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E5BB1" w14:textId="77777777" w:rsidR="006E744E" w:rsidRPr="00087E76" w:rsidRDefault="00D14D6E">
      <w:pPr>
        <w:spacing w:before="200" w:after="100"/>
        <w:rPr>
          <w:rFonts w:ascii="Tahoma" w:hAnsi="Tahoma" w:cs="Tahoma"/>
        </w:rPr>
      </w:pPr>
      <w:r w:rsidRPr="00087E76">
        <w:rPr>
          <w:rFonts w:ascii="Tahoma" w:hAnsi="Tahoma" w:cs="Tahoma"/>
          <w:b/>
          <w:bCs/>
          <w:color w:val="FCD116"/>
          <w:sz w:val="18"/>
          <w:szCs w:val="18"/>
          <w:shd w:val="clear" w:color="auto" w:fill="0A3D20"/>
        </w:rPr>
        <w:t>PRESS RELEASE  ·  PUBLIC NOTICE</w:t>
      </w:r>
    </w:p>
    <w:p w14:paraId="4A505EA8" w14:textId="62AAA7EC" w:rsidR="006E744E" w:rsidRPr="00087E76" w:rsidRDefault="00D14D6E">
      <w:pPr>
        <w:spacing w:after="120"/>
        <w:rPr>
          <w:rFonts w:ascii="Tahoma" w:hAnsi="Tahoma" w:cs="Tahoma"/>
        </w:rPr>
      </w:pPr>
      <w:r w:rsidRPr="00087E76">
        <w:rPr>
          <w:rFonts w:ascii="Tahoma" w:hAnsi="Tahoma" w:cs="Tahoma"/>
          <w:b/>
          <w:bCs/>
          <w:color w:val="0A3D20"/>
          <w:sz w:val="32"/>
          <w:szCs w:val="32"/>
        </w:rPr>
        <w:t>GRDA Opens Tema</w:t>
      </w:r>
      <w:r w:rsidR="00087E76">
        <w:rPr>
          <w:rFonts w:ascii="Tahoma" w:hAnsi="Tahoma" w:cs="Tahoma"/>
          <w:b/>
          <w:bCs/>
          <w:color w:val="0A3D20"/>
          <w:sz w:val="32"/>
          <w:szCs w:val="32"/>
        </w:rPr>
        <w:t>-</w:t>
      </w:r>
      <w:r w:rsidRPr="00087E76">
        <w:rPr>
          <w:rFonts w:ascii="Tahoma" w:hAnsi="Tahoma" w:cs="Tahoma"/>
          <w:b/>
          <w:bCs/>
          <w:color w:val="0A3D20"/>
          <w:sz w:val="32"/>
          <w:szCs w:val="32"/>
        </w:rPr>
        <w:t>Mpakadan Railway Line to Private Sector Operators Under New Open Access Model</w:t>
      </w:r>
    </w:p>
    <w:p w14:paraId="084C2635" w14:textId="65D7F2CC" w:rsidR="006E744E" w:rsidRPr="00087E76" w:rsidRDefault="00087E76">
      <w:pPr>
        <w:spacing w:after="240"/>
        <w:rPr>
          <w:rFonts w:ascii="Tahoma" w:hAnsi="Tahoma" w:cs="Tahoma"/>
        </w:rPr>
      </w:pPr>
      <w:r>
        <w:rPr>
          <w:rFonts w:ascii="Tahoma" w:hAnsi="Tahoma" w:cs="Tahoma"/>
          <w:i/>
          <w:iCs/>
          <w:color w:val="555555"/>
        </w:rPr>
        <w:t>August 24, 2026</w:t>
      </w:r>
      <w:r w:rsidR="00D14D6E" w:rsidRPr="00087E76">
        <w:rPr>
          <w:rFonts w:ascii="Tahoma" w:hAnsi="Tahoma" w:cs="Tahoma"/>
          <w:i/>
          <w:iCs/>
          <w:color w:val="555555"/>
        </w:rPr>
        <w:t xml:space="preserve"> — Accra</w:t>
      </w:r>
    </w:p>
    <w:p w14:paraId="6C626431" w14:textId="77777777" w:rsidR="006E744E" w:rsidRPr="00087E76" w:rsidRDefault="00D14D6E">
      <w:pPr>
        <w:spacing w:after="200"/>
        <w:jc w:val="both"/>
        <w:rPr>
          <w:rFonts w:ascii="Tahoma" w:hAnsi="Tahoma" w:cs="Tahoma"/>
        </w:rPr>
      </w:pPr>
      <w:r w:rsidRPr="00087E76">
        <w:rPr>
          <w:rFonts w:ascii="Tahoma" w:hAnsi="Tahoma" w:cs="Tahoma"/>
          <w:sz w:val="22"/>
          <w:szCs w:val="22"/>
        </w:rPr>
        <w:t>The Ghana Railway Development Authority (GRDA) announces that it is now ready to admit private sector operators onto the Tema–Mpakadan Railway Corridor under a new Open Access and Private Sector Participation model, opening Ghana's newest standard gauge freight line to qualified investors and operators.</w:t>
      </w:r>
    </w:p>
    <w:p w14:paraId="15AA9AB3" w14:textId="77777777" w:rsidR="006E744E" w:rsidRPr="00087E76" w:rsidRDefault="00D14D6E">
      <w:pPr>
        <w:spacing w:after="200"/>
        <w:jc w:val="both"/>
        <w:rPr>
          <w:rFonts w:ascii="Tahoma" w:hAnsi="Tahoma" w:cs="Tahoma"/>
        </w:rPr>
      </w:pPr>
      <w:r w:rsidRPr="00087E76">
        <w:rPr>
          <w:rFonts w:ascii="Tahoma" w:hAnsi="Tahoma" w:cs="Tahoma"/>
          <w:sz w:val="22"/>
          <w:szCs w:val="22"/>
        </w:rPr>
        <w:t>Under the model, private companies will be able to acquire and deploy their own locomotives to operate freight services on the 97-kilometre Tema–Mpakadan line, running alongside GRDA's own freight operations. Interested operators will pay GRDA an annual access fee of GH¢ 1,000,000 for a five-year term to run their locomotives on the line.</w:t>
      </w:r>
    </w:p>
    <w:p w14:paraId="4CFD71E9" w14:textId="3788347B" w:rsidR="006E744E" w:rsidRPr="00087E76" w:rsidRDefault="00D14D6E">
      <w:pPr>
        <w:spacing w:after="200"/>
        <w:jc w:val="both"/>
        <w:rPr>
          <w:rFonts w:ascii="Tahoma" w:hAnsi="Tahoma" w:cs="Tahoma"/>
        </w:rPr>
      </w:pPr>
      <w:r w:rsidRPr="00087E76">
        <w:rPr>
          <w:rFonts w:ascii="Tahoma" w:hAnsi="Tahoma" w:cs="Tahoma"/>
          <w:sz w:val="22"/>
          <w:szCs w:val="22"/>
        </w:rPr>
        <w:t>As part of the arrangement, GRDA will be responsible for the maintenance of participating operators' locomotives, and will provide qualified drivers and wagon operators to run services on their behalf allowing private operators to invest in rolling stock while GRDA continues to safeguard the technical and operational standards of the corridor.</w:t>
      </w:r>
    </w:p>
    <w:p w14:paraId="3207C9EB" w14:textId="77777777" w:rsidR="006E744E" w:rsidRPr="00087E76" w:rsidRDefault="00D14D6E">
      <w:pPr>
        <w:spacing w:before="120" w:after="100"/>
        <w:rPr>
          <w:rFonts w:ascii="Tahoma" w:hAnsi="Tahoma" w:cs="Tahoma"/>
        </w:rPr>
      </w:pPr>
      <w:r w:rsidRPr="00087E76">
        <w:rPr>
          <w:rFonts w:ascii="Tahoma" w:hAnsi="Tahoma" w:cs="Tahoma"/>
          <w:b/>
          <w:bCs/>
          <w:color w:val="0A3D20"/>
          <w:sz w:val="24"/>
          <w:szCs w:val="24"/>
        </w:rPr>
        <w:t>Key Terms of the Open Access Model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080"/>
      </w:tblGrid>
      <w:tr w:rsidR="006E744E" w:rsidRPr="00087E76" w14:paraId="18158E8C" w14:textId="77777777">
        <w:trPr>
          <w:tblHeader/>
        </w:trPr>
        <w:tc>
          <w:tcPr>
            <w:tcW w:w="4000" w:type="dxa"/>
            <w:shd w:val="clear" w:color="auto" w:fill="0A3D20"/>
            <w:tcMar>
              <w:top w:w="100" w:type="dxa"/>
              <w:left w:w="120" w:type="dxa"/>
              <w:bottom w:w="100" w:type="dxa"/>
              <w:right w:w="120" w:type="dxa"/>
            </w:tcMar>
            <w:vAlign w:val="center"/>
          </w:tcPr>
          <w:p w14:paraId="6FDA00C7" w14:textId="77777777" w:rsidR="006E744E" w:rsidRPr="00087E76" w:rsidRDefault="00D14D6E">
            <w:pPr>
              <w:rPr>
                <w:rFonts w:ascii="Tahoma" w:hAnsi="Tahoma" w:cs="Tahoma"/>
              </w:rPr>
            </w:pPr>
            <w:r w:rsidRPr="00087E76">
              <w:rPr>
                <w:rFonts w:ascii="Tahoma" w:hAnsi="Tahoma" w:cs="Tahoma"/>
                <w:b/>
                <w:bCs/>
                <w:color w:val="FFFFFF"/>
              </w:rPr>
              <w:t>Term</w:t>
            </w:r>
          </w:p>
        </w:tc>
        <w:tc>
          <w:tcPr>
            <w:tcW w:w="6080" w:type="dxa"/>
            <w:shd w:val="clear" w:color="auto" w:fill="0A3D20"/>
            <w:tcMar>
              <w:top w:w="100" w:type="dxa"/>
              <w:left w:w="120" w:type="dxa"/>
              <w:bottom w:w="100" w:type="dxa"/>
              <w:right w:w="120" w:type="dxa"/>
            </w:tcMar>
            <w:vAlign w:val="center"/>
          </w:tcPr>
          <w:p w14:paraId="195CCC47" w14:textId="77777777" w:rsidR="006E744E" w:rsidRPr="00087E76" w:rsidRDefault="00D14D6E">
            <w:pPr>
              <w:rPr>
                <w:rFonts w:ascii="Tahoma" w:hAnsi="Tahoma" w:cs="Tahoma"/>
              </w:rPr>
            </w:pPr>
            <w:r w:rsidRPr="00087E76">
              <w:rPr>
                <w:rFonts w:ascii="Tahoma" w:hAnsi="Tahoma" w:cs="Tahoma"/>
                <w:b/>
                <w:bCs/>
                <w:color w:val="FFFFFF"/>
              </w:rPr>
              <w:t>Details</w:t>
            </w:r>
          </w:p>
        </w:tc>
      </w:tr>
      <w:tr w:rsidR="006E744E" w:rsidRPr="00087E76" w14:paraId="7F076DC0" w14:textId="77777777">
        <w:tc>
          <w:tcPr>
            <w:tcW w:w="4000" w:type="dxa"/>
            <w:tcMar>
              <w:top w:w="100" w:type="dxa"/>
              <w:left w:w="120" w:type="dxa"/>
              <w:bottom w:w="100" w:type="dxa"/>
              <w:right w:w="120" w:type="dxa"/>
            </w:tcMar>
          </w:tcPr>
          <w:p w14:paraId="0E0A40AB" w14:textId="77777777" w:rsidR="006E744E" w:rsidRPr="00087E76" w:rsidRDefault="00D14D6E">
            <w:pPr>
              <w:rPr>
                <w:rFonts w:ascii="Tahoma" w:hAnsi="Tahoma" w:cs="Tahoma"/>
              </w:rPr>
            </w:pPr>
            <w:r w:rsidRPr="00087E76">
              <w:rPr>
                <w:rFonts w:ascii="Tahoma" w:hAnsi="Tahoma" w:cs="Tahoma"/>
                <w:b/>
                <w:bCs/>
              </w:rPr>
              <w:t>Corridor</w:t>
            </w:r>
          </w:p>
        </w:tc>
        <w:tc>
          <w:tcPr>
            <w:tcW w:w="6080" w:type="dxa"/>
            <w:tcMar>
              <w:top w:w="100" w:type="dxa"/>
              <w:left w:w="120" w:type="dxa"/>
              <w:bottom w:w="100" w:type="dxa"/>
              <w:right w:w="120" w:type="dxa"/>
            </w:tcMar>
          </w:tcPr>
          <w:p w14:paraId="3A5F8F40" w14:textId="77777777" w:rsidR="006E744E" w:rsidRPr="00087E76" w:rsidRDefault="00D14D6E">
            <w:pPr>
              <w:rPr>
                <w:rFonts w:ascii="Tahoma" w:hAnsi="Tahoma" w:cs="Tahoma"/>
              </w:rPr>
            </w:pPr>
            <w:r w:rsidRPr="00087E76">
              <w:rPr>
                <w:rFonts w:ascii="Tahoma" w:hAnsi="Tahoma" w:cs="Tahoma"/>
              </w:rPr>
              <w:t>Tema–Mpakadan Railway Line (97 km)</w:t>
            </w:r>
          </w:p>
        </w:tc>
      </w:tr>
      <w:tr w:rsidR="006E744E" w:rsidRPr="00087E76" w14:paraId="53F07213" w14:textId="77777777">
        <w:tc>
          <w:tcPr>
            <w:tcW w:w="4000" w:type="dxa"/>
            <w:tcMar>
              <w:top w:w="100" w:type="dxa"/>
              <w:left w:w="120" w:type="dxa"/>
              <w:bottom w:w="100" w:type="dxa"/>
              <w:right w:w="120" w:type="dxa"/>
            </w:tcMar>
          </w:tcPr>
          <w:p w14:paraId="5B0A6758" w14:textId="77777777" w:rsidR="006E744E" w:rsidRPr="00087E76" w:rsidRDefault="00D14D6E">
            <w:pPr>
              <w:rPr>
                <w:rFonts w:ascii="Tahoma" w:hAnsi="Tahoma" w:cs="Tahoma"/>
              </w:rPr>
            </w:pPr>
            <w:r w:rsidRPr="00087E76">
              <w:rPr>
                <w:rFonts w:ascii="Tahoma" w:hAnsi="Tahoma" w:cs="Tahoma"/>
                <w:b/>
                <w:bCs/>
              </w:rPr>
              <w:t>Access Fee</w:t>
            </w:r>
          </w:p>
        </w:tc>
        <w:tc>
          <w:tcPr>
            <w:tcW w:w="6080" w:type="dxa"/>
            <w:tcMar>
              <w:top w:w="100" w:type="dxa"/>
              <w:left w:w="120" w:type="dxa"/>
              <w:bottom w:w="100" w:type="dxa"/>
              <w:right w:w="120" w:type="dxa"/>
            </w:tcMar>
          </w:tcPr>
          <w:p w14:paraId="392B79E7" w14:textId="77777777" w:rsidR="006E744E" w:rsidRPr="00087E76" w:rsidRDefault="00D14D6E">
            <w:pPr>
              <w:rPr>
                <w:rFonts w:ascii="Tahoma" w:hAnsi="Tahoma" w:cs="Tahoma"/>
              </w:rPr>
            </w:pPr>
            <w:r w:rsidRPr="00087E76">
              <w:rPr>
                <w:rFonts w:ascii="Tahoma" w:hAnsi="Tahoma" w:cs="Tahoma"/>
              </w:rPr>
              <w:t>GH¢ 1,000,000 per year</w:t>
            </w:r>
          </w:p>
        </w:tc>
      </w:tr>
      <w:tr w:rsidR="00D83918" w:rsidRPr="00087E76" w14:paraId="16774BD7" w14:textId="77777777">
        <w:tc>
          <w:tcPr>
            <w:tcW w:w="4000" w:type="dxa"/>
            <w:tcMar>
              <w:top w:w="100" w:type="dxa"/>
              <w:left w:w="120" w:type="dxa"/>
              <w:bottom w:w="100" w:type="dxa"/>
              <w:right w:w="120" w:type="dxa"/>
            </w:tcMar>
          </w:tcPr>
          <w:p w14:paraId="229D59B3" w14:textId="560B233F" w:rsidR="00D83918" w:rsidRPr="00087E76" w:rsidRDefault="00D83918">
            <w:pPr>
              <w:rPr>
                <w:rFonts w:ascii="Tahoma" w:hAnsi="Tahoma" w:cs="Tahoma"/>
                <w:b/>
                <w:bCs/>
              </w:rPr>
            </w:pPr>
            <w:r>
              <w:rPr>
                <w:rFonts w:ascii="Tahoma" w:hAnsi="Tahoma" w:cs="Tahoma"/>
                <w:b/>
                <w:bCs/>
              </w:rPr>
              <w:t>Track Access Charges</w:t>
            </w:r>
          </w:p>
        </w:tc>
        <w:tc>
          <w:tcPr>
            <w:tcW w:w="6080" w:type="dxa"/>
            <w:tcMar>
              <w:top w:w="100" w:type="dxa"/>
              <w:left w:w="120" w:type="dxa"/>
              <w:bottom w:w="100" w:type="dxa"/>
              <w:right w:w="120" w:type="dxa"/>
            </w:tcMar>
          </w:tcPr>
          <w:p w14:paraId="0986E120" w14:textId="6743301F" w:rsidR="00D83918" w:rsidRPr="00087E76" w:rsidRDefault="00D83918">
            <w:pPr>
              <w:rPr>
                <w:rFonts w:ascii="Tahoma" w:hAnsi="Tahoma" w:cs="Tahoma"/>
              </w:rPr>
            </w:pPr>
            <w:r>
              <w:rPr>
                <w:rFonts w:ascii="Tahoma" w:hAnsi="Tahoma" w:cs="Tahoma"/>
              </w:rPr>
              <w:t>To be determined</w:t>
            </w:r>
          </w:p>
        </w:tc>
      </w:tr>
      <w:tr w:rsidR="006E744E" w:rsidRPr="00087E76" w14:paraId="74E729C8" w14:textId="77777777">
        <w:tc>
          <w:tcPr>
            <w:tcW w:w="4000" w:type="dxa"/>
            <w:tcMar>
              <w:top w:w="100" w:type="dxa"/>
              <w:left w:w="120" w:type="dxa"/>
              <w:bottom w:w="100" w:type="dxa"/>
              <w:right w:w="120" w:type="dxa"/>
            </w:tcMar>
          </w:tcPr>
          <w:p w14:paraId="4A5536F7" w14:textId="77777777" w:rsidR="006E744E" w:rsidRPr="00087E76" w:rsidRDefault="00D14D6E">
            <w:pPr>
              <w:rPr>
                <w:rFonts w:ascii="Tahoma" w:hAnsi="Tahoma" w:cs="Tahoma"/>
              </w:rPr>
            </w:pPr>
            <w:r w:rsidRPr="00087E76">
              <w:rPr>
                <w:rFonts w:ascii="Tahoma" w:hAnsi="Tahoma" w:cs="Tahoma"/>
                <w:b/>
                <w:bCs/>
              </w:rPr>
              <w:t>Term</w:t>
            </w:r>
          </w:p>
        </w:tc>
        <w:tc>
          <w:tcPr>
            <w:tcW w:w="6080" w:type="dxa"/>
            <w:tcMar>
              <w:top w:w="100" w:type="dxa"/>
              <w:left w:w="120" w:type="dxa"/>
              <w:bottom w:w="100" w:type="dxa"/>
              <w:right w:w="120" w:type="dxa"/>
            </w:tcMar>
          </w:tcPr>
          <w:p w14:paraId="422A896E" w14:textId="77777777" w:rsidR="006E744E" w:rsidRPr="00087E76" w:rsidRDefault="00D14D6E">
            <w:pPr>
              <w:rPr>
                <w:rFonts w:ascii="Tahoma" w:hAnsi="Tahoma" w:cs="Tahoma"/>
              </w:rPr>
            </w:pPr>
            <w:r w:rsidRPr="00087E76">
              <w:rPr>
                <w:rFonts w:ascii="Tahoma" w:hAnsi="Tahoma" w:cs="Tahoma"/>
              </w:rPr>
              <w:t>5 years</w:t>
            </w:r>
          </w:p>
        </w:tc>
      </w:tr>
      <w:tr w:rsidR="006E744E" w:rsidRPr="00087E76" w14:paraId="723C51E5" w14:textId="77777777">
        <w:tc>
          <w:tcPr>
            <w:tcW w:w="4000" w:type="dxa"/>
            <w:tcMar>
              <w:top w:w="100" w:type="dxa"/>
              <w:left w:w="120" w:type="dxa"/>
              <w:bottom w:w="100" w:type="dxa"/>
              <w:right w:w="120" w:type="dxa"/>
            </w:tcMar>
          </w:tcPr>
          <w:p w14:paraId="633AE247" w14:textId="77777777" w:rsidR="006E744E" w:rsidRPr="00087E76" w:rsidRDefault="00D14D6E">
            <w:pPr>
              <w:rPr>
                <w:rFonts w:ascii="Tahoma" w:hAnsi="Tahoma" w:cs="Tahoma"/>
              </w:rPr>
            </w:pPr>
            <w:r w:rsidRPr="00087E76">
              <w:rPr>
                <w:rFonts w:ascii="Tahoma" w:hAnsi="Tahoma" w:cs="Tahoma"/>
                <w:b/>
                <w:bCs/>
              </w:rPr>
              <w:t>Rolling Stock</w:t>
            </w:r>
          </w:p>
        </w:tc>
        <w:tc>
          <w:tcPr>
            <w:tcW w:w="6080" w:type="dxa"/>
            <w:tcMar>
              <w:top w:w="100" w:type="dxa"/>
              <w:left w:w="120" w:type="dxa"/>
              <w:bottom w:w="100" w:type="dxa"/>
              <w:right w:w="120" w:type="dxa"/>
            </w:tcMar>
          </w:tcPr>
          <w:p w14:paraId="6507AB1D" w14:textId="77777777" w:rsidR="006E744E" w:rsidRPr="00087E76" w:rsidRDefault="00D14D6E">
            <w:pPr>
              <w:rPr>
                <w:rFonts w:ascii="Tahoma" w:hAnsi="Tahoma" w:cs="Tahoma"/>
              </w:rPr>
            </w:pPr>
            <w:r w:rsidRPr="00087E76">
              <w:rPr>
                <w:rFonts w:ascii="Tahoma" w:hAnsi="Tahoma" w:cs="Tahoma"/>
              </w:rPr>
              <w:t>Acquired and owned by the private operator</w:t>
            </w:r>
          </w:p>
        </w:tc>
      </w:tr>
      <w:tr w:rsidR="006E744E" w:rsidRPr="00087E76" w14:paraId="5A26E3C4" w14:textId="77777777">
        <w:tc>
          <w:tcPr>
            <w:tcW w:w="4000" w:type="dxa"/>
            <w:tcMar>
              <w:top w:w="100" w:type="dxa"/>
              <w:left w:w="120" w:type="dxa"/>
              <w:bottom w:w="100" w:type="dxa"/>
              <w:right w:w="120" w:type="dxa"/>
            </w:tcMar>
          </w:tcPr>
          <w:p w14:paraId="0F1EC0A5" w14:textId="77777777" w:rsidR="006E744E" w:rsidRPr="00087E76" w:rsidRDefault="00D14D6E">
            <w:pPr>
              <w:rPr>
                <w:rFonts w:ascii="Tahoma" w:hAnsi="Tahoma" w:cs="Tahoma"/>
              </w:rPr>
            </w:pPr>
            <w:r w:rsidRPr="00087E76">
              <w:rPr>
                <w:rFonts w:ascii="Tahoma" w:hAnsi="Tahoma" w:cs="Tahoma"/>
                <w:b/>
                <w:bCs/>
              </w:rPr>
              <w:t>Locomotive Maintenance</w:t>
            </w:r>
          </w:p>
        </w:tc>
        <w:tc>
          <w:tcPr>
            <w:tcW w:w="6080" w:type="dxa"/>
            <w:tcMar>
              <w:top w:w="100" w:type="dxa"/>
              <w:left w:w="120" w:type="dxa"/>
              <w:bottom w:w="100" w:type="dxa"/>
              <w:right w:w="120" w:type="dxa"/>
            </w:tcMar>
          </w:tcPr>
          <w:p w14:paraId="29D1368F" w14:textId="77777777" w:rsidR="006E744E" w:rsidRPr="00087E76" w:rsidRDefault="00D14D6E">
            <w:pPr>
              <w:rPr>
                <w:rFonts w:ascii="Tahoma" w:hAnsi="Tahoma" w:cs="Tahoma"/>
              </w:rPr>
            </w:pPr>
            <w:r w:rsidRPr="00087E76">
              <w:rPr>
                <w:rFonts w:ascii="Tahoma" w:hAnsi="Tahoma" w:cs="Tahoma"/>
              </w:rPr>
              <w:t>Provided by GRDA</w:t>
            </w:r>
          </w:p>
        </w:tc>
      </w:tr>
      <w:tr w:rsidR="006E744E" w:rsidRPr="00087E76" w14:paraId="00E71313" w14:textId="77777777">
        <w:tc>
          <w:tcPr>
            <w:tcW w:w="4000" w:type="dxa"/>
            <w:tcMar>
              <w:top w:w="100" w:type="dxa"/>
              <w:left w:w="120" w:type="dxa"/>
              <w:bottom w:w="100" w:type="dxa"/>
              <w:right w:w="120" w:type="dxa"/>
            </w:tcMar>
          </w:tcPr>
          <w:p w14:paraId="20FCAB8C" w14:textId="77777777" w:rsidR="006E744E" w:rsidRPr="00087E76" w:rsidRDefault="00D14D6E">
            <w:pPr>
              <w:rPr>
                <w:rFonts w:ascii="Tahoma" w:hAnsi="Tahoma" w:cs="Tahoma"/>
              </w:rPr>
            </w:pPr>
            <w:r w:rsidRPr="00087E76">
              <w:rPr>
                <w:rFonts w:ascii="Tahoma" w:hAnsi="Tahoma" w:cs="Tahoma"/>
                <w:b/>
                <w:bCs/>
              </w:rPr>
              <w:t>Drivers &amp; Wagon Operators</w:t>
            </w:r>
          </w:p>
        </w:tc>
        <w:tc>
          <w:tcPr>
            <w:tcW w:w="6080" w:type="dxa"/>
            <w:tcMar>
              <w:top w:w="100" w:type="dxa"/>
              <w:left w:w="120" w:type="dxa"/>
              <w:bottom w:w="100" w:type="dxa"/>
              <w:right w:w="120" w:type="dxa"/>
            </w:tcMar>
          </w:tcPr>
          <w:p w14:paraId="184DEF6E" w14:textId="77777777" w:rsidR="006E744E" w:rsidRPr="00087E76" w:rsidRDefault="00D14D6E">
            <w:pPr>
              <w:rPr>
                <w:rFonts w:ascii="Tahoma" w:hAnsi="Tahoma" w:cs="Tahoma"/>
              </w:rPr>
            </w:pPr>
            <w:r w:rsidRPr="00087E76">
              <w:rPr>
                <w:rFonts w:ascii="Tahoma" w:hAnsi="Tahoma" w:cs="Tahoma"/>
              </w:rPr>
              <w:t>Provided by GRDA</w:t>
            </w:r>
          </w:p>
        </w:tc>
      </w:tr>
    </w:tbl>
    <w:p w14:paraId="3BD377A6" w14:textId="77777777" w:rsidR="006E744E" w:rsidRPr="00087E76" w:rsidRDefault="006E744E">
      <w:pPr>
        <w:spacing w:after="200"/>
        <w:rPr>
          <w:rFonts w:ascii="Tahoma" w:hAnsi="Tahoma" w:cs="Tahoma"/>
        </w:rPr>
      </w:pPr>
    </w:p>
    <w:p w14:paraId="3AA1FA8A" w14:textId="77777777" w:rsidR="006E744E" w:rsidRPr="00087E76" w:rsidRDefault="00D14D6E">
      <w:pPr>
        <w:spacing w:after="200"/>
        <w:jc w:val="both"/>
        <w:rPr>
          <w:rFonts w:ascii="Tahoma" w:hAnsi="Tahoma" w:cs="Tahoma"/>
        </w:rPr>
      </w:pPr>
      <w:r w:rsidRPr="00087E76">
        <w:rPr>
          <w:rFonts w:ascii="Tahoma" w:hAnsi="Tahoma" w:cs="Tahoma"/>
          <w:sz w:val="22"/>
          <w:szCs w:val="22"/>
        </w:rPr>
        <w:t>This initiative reflects GRDA's commitment to broadening private sector participation in Ghana's railway sector, unlocking additional freight capacity on the corridor, and accelerating the shift of containerized cargo from road to rail between the Port of Tema and the eastern and northern hinterlands.</w:t>
      </w:r>
    </w:p>
    <w:p w14:paraId="73156043" w14:textId="77777777" w:rsidR="006E744E" w:rsidRPr="00087E76" w:rsidRDefault="00D14D6E">
      <w:pPr>
        <w:spacing w:after="200"/>
        <w:jc w:val="both"/>
        <w:rPr>
          <w:rFonts w:ascii="Tahoma" w:hAnsi="Tahoma" w:cs="Tahoma"/>
        </w:rPr>
      </w:pPr>
      <w:r w:rsidRPr="00087E76">
        <w:rPr>
          <w:rFonts w:ascii="Tahoma" w:hAnsi="Tahoma" w:cs="Tahoma"/>
          <w:sz w:val="22"/>
          <w:szCs w:val="22"/>
        </w:rPr>
        <w:t>GRDA invites shipping lines, logistics companies, and private investors interested in operating their own locomotives on the Tema–Mpakadan corridor to engage the Authority's Strategic Initiatives and Business Development Directorate for further details on the Open Access model, eligibility requirements, and the application process.</w:t>
      </w:r>
    </w:p>
    <w:p w14:paraId="161AEC45" w14:textId="77777777" w:rsidR="006E744E" w:rsidRPr="00087E76" w:rsidRDefault="00D14D6E">
      <w:pPr>
        <w:spacing w:after="100"/>
        <w:jc w:val="both"/>
        <w:rPr>
          <w:rFonts w:ascii="Tahoma" w:hAnsi="Tahoma" w:cs="Tahoma"/>
        </w:rPr>
      </w:pPr>
      <w:r w:rsidRPr="00087E76">
        <w:rPr>
          <w:rFonts w:ascii="Tahoma" w:hAnsi="Tahoma" w:cs="Tahoma"/>
          <w:i/>
          <w:iCs/>
          <w:color w:val="555555"/>
          <w:sz w:val="18"/>
          <w:szCs w:val="18"/>
        </w:rPr>
        <w:t>For enquiries, contact the Strategic Initiatives and Business Development Directorate at info@grda.gov.gh.</w:t>
      </w:r>
    </w:p>
    <w:sectPr w:rsidR="006E744E" w:rsidRPr="00087E76">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7EFCC" w14:textId="77777777" w:rsidR="00BC386E" w:rsidRDefault="00BC386E">
      <w:r>
        <w:separator/>
      </w:r>
    </w:p>
  </w:endnote>
  <w:endnote w:type="continuationSeparator" w:id="0">
    <w:p w14:paraId="499DD178" w14:textId="77777777" w:rsidR="00BC386E" w:rsidRDefault="00BC3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F6AF4" w14:textId="77777777" w:rsidR="006E744E" w:rsidRDefault="00D14D6E">
    <w:pPr>
      <w:pBdr>
        <w:top w:val="single" w:sz="4" w:space="6" w:color="CCCCCC"/>
      </w:pBdr>
      <w:jc w:val="center"/>
    </w:pPr>
    <w:r>
      <w:rPr>
        <w:color w:val="555555"/>
        <w:sz w:val="16"/>
        <w:szCs w:val="16"/>
      </w:rPr>
      <w:t xml:space="preserve">Strategic Initiatives and Business Development Directorate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087E76">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6AA98" w14:textId="77777777" w:rsidR="00BC386E" w:rsidRDefault="00BC386E">
      <w:r>
        <w:separator/>
      </w:r>
    </w:p>
  </w:footnote>
  <w:footnote w:type="continuationSeparator" w:id="0">
    <w:p w14:paraId="187FA8B7" w14:textId="77777777" w:rsidR="00BC386E" w:rsidRDefault="00BC3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A6CF2" w14:textId="77777777" w:rsidR="006E744E" w:rsidRDefault="00D14D6E">
    <w:pPr>
      <w:pBdr>
        <w:bottom w:val="single" w:sz="6" w:space="6" w:color="006B3F"/>
      </w:pBdr>
    </w:pPr>
    <w:r>
      <w:rPr>
        <w:noProof/>
      </w:rPr>
      <w:drawing>
        <wp:inline distT="0" distB="0" distL="0" distR="0" wp14:anchorId="0EEF59EB" wp14:editId="0F5947DE">
          <wp:extent cx="4381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 cy="438150"/>
                  </a:xfrm>
                  <a:prstGeom prst="rect">
                    <a:avLst/>
                  </a:prstGeom>
                </pic:spPr>
              </pic:pic>
            </a:graphicData>
          </a:graphic>
        </wp:inline>
      </w:drawing>
    </w:r>
    <w:r>
      <w:t xml:space="preserve">   </w:t>
    </w:r>
    <w:r>
      <w:rPr>
        <w:b/>
        <w:bCs/>
        <w:color w:val="0A3D20"/>
      </w:rPr>
      <w:t>GHANA RAILWAY DEVELOPMENT AUTHORITY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949AB"/>
    <w:multiLevelType w:val="hybridMultilevel"/>
    <w:tmpl w:val="B128D390"/>
    <w:lvl w:ilvl="0" w:tplc="C7CA4598">
      <w:start w:val="1"/>
      <w:numFmt w:val="bullet"/>
      <w:lvlText w:val="●"/>
      <w:lvlJc w:val="left"/>
      <w:pPr>
        <w:ind w:left="720" w:hanging="360"/>
      </w:pPr>
    </w:lvl>
    <w:lvl w:ilvl="1" w:tplc="235CD8B6">
      <w:start w:val="1"/>
      <w:numFmt w:val="bullet"/>
      <w:lvlText w:val="○"/>
      <w:lvlJc w:val="left"/>
      <w:pPr>
        <w:ind w:left="1440" w:hanging="360"/>
      </w:pPr>
    </w:lvl>
    <w:lvl w:ilvl="2" w:tplc="6FFC8FA0">
      <w:start w:val="1"/>
      <w:numFmt w:val="bullet"/>
      <w:lvlText w:val="■"/>
      <w:lvlJc w:val="left"/>
      <w:pPr>
        <w:ind w:left="2160" w:hanging="360"/>
      </w:pPr>
    </w:lvl>
    <w:lvl w:ilvl="3" w:tplc="975C50DA">
      <w:start w:val="1"/>
      <w:numFmt w:val="bullet"/>
      <w:lvlText w:val="●"/>
      <w:lvlJc w:val="left"/>
      <w:pPr>
        <w:ind w:left="2880" w:hanging="360"/>
      </w:pPr>
    </w:lvl>
    <w:lvl w:ilvl="4" w:tplc="49F24766">
      <w:start w:val="1"/>
      <w:numFmt w:val="bullet"/>
      <w:lvlText w:val="○"/>
      <w:lvlJc w:val="left"/>
      <w:pPr>
        <w:ind w:left="3600" w:hanging="360"/>
      </w:pPr>
    </w:lvl>
    <w:lvl w:ilvl="5" w:tplc="9626DD52">
      <w:start w:val="1"/>
      <w:numFmt w:val="bullet"/>
      <w:lvlText w:val="■"/>
      <w:lvlJc w:val="left"/>
      <w:pPr>
        <w:ind w:left="4320" w:hanging="360"/>
      </w:pPr>
    </w:lvl>
    <w:lvl w:ilvl="6" w:tplc="529A34C4">
      <w:start w:val="1"/>
      <w:numFmt w:val="bullet"/>
      <w:lvlText w:val="●"/>
      <w:lvlJc w:val="left"/>
      <w:pPr>
        <w:ind w:left="5040" w:hanging="360"/>
      </w:pPr>
    </w:lvl>
    <w:lvl w:ilvl="7" w:tplc="D02A930A">
      <w:start w:val="1"/>
      <w:numFmt w:val="bullet"/>
      <w:lvlText w:val="●"/>
      <w:lvlJc w:val="left"/>
      <w:pPr>
        <w:ind w:left="5760" w:hanging="360"/>
      </w:pPr>
    </w:lvl>
    <w:lvl w:ilvl="8" w:tplc="792628AC">
      <w:start w:val="1"/>
      <w:numFmt w:val="bullet"/>
      <w:lvlText w:val="●"/>
      <w:lvlJc w:val="left"/>
      <w:pPr>
        <w:ind w:left="6480" w:hanging="360"/>
      </w:pPr>
    </w:lvl>
  </w:abstractNum>
  <w:abstractNum w:abstractNumId="1" w15:restartNumberingAfterBreak="0">
    <w:nsid w:val="68111DAB"/>
    <w:multiLevelType w:val="hybridMultilevel"/>
    <w:tmpl w:val="C3B0ED1C"/>
    <w:lvl w:ilvl="0" w:tplc="F03A80B4">
      <w:start w:val="1"/>
      <w:numFmt w:val="bullet"/>
      <w:lvlText w:val="•"/>
      <w:lvlJc w:val="left"/>
      <w:pPr>
        <w:ind w:left="360" w:hanging="259"/>
      </w:pPr>
    </w:lvl>
    <w:lvl w:ilvl="1" w:tplc="EB3E548E">
      <w:numFmt w:val="decimal"/>
      <w:lvlText w:val=""/>
      <w:lvlJc w:val="left"/>
    </w:lvl>
    <w:lvl w:ilvl="2" w:tplc="53CAE906">
      <w:numFmt w:val="decimal"/>
      <w:lvlText w:val=""/>
      <w:lvlJc w:val="left"/>
    </w:lvl>
    <w:lvl w:ilvl="3" w:tplc="37842482">
      <w:numFmt w:val="decimal"/>
      <w:lvlText w:val=""/>
      <w:lvlJc w:val="left"/>
    </w:lvl>
    <w:lvl w:ilvl="4" w:tplc="D28E40D8">
      <w:numFmt w:val="decimal"/>
      <w:lvlText w:val=""/>
      <w:lvlJc w:val="left"/>
    </w:lvl>
    <w:lvl w:ilvl="5" w:tplc="069CFE70">
      <w:numFmt w:val="decimal"/>
      <w:lvlText w:val=""/>
      <w:lvlJc w:val="left"/>
    </w:lvl>
    <w:lvl w:ilvl="6" w:tplc="D9A8A6CC">
      <w:numFmt w:val="decimal"/>
      <w:lvlText w:val=""/>
      <w:lvlJc w:val="left"/>
    </w:lvl>
    <w:lvl w:ilvl="7" w:tplc="4F9444D0">
      <w:numFmt w:val="decimal"/>
      <w:lvlText w:val=""/>
      <w:lvlJc w:val="left"/>
    </w:lvl>
    <w:lvl w:ilvl="8" w:tplc="69B6028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44E"/>
    <w:rsid w:val="00087E76"/>
    <w:rsid w:val="006E744E"/>
    <w:rsid w:val="00BC386E"/>
    <w:rsid w:val="00D14D6E"/>
    <w:rsid w:val="00D83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0258E"/>
  <w15:docId w15:val="{33C873D7-725B-4630-8084-4F917196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Augustine Baidoo</cp:lastModifiedBy>
  <cp:revision>3</cp:revision>
  <dcterms:created xsi:type="dcterms:W3CDTF">2026-08-28T12:26:00Z</dcterms:created>
  <dcterms:modified xsi:type="dcterms:W3CDTF">2026-08-31T15:16:00Z</dcterms:modified>
</cp:coreProperties>
</file>