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3B0CE" w14:textId="77777777" w:rsidR="00B25AFB" w:rsidRPr="001D12CE" w:rsidRDefault="00E053C3">
      <w:pPr>
        <w:spacing w:before="200" w:after="100"/>
        <w:rPr>
          <w:rFonts w:ascii="Tahoma" w:hAnsi="Tahoma" w:cs="Tahoma"/>
        </w:rPr>
      </w:pPr>
      <w:r w:rsidRPr="001D12CE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 xml:space="preserve">DIRECTORATE </w:t>
      </w:r>
      <w:proofErr w:type="gramStart"/>
      <w:r w:rsidRPr="001D12CE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>UPDATE  ·</w:t>
      </w:r>
      <w:proofErr w:type="gramEnd"/>
      <w:r w:rsidRPr="001D12CE">
        <w:rPr>
          <w:rFonts w:ascii="Tahoma" w:hAnsi="Tahoma" w:cs="Tahoma"/>
          <w:b/>
          <w:bCs/>
          <w:color w:val="FCD116"/>
          <w:sz w:val="18"/>
          <w:szCs w:val="18"/>
          <w:shd w:val="clear" w:color="auto" w:fill="0A3D20"/>
        </w:rPr>
        <w:t xml:space="preserve">  STRATEGIC INITIATIVES AND BUSINESS DEVELOPMENT</w:t>
      </w:r>
    </w:p>
    <w:p w14:paraId="49E28D7A" w14:textId="77777777" w:rsidR="00B25AFB" w:rsidRPr="001D12CE" w:rsidRDefault="00E053C3">
      <w:pPr>
        <w:spacing w:after="120"/>
        <w:rPr>
          <w:rFonts w:ascii="Tahoma" w:hAnsi="Tahoma" w:cs="Tahoma"/>
        </w:rPr>
      </w:pPr>
      <w:r w:rsidRPr="001D12CE">
        <w:rPr>
          <w:rFonts w:ascii="Tahoma" w:hAnsi="Tahoma" w:cs="Tahoma"/>
          <w:b/>
          <w:bCs/>
          <w:color w:val="0A3D20"/>
          <w:sz w:val="32"/>
          <w:szCs w:val="32"/>
        </w:rPr>
        <w:t>GRDA Develops Freight Pricing Guidance for the Tema–Mpakadan Corridor</w:t>
      </w:r>
    </w:p>
    <w:p w14:paraId="135A5578" w14:textId="5DA1E401" w:rsidR="00B25AFB" w:rsidRPr="001D12CE" w:rsidRDefault="00FA55F0">
      <w:pPr>
        <w:spacing w:after="240"/>
        <w:rPr>
          <w:rFonts w:ascii="Tahoma" w:hAnsi="Tahoma" w:cs="Tahoma"/>
        </w:rPr>
      </w:pPr>
      <w:r>
        <w:rPr>
          <w:rFonts w:ascii="Tahoma" w:hAnsi="Tahoma" w:cs="Tahoma"/>
          <w:i/>
          <w:iCs/>
          <w:color w:val="555555"/>
        </w:rPr>
        <w:t>August 1, 2026</w:t>
      </w:r>
      <w:r w:rsidR="00E053C3" w:rsidRPr="001D12CE">
        <w:rPr>
          <w:rFonts w:ascii="Tahoma" w:hAnsi="Tahoma" w:cs="Tahoma"/>
          <w:i/>
          <w:iCs/>
          <w:color w:val="555555"/>
        </w:rPr>
        <w:t xml:space="preserve"> — Accra</w:t>
      </w:r>
    </w:p>
    <w:p w14:paraId="0B8D8F66" w14:textId="2E5BAFCA" w:rsidR="00B25AFB" w:rsidRPr="001D12CE" w:rsidRDefault="00E053C3">
      <w:pPr>
        <w:spacing w:after="20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>The Strategic Initiatives and Business Development Directorate has developed and issued a Schedule of Fees, Commercial Offers and Disclaimers for the Te</w:t>
      </w:r>
      <w:r w:rsidRPr="001D12CE">
        <w:rPr>
          <w:rFonts w:ascii="Tahoma" w:hAnsi="Tahoma" w:cs="Tahoma"/>
          <w:sz w:val="22"/>
          <w:szCs w:val="22"/>
        </w:rPr>
        <w:t>m</w:t>
      </w:r>
      <w:r w:rsidRPr="001D12CE">
        <w:rPr>
          <w:rFonts w:ascii="Tahoma" w:hAnsi="Tahoma" w:cs="Tahoma"/>
          <w:sz w:val="22"/>
          <w:szCs w:val="22"/>
        </w:rPr>
        <w:t>a</w:t>
      </w:r>
      <w:r w:rsidRPr="001D12CE">
        <w:rPr>
          <w:rFonts w:ascii="Tahoma" w:hAnsi="Tahoma" w:cs="Tahoma"/>
          <w:sz w:val="22"/>
          <w:szCs w:val="22"/>
        </w:rPr>
        <w:t>–Mpakadan Railway Corridor</w:t>
      </w:r>
      <w:r w:rsidR="001D12CE">
        <w:rPr>
          <w:rFonts w:ascii="Tahoma" w:hAnsi="Tahoma" w:cs="Tahoma"/>
          <w:sz w:val="22"/>
          <w:szCs w:val="22"/>
        </w:rPr>
        <w:t>,</w:t>
      </w:r>
      <w:r w:rsidRPr="001D12CE">
        <w:rPr>
          <w:rFonts w:ascii="Tahoma" w:hAnsi="Tahoma" w:cs="Tahoma"/>
          <w:sz w:val="22"/>
          <w:szCs w:val="22"/>
        </w:rPr>
        <w:t xml:space="preserve"> a comprehensive pricing guidance and customer information memorandum desi</w:t>
      </w:r>
      <w:r w:rsidRPr="001D12CE">
        <w:rPr>
          <w:rFonts w:ascii="Tahoma" w:hAnsi="Tahoma" w:cs="Tahoma"/>
          <w:sz w:val="22"/>
          <w:szCs w:val="22"/>
        </w:rPr>
        <w:t>gned to support shipping lines, freight forwarders, logistics companies, and cargo owners in evaluating rail as part of their supply chain strategy.</w:t>
      </w:r>
    </w:p>
    <w:p w14:paraId="50C2F560" w14:textId="77777777" w:rsidR="00B25AFB" w:rsidRPr="001D12CE" w:rsidRDefault="00E053C3">
      <w:pPr>
        <w:spacing w:after="20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>The memorandum sets out indicative freight rates for loaded and empty 20-foot and 40-foot containers moving</w:t>
      </w:r>
      <w:r w:rsidRPr="001D12CE">
        <w:rPr>
          <w:rFonts w:ascii="Tahoma" w:hAnsi="Tahoma" w:cs="Tahoma"/>
          <w:sz w:val="22"/>
          <w:szCs w:val="22"/>
        </w:rPr>
        <w:t xml:space="preserve"> between Tema and Mpakadan, alongside GRDA's standard commercial offer, service-level commitments, and customer onboarding procedure. It has been approved by the Chief Executive Officer and is now available to guide commercial discussions with prospective </w:t>
      </w:r>
      <w:r w:rsidRPr="001D12CE">
        <w:rPr>
          <w:rFonts w:ascii="Tahoma" w:hAnsi="Tahoma" w:cs="Tahoma"/>
          <w:sz w:val="22"/>
          <w:szCs w:val="22"/>
        </w:rPr>
        <w:t>freight partners.</w:t>
      </w:r>
    </w:p>
    <w:p w14:paraId="624C3BFD" w14:textId="77777777" w:rsidR="00B25AFB" w:rsidRPr="001D12CE" w:rsidRDefault="00E053C3">
      <w:pPr>
        <w:spacing w:before="120" w:after="100"/>
        <w:rPr>
          <w:rFonts w:ascii="Tahoma" w:hAnsi="Tahoma" w:cs="Tahoma"/>
        </w:rPr>
      </w:pPr>
      <w:r w:rsidRPr="001D12CE">
        <w:rPr>
          <w:rFonts w:ascii="Tahoma" w:hAnsi="Tahoma" w:cs="Tahoma"/>
          <w:b/>
          <w:bCs/>
          <w:color w:val="0A3D20"/>
          <w:sz w:val="22"/>
          <w:szCs w:val="22"/>
        </w:rPr>
        <w:t>Indicative Freight Rates (Tema – Mpakadan, 97km)</w:t>
      </w:r>
    </w:p>
    <w:tbl>
      <w:tblPr>
        <w:tblW w:w="10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6"/>
        <w:gridCol w:w="3393"/>
      </w:tblGrid>
      <w:tr w:rsidR="00B25AFB" w:rsidRPr="001D12CE" w14:paraId="77DB3382" w14:textId="77777777" w:rsidTr="001D12CE">
        <w:tblPrEx>
          <w:tblCellMar>
            <w:top w:w="0" w:type="dxa"/>
            <w:bottom w:w="0" w:type="dxa"/>
          </w:tblCellMar>
        </w:tblPrEx>
        <w:trPr>
          <w:trHeight w:val="361"/>
          <w:tblHeader/>
        </w:trPr>
        <w:tc>
          <w:tcPr>
            <w:tcW w:w="6786" w:type="dxa"/>
            <w:shd w:val="clear" w:color="auto" w:fill="0A3D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64A21" w14:textId="77777777" w:rsidR="00B25AFB" w:rsidRPr="001D12CE" w:rsidRDefault="00E053C3">
            <w:pPr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  <w:b/>
                <w:bCs/>
                <w:color w:val="FFFFFF"/>
              </w:rPr>
              <w:t>Container Type</w:t>
            </w:r>
          </w:p>
        </w:tc>
        <w:tc>
          <w:tcPr>
            <w:tcW w:w="3393" w:type="dxa"/>
            <w:shd w:val="clear" w:color="auto" w:fill="0A3D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69914" w14:textId="77777777" w:rsidR="00B25AFB" w:rsidRPr="001D12CE" w:rsidRDefault="00E053C3" w:rsidP="001D12CE">
            <w:pPr>
              <w:jc w:val="center"/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  <w:b/>
                <w:bCs/>
                <w:color w:val="FFFFFF"/>
              </w:rPr>
              <w:t>Indicative Rate</w:t>
            </w:r>
          </w:p>
        </w:tc>
      </w:tr>
      <w:tr w:rsidR="00B25AFB" w:rsidRPr="001D12CE" w14:paraId="0C9F7B91" w14:textId="77777777" w:rsidTr="001D12CE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67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3F89D" w14:textId="77777777" w:rsidR="00B25AFB" w:rsidRPr="001D12CE" w:rsidRDefault="00E053C3">
            <w:pPr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</w:rPr>
              <w:t>Loaded 40-Foot Container</w:t>
            </w:r>
          </w:p>
        </w:tc>
        <w:tc>
          <w:tcPr>
            <w:tcW w:w="3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57893" w14:textId="77777777" w:rsidR="00B25AFB" w:rsidRPr="001D12CE" w:rsidRDefault="00E053C3" w:rsidP="001D12CE">
            <w:pPr>
              <w:jc w:val="center"/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  <w:b/>
                <w:bCs/>
              </w:rPr>
              <w:t>GH¢ 6,700</w:t>
            </w:r>
          </w:p>
        </w:tc>
      </w:tr>
      <w:tr w:rsidR="00B25AFB" w:rsidRPr="001D12CE" w14:paraId="685AC018" w14:textId="77777777" w:rsidTr="001D12CE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67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42D2F" w14:textId="77777777" w:rsidR="00B25AFB" w:rsidRPr="001D12CE" w:rsidRDefault="00E053C3">
            <w:pPr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</w:rPr>
              <w:t>Loaded 20-Foot Container</w:t>
            </w:r>
          </w:p>
        </w:tc>
        <w:tc>
          <w:tcPr>
            <w:tcW w:w="3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6572B" w14:textId="77777777" w:rsidR="00B25AFB" w:rsidRPr="001D12CE" w:rsidRDefault="00E053C3" w:rsidP="001D12CE">
            <w:pPr>
              <w:jc w:val="center"/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  <w:b/>
                <w:bCs/>
              </w:rPr>
              <w:t>GH¢ 4,162</w:t>
            </w:r>
          </w:p>
        </w:tc>
      </w:tr>
      <w:tr w:rsidR="00B25AFB" w:rsidRPr="001D12CE" w14:paraId="48595074" w14:textId="77777777" w:rsidTr="001D12CE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67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850C0" w14:textId="77777777" w:rsidR="00B25AFB" w:rsidRPr="001D12CE" w:rsidRDefault="00E053C3">
            <w:pPr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</w:rPr>
              <w:t>Empty 40-Foot Container</w:t>
            </w:r>
          </w:p>
        </w:tc>
        <w:tc>
          <w:tcPr>
            <w:tcW w:w="3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EE0F8" w14:textId="77777777" w:rsidR="00B25AFB" w:rsidRPr="001D12CE" w:rsidRDefault="00E053C3" w:rsidP="001D12CE">
            <w:pPr>
              <w:jc w:val="center"/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  <w:b/>
                <w:bCs/>
              </w:rPr>
              <w:t>GH¢ 4,690</w:t>
            </w:r>
          </w:p>
        </w:tc>
      </w:tr>
      <w:tr w:rsidR="00B25AFB" w:rsidRPr="001D12CE" w14:paraId="4E7A728C" w14:textId="77777777" w:rsidTr="001D12CE">
        <w:tblPrEx>
          <w:tblCellMar>
            <w:top w:w="0" w:type="dxa"/>
            <w:bottom w:w="0" w:type="dxa"/>
          </w:tblCellMar>
        </w:tblPrEx>
        <w:trPr>
          <w:trHeight w:val="30"/>
        </w:trPr>
        <w:tc>
          <w:tcPr>
            <w:tcW w:w="67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03B1F" w14:textId="77777777" w:rsidR="00B25AFB" w:rsidRPr="001D12CE" w:rsidRDefault="00E053C3">
            <w:pPr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</w:rPr>
              <w:t>Empty 20-Foot Container</w:t>
            </w:r>
          </w:p>
        </w:tc>
        <w:tc>
          <w:tcPr>
            <w:tcW w:w="3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8EAF4" w14:textId="77777777" w:rsidR="00B25AFB" w:rsidRPr="001D12CE" w:rsidRDefault="00E053C3" w:rsidP="001D12CE">
            <w:pPr>
              <w:jc w:val="center"/>
              <w:rPr>
                <w:rFonts w:ascii="Tahoma" w:hAnsi="Tahoma" w:cs="Tahoma"/>
              </w:rPr>
            </w:pPr>
            <w:r w:rsidRPr="001D12CE">
              <w:rPr>
                <w:rFonts w:ascii="Tahoma" w:hAnsi="Tahoma" w:cs="Tahoma"/>
                <w:b/>
                <w:bCs/>
              </w:rPr>
              <w:t>GH¢ 2,913</w:t>
            </w:r>
          </w:p>
        </w:tc>
      </w:tr>
    </w:tbl>
    <w:p w14:paraId="4A8951E1" w14:textId="77777777" w:rsidR="00B25AFB" w:rsidRPr="001D12CE" w:rsidRDefault="00B25AFB">
      <w:pPr>
        <w:spacing w:after="200"/>
        <w:rPr>
          <w:rFonts w:ascii="Tahoma" w:hAnsi="Tahoma" w:cs="Tahoma"/>
        </w:rPr>
      </w:pPr>
    </w:p>
    <w:p w14:paraId="11170998" w14:textId="77777777" w:rsidR="00B25AFB" w:rsidRPr="001D12CE" w:rsidRDefault="00E053C3" w:rsidP="001D12CE">
      <w:pPr>
        <w:spacing w:after="12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b/>
          <w:bCs/>
          <w:color w:val="0A3D20"/>
          <w:sz w:val="22"/>
          <w:szCs w:val="22"/>
        </w:rPr>
        <w:t>The pricing guidance is accompanied by a customer support package that includes:</w:t>
      </w:r>
    </w:p>
    <w:p w14:paraId="3BD7D26D" w14:textId="77777777" w:rsidR="00B25AFB" w:rsidRPr="001D12CE" w:rsidRDefault="00E053C3" w:rsidP="001D12CE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>48 hours free parking at designated rail terminals and 24-hour terminal security</w:t>
      </w:r>
    </w:p>
    <w:p w14:paraId="61B08101" w14:textId="77777777" w:rsidR="00B25AFB" w:rsidRPr="001D12CE" w:rsidRDefault="00E053C3" w:rsidP="001D12CE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>Reach stackers, power forklifts, and a truck provided at the Tema Railhead and Mpakadan statio</w:t>
      </w:r>
      <w:r w:rsidRPr="001D12CE">
        <w:rPr>
          <w:rFonts w:ascii="Tahoma" w:hAnsi="Tahoma" w:cs="Tahoma"/>
          <w:sz w:val="22"/>
          <w:szCs w:val="22"/>
        </w:rPr>
        <w:t>n</w:t>
      </w:r>
    </w:p>
    <w:p w14:paraId="4B51E24C" w14:textId="77777777" w:rsidR="00B25AFB" w:rsidRPr="001D12CE" w:rsidRDefault="00E053C3" w:rsidP="001D12CE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>Freight insurance coverage for cargo in transit, subject to policy terms</w:t>
      </w:r>
    </w:p>
    <w:p w14:paraId="1F635CC5" w14:textId="77777777" w:rsidR="00B25AFB" w:rsidRPr="001D12CE" w:rsidRDefault="00E053C3" w:rsidP="001D12CE">
      <w:pPr>
        <w:pStyle w:val="ListParagraph"/>
        <w:numPr>
          <w:ilvl w:val="0"/>
          <w:numId w:val="2"/>
        </w:numPr>
        <w:spacing w:after="8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>A structured onboarding process from initial inquiry through to a signed service agreement or off-take contract</w:t>
      </w:r>
    </w:p>
    <w:p w14:paraId="41EABF44" w14:textId="77777777" w:rsidR="00B25AFB" w:rsidRPr="001D12CE" w:rsidRDefault="00B25AFB" w:rsidP="001D12CE">
      <w:pPr>
        <w:spacing w:after="100"/>
        <w:jc w:val="both"/>
        <w:rPr>
          <w:rFonts w:ascii="Tahoma" w:hAnsi="Tahoma" w:cs="Tahoma"/>
        </w:rPr>
      </w:pPr>
    </w:p>
    <w:p w14:paraId="65B87B67" w14:textId="77777777" w:rsidR="00B25AFB" w:rsidRPr="001D12CE" w:rsidRDefault="00E053C3" w:rsidP="001D12CE">
      <w:pPr>
        <w:spacing w:after="20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sz w:val="22"/>
          <w:szCs w:val="22"/>
        </w:rPr>
        <w:t xml:space="preserve">All rates and terms in the memorandum are indicative and commercial-in-confidence, subject to final negotiation, volume commitments, and periodic review to reflect inflation and fuel price movements. The document reinforces GRDA's ambition to position the </w:t>
      </w:r>
      <w:r w:rsidRPr="001D12CE">
        <w:rPr>
          <w:rFonts w:ascii="Tahoma" w:hAnsi="Tahoma" w:cs="Tahoma"/>
          <w:sz w:val="22"/>
          <w:szCs w:val="22"/>
        </w:rPr>
        <w:t>Tema–Mpakadan corridor as a safer, more reliable, and more cost-effective alternative to road haulage, and forms a key reference as the Directorate advances ongoing engagements with shipping lines, freight forwarders, and logistics partners toward signed o</w:t>
      </w:r>
      <w:r w:rsidRPr="001D12CE">
        <w:rPr>
          <w:rFonts w:ascii="Tahoma" w:hAnsi="Tahoma" w:cs="Tahoma"/>
          <w:sz w:val="22"/>
          <w:szCs w:val="22"/>
        </w:rPr>
        <w:t>ff-take agreements.</w:t>
      </w:r>
    </w:p>
    <w:p w14:paraId="7163073D" w14:textId="77777777" w:rsidR="00B25AFB" w:rsidRPr="001D12CE" w:rsidRDefault="00E053C3">
      <w:pPr>
        <w:spacing w:after="100"/>
        <w:jc w:val="both"/>
        <w:rPr>
          <w:rFonts w:ascii="Tahoma" w:hAnsi="Tahoma" w:cs="Tahoma"/>
        </w:rPr>
      </w:pPr>
      <w:r w:rsidRPr="001D12CE">
        <w:rPr>
          <w:rFonts w:ascii="Tahoma" w:hAnsi="Tahoma" w:cs="Tahoma"/>
          <w:i/>
          <w:iCs/>
          <w:color w:val="555555"/>
          <w:sz w:val="18"/>
          <w:szCs w:val="18"/>
        </w:rPr>
        <w:t>For commercial enquiries, contact the Strategic Initiatives and Business Development Directorate at info@grda.gov.gh.</w:t>
      </w:r>
    </w:p>
    <w:sectPr w:rsidR="00B25AFB" w:rsidRPr="001D12CE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4DD7F" w14:textId="77777777" w:rsidR="00E053C3" w:rsidRDefault="00E053C3">
      <w:r>
        <w:separator/>
      </w:r>
    </w:p>
  </w:endnote>
  <w:endnote w:type="continuationSeparator" w:id="0">
    <w:p w14:paraId="6364327E" w14:textId="77777777" w:rsidR="00E053C3" w:rsidRDefault="00E0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D15E" w14:textId="47859EA8" w:rsidR="00B25AFB" w:rsidRDefault="00E053C3">
    <w:pPr>
      <w:pBdr>
        <w:top w:val="single" w:sz="4" w:space="6" w:color="CCCCCC"/>
      </w:pBdr>
      <w:jc w:val="center"/>
    </w:pPr>
    <w:r>
      <w:rPr>
        <w:color w:val="555555"/>
        <w:sz w:val="16"/>
        <w:szCs w:val="16"/>
      </w:rPr>
      <w:t xml:space="preserve">Strategic Initiatives and Business Development </w:t>
    </w:r>
    <w:r w:rsidR="001D12CE">
      <w:rPr>
        <w:color w:val="555555"/>
        <w:sz w:val="16"/>
        <w:szCs w:val="16"/>
      </w:rPr>
      <w:t>Directorate | Page</w:t>
    </w:r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D12CE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6E20C" w14:textId="77777777" w:rsidR="00E053C3" w:rsidRDefault="00E053C3">
      <w:r>
        <w:separator/>
      </w:r>
    </w:p>
  </w:footnote>
  <w:footnote w:type="continuationSeparator" w:id="0">
    <w:p w14:paraId="3A579ABA" w14:textId="77777777" w:rsidR="00E053C3" w:rsidRDefault="00E05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D75DA" w14:textId="77777777" w:rsidR="00B25AFB" w:rsidRDefault="00E053C3">
    <w:pPr>
      <w:pBdr>
        <w:bottom w:val="single" w:sz="6" w:space="6" w:color="006B3F"/>
      </w:pBdr>
    </w:pPr>
    <w:r>
      <w:rPr>
        <w:noProof/>
      </w:rPr>
      <w:drawing>
        <wp:inline distT="0" distB="0" distL="0" distR="0" wp14:anchorId="357AA790" wp14:editId="3D7B1914">
          <wp:extent cx="4381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b/>
        <w:bCs/>
        <w:color w:val="0A3D20"/>
      </w:rPr>
      <w:t>GHANA RAILWAY DEVELOPMENT AUTHORITY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86318"/>
    <w:multiLevelType w:val="hybridMultilevel"/>
    <w:tmpl w:val="D47ACDEA"/>
    <w:lvl w:ilvl="0" w:tplc="41F6EBD8">
      <w:start w:val="1"/>
      <w:numFmt w:val="bullet"/>
      <w:lvlText w:val="●"/>
      <w:lvlJc w:val="left"/>
      <w:pPr>
        <w:ind w:left="720" w:hanging="360"/>
      </w:pPr>
    </w:lvl>
    <w:lvl w:ilvl="1" w:tplc="40FA0E12">
      <w:start w:val="1"/>
      <w:numFmt w:val="bullet"/>
      <w:lvlText w:val="○"/>
      <w:lvlJc w:val="left"/>
      <w:pPr>
        <w:ind w:left="1440" w:hanging="360"/>
      </w:pPr>
    </w:lvl>
    <w:lvl w:ilvl="2" w:tplc="47F8435E">
      <w:start w:val="1"/>
      <w:numFmt w:val="bullet"/>
      <w:lvlText w:val="■"/>
      <w:lvlJc w:val="left"/>
      <w:pPr>
        <w:ind w:left="2160" w:hanging="360"/>
      </w:pPr>
    </w:lvl>
    <w:lvl w:ilvl="3" w:tplc="034CE826">
      <w:start w:val="1"/>
      <w:numFmt w:val="bullet"/>
      <w:lvlText w:val="●"/>
      <w:lvlJc w:val="left"/>
      <w:pPr>
        <w:ind w:left="2880" w:hanging="360"/>
      </w:pPr>
    </w:lvl>
    <w:lvl w:ilvl="4" w:tplc="849E3ACE">
      <w:start w:val="1"/>
      <w:numFmt w:val="bullet"/>
      <w:lvlText w:val="○"/>
      <w:lvlJc w:val="left"/>
      <w:pPr>
        <w:ind w:left="3600" w:hanging="360"/>
      </w:pPr>
    </w:lvl>
    <w:lvl w:ilvl="5" w:tplc="4064A558">
      <w:start w:val="1"/>
      <w:numFmt w:val="bullet"/>
      <w:lvlText w:val="■"/>
      <w:lvlJc w:val="left"/>
      <w:pPr>
        <w:ind w:left="4320" w:hanging="360"/>
      </w:pPr>
    </w:lvl>
    <w:lvl w:ilvl="6" w:tplc="CDF49632">
      <w:start w:val="1"/>
      <w:numFmt w:val="bullet"/>
      <w:lvlText w:val="●"/>
      <w:lvlJc w:val="left"/>
      <w:pPr>
        <w:ind w:left="5040" w:hanging="360"/>
      </w:pPr>
    </w:lvl>
    <w:lvl w:ilvl="7" w:tplc="97B4417A">
      <w:start w:val="1"/>
      <w:numFmt w:val="bullet"/>
      <w:lvlText w:val="●"/>
      <w:lvlJc w:val="left"/>
      <w:pPr>
        <w:ind w:left="5760" w:hanging="360"/>
      </w:pPr>
    </w:lvl>
    <w:lvl w:ilvl="8" w:tplc="6298BA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37882"/>
    <w:multiLevelType w:val="hybridMultilevel"/>
    <w:tmpl w:val="A6CC4E74"/>
    <w:lvl w:ilvl="0" w:tplc="084EFB68">
      <w:start w:val="1"/>
      <w:numFmt w:val="bullet"/>
      <w:lvlText w:val="•"/>
      <w:lvlJc w:val="left"/>
      <w:pPr>
        <w:ind w:left="360" w:hanging="259"/>
      </w:pPr>
    </w:lvl>
    <w:lvl w:ilvl="1" w:tplc="5F0E3468">
      <w:numFmt w:val="decimal"/>
      <w:lvlText w:val=""/>
      <w:lvlJc w:val="left"/>
    </w:lvl>
    <w:lvl w:ilvl="2" w:tplc="01B24450">
      <w:numFmt w:val="decimal"/>
      <w:lvlText w:val=""/>
      <w:lvlJc w:val="left"/>
    </w:lvl>
    <w:lvl w:ilvl="3" w:tplc="34D8A588">
      <w:numFmt w:val="decimal"/>
      <w:lvlText w:val=""/>
      <w:lvlJc w:val="left"/>
    </w:lvl>
    <w:lvl w:ilvl="4" w:tplc="D160E0BC">
      <w:numFmt w:val="decimal"/>
      <w:lvlText w:val=""/>
      <w:lvlJc w:val="left"/>
    </w:lvl>
    <w:lvl w:ilvl="5" w:tplc="077686BA">
      <w:numFmt w:val="decimal"/>
      <w:lvlText w:val=""/>
      <w:lvlJc w:val="left"/>
    </w:lvl>
    <w:lvl w:ilvl="6" w:tplc="EE0E3EC8">
      <w:numFmt w:val="decimal"/>
      <w:lvlText w:val=""/>
      <w:lvlJc w:val="left"/>
    </w:lvl>
    <w:lvl w:ilvl="7" w:tplc="EC9829C8">
      <w:numFmt w:val="decimal"/>
      <w:lvlText w:val=""/>
      <w:lvlJc w:val="left"/>
    </w:lvl>
    <w:lvl w:ilvl="8" w:tplc="32043B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AFB"/>
    <w:rsid w:val="001D12CE"/>
    <w:rsid w:val="00B25AFB"/>
    <w:rsid w:val="00E053C3"/>
    <w:rsid w:val="00FA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AD9B"/>
  <w15:docId w15:val="{4C710532-A0D2-44FC-8C09-F4E49E8E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12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2CE"/>
  </w:style>
  <w:style w:type="paragraph" w:styleId="Footer">
    <w:name w:val="footer"/>
    <w:basedOn w:val="Normal"/>
    <w:link w:val="FooterChar"/>
    <w:uiPriority w:val="99"/>
    <w:unhideWhenUsed/>
    <w:rsid w:val="001D12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Augustine Baidoo</cp:lastModifiedBy>
  <cp:revision>3</cp:revision>
  <dcterms:created xsi:type="dcterms:W3CDTF">2026-08-25T13:56:00Z</dcterms:created>
  <dcterms:modified xsi:type="dcterms:W3CDTF">2026-08-25T14:04:00Z</dcterms:modified>
</cp:coreProperties>
</file>