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ABD" w:rsidRPr="00C22ABD" w:rsidRDefault="00C22ABD" w:rsidP="00C22ABD">
      <w:pPr>
        <w:spacing w:before="40" w:after="0" w:line="240" w:lineRule="auto"/>
        <w:rPr>
          <w:rFonts w:eastAsia="Times New Roman" w:cs="Times New Roman"/>
          <w:color w:val="595959" w:themeColor="text1" w:themeTint="A6"/>
          <w:kern w:val="20"/>
          <w:sz w:val="18"/>
          <w:szCs w:val="20"/>
          <w:lang w:eastAsia="ja-JP"/>
        </w:rPr>
      </w:pPr>
    </w:p>
    <w:p w:rsidR="00C22ABD" w:rsidRPr="00C22ABD" w:rsidRDefault="00C22ABD" w:rsidP="00C22ABD">
      <w:pPr>
        <w:spacing w:before="40" w:after="0" w:line="240" w:lineRule="auto"/>
        <w:jc w:val="right"/>
        <w:rPr>
          <w:rFonts w:eastAsia="Times New Roman" w:cs="Times New Roman"/>
          <w:color w:val="595959" w:themeColor="text1" w:themeTint="A6"/>
          <w:kern w:val="20"/>
          <w:sz w:val="18"/>
          <w:szCs w:val="20"/>
          <w:lang w:eastAsia="ja-JP"/>
        </w:rPr>
      </w:pPr>
      <w:r w:rsidRPr="00C22ABD">
        <w:rPr>
          <w:rFonts w:eastAsia="Times New Roman" w:cs="Times New Roman"/>
          <w:color w:val="595959" w:themeColor="text1" w:themeTint="A6"/>
          <w:kern w:val="20"/>
          <w:sz w:val="18"/>
          <w:szCs w:val="20"/>
          <w:lang w:eastAsia="ja-JP"/>
        </w:rPr>
        <w:t>929-373-6733</w:t>
      </w:r>
    </w:p>
    <w:p w:rsidR="00C22ABD" w:rsidRPr="00C22ABD" w:rsidRDefault="00C22ABD" w:rsidP="00C22ABD">
      <w:pPr>
        <w:spacing w:before="40" w:after="0" w:line="240" w:lineRule="auto"/>
        <w:jc w:val="right"/>
        <w:rPr>
          <w:rFonts w:eastAsia="Times New Roman" w:cs="Times New Roman"/>
          <w:color w:val="5B9BD5" w:themeColor="accent1"/>
          <w:kern w:val="20"/>
          <w:sz w:val="18"/>
          <w:szCs w:val="20"/>
          <w:lang w:eastAsia="ja-JP"/>
        </w:rPr>
      </w:pPr>
      <w:r w:rsidRPr="00C22ABD">
        <w:rPr>
          <w:rFonts w:eastAsia="Times New Roman" w:cs="Times New Roman"/>
          <w:color w:val="5B9BD5" w:themeColor="accent1"/>
          <w:kern w:val="20"/>
          <w:sz w:val="18"/>
          <w:szCs w:val="20"/>
          <w:lang w:eastAsia="ja-JP"/>
        </w:rPr>
        <w:t>prometida@hushmail.com</w:t>
      </w:r>
    </w:p>
    <w:p w:rsidR="00C22ABD" w:rsidRPr="00C22ABD" w:rsidRDefault="00C22ABD" w:rsidP="00C22ABD">
      <w:pPr>
        <w:pBdr>
          <w:top w:val="single" w:sz="4" w:space="4" w:color="CBD3DE" w:themeColor="text2" w:themeTint="40"/>
          <w:left w:val="single" w:sz="4" w:space="6" w:color="CBD3DE" w:themeColor="text2" w:themeTint="40"/>
          <w:bottom w:val="single" w:sz="4" w:space="4" w:color="CBD3DE" w:themeColor="text2" w:themeTint="40"/>
          <w:right w:val="single" w:sz="4" w:space="6" w:color="CBD3DE" w:themeColor="text2" w:themeTint="40"/>
        </w:pBdr>
        <w:shd w:val="clear" w:color="auto" w:fill="5B9BD5" w:themeFill="accent1"/>
        <w:tabs>
          <w:tab w:val="left" w:pos="720"/>
          <w:tab w:val="left" w:pos="1440"/>
          <w:tab w:val="left" w:pos="2160"/>
          <w:tab w:val="left" w:pos="2880"/>
          <w:tab w:val="left" w:pos="6630"/>
        </w:tabs>
        <w:spacing w:before="240" w:line="288" w:lineRule="auto"/>
        <w:ind w:left="144" w:right="144"/>
        <w:rPr>
          <w:rFonts w:asciiTheme="majorHAnsi" w:eastAsiaTheme="majorEastAsia" w:hAnsiTheme="majorHAnsi" w:cs="Times New Roman"/>
          <w:caps/>
          <w:color w:val="FFFFFF" w:themeColor="background1"/>
          <w:kern w:val="20"/>
          <w:sz w:val="32"/>
          <w:szCs w:val="20"/>
          <w:lang w:eastAsia="ja-JP"/>
        </w:rPr>
      </w:pPr>
      <w:r w:rsidRPr="00C22ABD">
        <w:rPr>
          <w:rFonts w:asciiTheme="majorHAnsi" w:eastAsiaTheme="majorEastAsia" w:hAnsiTheme="majorHAnsi" w:cs="Times New Roman"/>
          <w:caps/>
          <w:color w:val="FFFFFF" w:themeColor="background1"/>
          <w:kern w:val="20"/>
          <w:sz w:val="32"/>
          <w:szCs w:val="20"/>
          <w:lang w:eastAsia="ja-JP"/>
        </w:rPr>
        <w:t>Cheryl ashman</w:t>
      </w:r>
      <w:r w:rsidRPr="00C22ABD">
        <w:rPr>
          <w:rFonts w:asciiTheme="majorHAnsi" w:eastAsiaTheme="majorEastAsia" w:hAnsiTheme="majorHAnsi" w:cs="Times New Roman"/>
          <w:caps/>
          <w:color w:val="FFFFFF" w:themeColor="background1"/>
          <w:kern w:val="20"/>
          <w:sz w:val="32"/>
          <w:szCs w:val="20"/>
          <w:lang w:eastAsia="ja-JP"/>
        </w:rPr>
        <w:tab/>
      </w:r>
      <w:r w:rsidRPr="00C22ABD">
        <w:rPr>
          <w:rFonts w:asciiTheme="majorHAnsi" w:eastAsiaTheme="majorEastAsia" w:hAnsiTheme="majorHAnsi" w:cs="Times New Roman"/>
          <w:caps/>
          <w:color w:val="FFFFFF" w:themeColor="background1"/>
          <w:kern w:val="20"/>
          <w:sz w:val="32"/>
          <w:szCs w:val="20"/>
          <w:lang w:eastAsia="ja-JP"/>
        </w:rPr>
        <w:tab/>
      </w:r>
    </w:p>
    <w:tbl>
      <w:tblPr>
        <w:tblStyle w:val="ResumeTable"/>
        <w:tblpPr w:leftFromText="180" w:rightFromText="180" w:vertAnchor="text" w:tblpY="1"/>
        <w:tblOverlap w:val="never"/>
        <w:tblW w:w="5000" w:type="pct"/>
        <w:tblLook w:val="04A0" w:firstRow="1" w:lastRow="0" w:firstColumn="1" w:lastColumn="0" w:noHBand="0" w:noVBand="1"/>
      </w:tblPr>
      <w:tblGrid>
        <w:gridCol w:w="1778"/>
        <w:gridCol w:w="472"/>
        <w:gridCol w:w="7830"/>
      </w:tblGrid>
      <w:tr w:rsidR="00C22ABD" w:rsidRPr="00C22ABD" w:rsidTr="00696BA4">
        <w:tc>
          <w:tcPr>
            <w:tcW w:w="1778" w:type="dxa"/>
            <w:tcBorders>
              <w:top w:val="nil"/>
              <w:bottom w:val="single" w:sz="4" w:space="0" w:color="auto"/>
            </w:tcBorders>
          </w:tcPr>
          <w:p w:rsidR="00C22ABD" w:rsidRPr="00C22ABD" w:rsidRDefault="00C22ABD" w:rsidP="00C22ABD">
            <w:pPr>
              <w:jc w:val="right"/>
              <w:outlineLvl w:val="0"/>
              <w:rPr>
                <w:rFonts w:asciiTheme="majorHAnsi" w:eastAsiaTheme="majorEastAsia" w:hAnsiTheme="majorHAnsi"/>
                <w:caps/>
                <w:color w:val="5B9BD5" w:themeColor="accent1"/>
                <w:kern w:val="20"/>
                <w:sz w:val="21"/>
              </w:rPr>
            </w:pPr>
            <w:r w:rsidRPr="00C22ABD">
              <w:rPr>
                <w:rFonts w:asciiTheme="majorHAnsi" w:eastAsiaTheme="majorEastAsia" w:hAnsiTheme="majorHAnsi"/>
                <w:b/>
                <w:caps/>
                <w:color w:val="5B9BD5" w:themeColor="accent1"/>
                <w:kern w:val="20"/>
                <w:sz w:val="21"/>
              </w:rPr>
              <w:t>Professional</w:t>
            </w:r>
            <w:r w:rsidRPr="00C22ABD">
              <w:rPr>
                <w:rFonts w:asciiTheme="majorHAnsi" w:eastAsiaTheme="majorEastAsia" w:hAnsiTheme="majorHAnsi"/>
                <w:caps/>
                <w:color w:val="5B9BD5" w:themeColor="accent1"/>
                <w:kern w:val="20"/>
                <w:sz w:val="21"/>
              </w:rPr>
              <w:t xml:space="preserve"> </w:t>
            </w:r>
            <w:r w:rsidRPr="00C22ABD">
              <w:rPr>
                <w:rFonts w:asciiTheme="majorHAnsi" w:eastAsiaTheme="majorEastAsia" w:hAnsiTheme="majorHAnsi"/>
                <w:b/>
                <w:caps/>
                <w:color w:val="5B9BD5" w:themeColor="accent1"/>
                <w:kern w:val="20"/>
                <w:sz w:val="21"/>
              </w:rPr>
              <w:t>Experience</w:t>
            </w:r>
          </w:p>
        </w:tc>
        <w:tc>
          <w:tcPr>
            <w:tcW w:w="472" w:type="dxa"/>
            <w:tcBorders>
              <w:top w:val="nil"/>
              <w:bottom w:val="single" w:sz="4" w:space="0" w:color="auto"/>
            </w:tcBorders>
          </w:tcPr>
          <w:p w:rsidR="00C22ABD" w:rsidRPr="00C22ABD" w:rsidRDefault="00C22ABD" w:rsidP="00C22ABD">
            <w:pPr>
              <w:rPr>
                <w:kern w:val="20"/>
              </w:rPr>
            </w:pPr>
          </w:p>
        </w:tc>
        <w:tc>
          <w:tcPr>
            <w:tcW w:w="7830" w:type="dxa"/>
            <w:tcBorders>
              <w:top w:val="nil"/>
              <w:bottom w:val="single" w:sz="4" w:space="0" w:color="auto"/>
            </w:tcBorders>
          </w:tcPr>
          <w:p w:rsidR="00C22ABD" w:rsidRPr="00C22ABD" w:rsidRDefault="00C22ABD" w:rsidP="00C22ABD">
            <w:pPr>
              <w:spacing w:after="40"/>
              <w:ind w:right="1440"/>
              <w:rPr>
                <w:kern w:val="20"/>
              </w:rPr>
            </w:pPr>
            <w:r w:rsidRPr="00C22ABD">
              <w:rPr>
                <w:kern w:val="20"/>
              </w:rPr>
              <w:t xml:space="preserve">Dedicated and resourceful </w:t>
            </w:r>
            <w:r w:rsidR="00DF75C7">
              <w:rPr>
                <w:kern w:val="20"/>
              </w:rPr>
              <w:t>educator</w:t>
            </w:r>
            <w:r w:rsidRPr="00C22ABD">
              <w:rPr>
                <w:kern w:val="20"/>
              </w:rPr>
              <w:t xml:space="preserve"> in training and development, virtual and brick and mortar classroom environments, data collection and analysis and efficacy in educational environments.  Instrumental in streamlining and improving processes, enhancing productivity and implementing solutions.  Skilled in collaborating to establish and achieve objectives.</w:t>
            </w:r>
          </w:p>
        </w:tc>
      </w:tr>
      <w:tr w:rsidR="00C22ABD" w:rsidRPr="00C22ABD" w:rsidTr="00696BA4">
        <w:tc>
          <w:tcPr>
            <w:tcW w:w="1778" w:type="dxa"/>
            <w:tcBorders>
              <w:top w:val="single" w:sz="4" w:space="0" w:color="auto"/>
              <w:bottom w:val="single" w:sz="4" w:space="0" w:color="auto"/>
            </w:tcBorders>
          </w:tcPr>
          <w:p w:rsidR="00C22ABD" w:rsidRPr="00C22ABD" w:rsidRDefault="00C22ABD" w:rsidP="00C22ABD">
            <w:pPr>
              <w:jc w:val="right"/>
              <w:outlineLvl w:val="0"/>
              <w:rPr>
                <w:rFonts w:asciiTheme="majorHAnsi" w:eastAsiaTheme="majorEastAsia" w:hAnsiTheme="majorHAnsi"/>
                <w:b/>
                <w:caps/>
                <w:color w:val="5B9BD5" w:themeColor="accent1"/>
                <w:kern w:val="20"/>
                <w:sz w:val="21"/>
              </w:rPr>
            </w:pPr>
            <w:r w:rsidRPr="00C22ABD">
              <w:rPr>
                <w:rFonts w:asciiTheme="majorHAnsi" w:eastAsiaTheme="majorEastAsia" w:hAnsiTheme="majorHAnsi"/>
                <w:b/>
                <w:caps/>
                <w:color w:val="5B9BD5" w:themeColor="accent1"/>
                <w:kern w:val="20"/>
                <w:sz w:val="21"/>
              </w:rPr>
              <w:t>Skills &amp; Abilities</w:t>
            </w:r>
          </w:p>
        </w:tc>
        <w:tc>
          <w:tcPr>
            <w:tcW w:w="472" w:type="dxa"/>
            <w:tcBorders>
              <w:top w:val="single" w:sz="4" w:space="0" w:color="auto"/>
              <w:bottom w:val="single" w:sz="4" w:space="0" w:color="auto"/>
            </w:tcBorders>
          </w:tcPr>
          <w:p w:rsidR="00C22ABD" w:rsidRPr="00C22ABD" w:rsidRDefault="00C22ABD" w:rsidP="00C22ABD">
            <w:pPr>
              <w:rPr>
                <w:b/>
                <w:kern w:val="20"/>
              </w:rPr>
            </w:pPr>
          </w:p>
        </w:tc>
        <w:tc>
          <w:tcPr>
            <w:tcW w:w="7830" w:type="dxa"/>
            <w:tcBorders>
              <w:top w:val="single" w:sz="4" w:space="0" w:color="auto"/>
              <w:bottom w:val="single" w:sz="4" w:space="0" w:color="auto"/>
            </w:tcBorders>
          </w:tcPr>
          <w:p w:rsidR="00C22ABD" w:rsidRPr="00C22ABD" w:rsidRDefault="00C22ABD" w:rsidP="00C22ABD">
            <w:pPr>
              <w:spacing w:after="40"/>
              <w:ind w:right="1440"/>
              <w:rPr>
                <w:kern w:val="20"/>
              </w:rPr>
            </w:pPr>
          </w:p>
          <w:tbl>
            <w:tblPr>
              <w:tblStyle w:val="PlainTable1"/>
              <w:tblW w:w="0" w:type="auto"/>
              <w:tblBorders>
                <w:bottom w:val="none" w:sz="0" w:space="0" w:color="auto"/>
                <w:insideV w:val="single" w:sz="4" w:space="0" w:color="auto"/>
              </w:tblBorders>
              <w:tblLook w:val="0480" w:firstRow="0" w:lastRow="0" w:firstColumn="1" w:lastColumn="0" w:noHBand="0" w:noVBand="1"/>
            </w:tblPr>
            <w:tblGrid>
              <w:gridCol w:w="3908"/>
              <w:gridCol w:w="3912"/>
            </w:tblGrid>
            <w:tr w:rsidR="00C22ABD" w:rsidRPr="00C22ABD" w:rsidTr="0069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tcPr>
                <w:p w:rsidR="00C22ABD" w:rsidRPr="00C22ABD" w:rsidRDefault="00C22ABD" w:rsidP="00E238E1">
                  <w:pPr>
                    <w:framePr w:hSpace="180" w:wrap="around" w:vAnchor="text" w:hAnchor="text" w:y="1"/>
                    <w:numPr>
                      <w:ilvl w:val="0"/>
                      <w:numId w:val="2"/>
                    </w:numPr>
                    <w:spacing w:after="40"/>
                    <w:ind w:right="1440"/>
                    <w:suppressOverlap/>
                    <w:rPr>
                      <w:kern w:val="20"/>
                    </w:rPr>
                  </w:pPr>
                  <w:r w:rsidRPr="00C22ABD">
                    <w:rPr>
                      <w:kern w:val="20"/>
                    </w:rPr>
                    <w:t>Customer Service</w:t>
                  </w:r>
                </w:p>
              </w:tc>
              <w:tc>
                <w:tcPr>
                  <w:tcW w:w="3912" w:type="dxa"/>
                </w:tcPr>
                <w:p w:rsidR="00C22ABD" w:rsidRPr="00C22ABD" w:rsidRDefault="00C22ABD" w:rsidP="00E238E1">
                  <w:pPr>
                    <w:framePr w:hSpace="180" w:wrap="around" w:vAnchor="text" w:hAnchor="text" w:y="1"/>
                    <w:numPr>
                      <w:ilvl w:val="0"/>
                      <w:numId w:val="2"/>
                    </w:numPr>
                    <w:spacing w:after="40"/>
                    <w:ind w:right="1440"/>
                    <w:suppressOverlap/>
                    <w:cnfStyle w:val="000000100000" w:firstRow="0" w:lastRow="0" w:firstColumn="0" w:lastColumn="0" w:oddVBand="0" w:evenVBand="0" w:oddHBand="1" w:evenHBand="0" w:firstRowFirstColumn="0" w:firstRowLastColumn="0" w:lastRowFirstColumn="0" w:lastRowLastColumn="0"/>
                    <w:rPr>
                      <w:b/>
                      <w:kern w:val="20"/>
                    </w:rPr>
                  </w:pPr>
                  <w:r w:rsidRPr="00C22ABD">
                    <w:rPr>
                      <w:b/>
                      <w:kern w:val="20"/>
                    </w:rPr>
                    <w:t>Collaboration</w:t>
                  </w:r>
                </w:p>
              </w:tc>
            </w:tr>
            <w:tr w:rsidR="00C22ABD" w:rsidRPr="00C22ABD" w:rsidTr="00696BA4">
              <w:tc>
                <w:tcPr>
                  <w:cnfStyle w:val="001000000000" w:firstRow="0" w:lastRow="0" w:firstColumn="1" w:lastColumn="0" w:oddVBand="0" w:evenVBand="0" w:oddHBand="0" w:evenHBand="0" w:firstRowFirstColumn="0" w:firstRowLastColumn="0" w:lastRowFirstColumn="0" w:lastRowLastColumn="0"/>
                  <w:tcW w:w="3908" w:type="dxa"/>
                </w:tcPr>
                <w:p w:rsidR="00C22ABD" w:rsidRPr="00C22ABD" w:rsidRDefault="00C22ABD" w:rsidP="00E238E1">
                  <w:pPr>
                    <w:framePr w:hSpace="180" w:wrap="around" w:vAnchor="text" w:hAnchor="text" w:y="1"/>
                    <w:numPr>
                      <w:ilvl w:val="0"/>
                      <w:numId w:val="2"/>
                    </w:numPr>
                    <w:spacing w:after="40"/>
                    <w:ind w:right="1440"/>
                    <w:suppressOverlap/>
                    <w:rPr>
                      <w:kern w:val="20"/>
                    </w:rPr>
                  </w:pPr>
                  <w:r w:rsidRPr="00C22ABD">
                    <w:rPr>
                      <w:kern w:val="20"/>
                    </w:rPr>
                    <w:t>Research and Analysis</w:t>
                  </w:r>
                </w:p>
              </w:tc>
              <w:tc>
                <w:tcPr>
                  <w:tcW w:w="3912" w:type="dxa"/>
                </w:tcPr>
                <w:p w:rsidR="00C22ABD" w:rsidRPr="00C22ABD" w:rsidRDefault="00C22ABD" w:rsidP="00E238E1">
                  <w:pPr>
                    <w:framePr w:hSpace="180" w:wrap="around" w:vAnchor="text" w:hAnchor="text" w:y="1"/>
                    <w:numPr>
                      <w:ilvl w:val="0"/>
                      <w:numId w:val="1"/>
                    </w:numPr>
                    <w:spacing w:after="40"/>
                    <w:ind w:right="1440"/>
                    <w:suppressOverlap/>
                    <w:cnfStyle w:val="000000000000" w:firstRow="0" w:lastRow="0" w:firstColumn="0" w:lastColumn="0" w:oddVBand="0" w:evenVBand="0" w:oddHBand="0" w:evenHBand="0" w:firstRowFirstColumn="0" w:firstRowLastColumn="0" w:lastRowFirstColumn="0" w:lastRowLastColumn="0"/>
                    <w:rPr>
                      <w:b/>
                      <w:kern w:val="20"/>
                    </w:rPr>
                  </w:pPr>
                  <w:r w:rsidRPr="00C22ABD">
                    <w:rPr>
                      <w:b/>
                      <w:kern w:val="20"/>
                    </w:rPr>
                    <w:t>Assessment Administration</w:t>
                  </w:r>
                </w:p>
              </w:tc>
            </w:tr>
            <w:tr w:rsidR="00C22ABD" w:rsidRPr="00C22ABD" w:rsidTr="0069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tcPr>
                <w:p w:rsidR="00C22ABD" w:rsidRPr="00C22ABD" w:rsidRDefault="00C22ABD" w:rsidP="00E238E1">
                  <w:pPr>
                    <w:framePr w:hSpace="180" w:wrap="around" w:vAnchor="text" w:hAnchor="text" w:y="1"/>
                    <w:numPr>
                      <w:ilvl w:val="0"/>
                      <w:numId w:val="2"/>
                    </w:numPr>
                    <w:spacing w:after="40"/>
                    <w:ind w:right="1440"/>
                    <w:suppressOverlap/>
                    <w:rPr>
                      <w:kern w:val="20"/>
                    </w:rPr>
                  </w:pPr>
                  <w:r w:rsidRPr="00C22ABD">
                    <w:rPr>
                      <w:kern w:val="20"/>
                    </w:rPr>
                    <w:t>Instructional Design</w:t>
                  </w:r>
                </w:p>
              </w:tc>
              <w:tc>
                <w:tcPr>
                  <w:tcW w:w="3912" w:type="dxa"/>
                </w:tcPr>
                <w:p w:rsidR="00C22ABD" w:rsidRPr="00C22ABD" w:rsidRDefault="00C22ABD" w:rsidP="00E238E1">
                  <w:pPr>
                    <w:framePr w:hSpace="180" w:wrap="around" w:vAnchor="text" w:hAnchor="text" w:y="1"/>
                    <w:numPr>
                      <w:ilvl w:val="0"/>
                      <w:numId w:val="1"/>
                    </w:numPr>
                    <w:spacing w:after="40"/>
                    <w:ind w:right="1440"/>
                    <w:suppressOverlap/>
                    <w:cnfStyle w:val="000000100000" w:firstRow="0" w:lastRow="0" w:firstColumn="0" w:lastColumn="0" w:oddVBand="0" w:evenVBand="0" w:oddHBand="1" w:evenHBand="0" w:firstRowFirstColumn="0" w:firstRowLastColumn="0" w:lastRowFirstColumn="0" w:lastRowLastColumn="0"/>
                    <w:rPr>
                      <w:b/>
                      <w:kern w:val="20"/>
                    </w:rPr>
                  </w:pPr>
                  <w:r w:rsidRPr="00C22ABD">
                    <w:rPr>
                      <w:b/>
                      <w:kern w:val="20"/>
                    </w:rPr>
                    <w:t>High Level Support Proficiency</w:t>
                  </w:r>
                </w:p>
              </w:tc>
            </w:tr>
            <w:tr w:rsidR="00C22ABD" w:rsidRPr="00C22ABD" w:rsidTr="00696BA4">
              <w:tc>
                <w:tcPr>
                  <w:cnfStyle w:val="001000000000" w:firstRow="0" w:lastRow="0" w:firstColumn="1" w:lastColumn="0" w:oddVBand="0" w:evenVBand="0" w:oddHBand="0" w:evenHBand="0" w:firstRowFirstColumn="0" w:firstRowLastColumn="0" w:lastRowFirstColumn="0" w:lastRowLastColumn="0"/>
                  <w:tcW w:w="3908" w:type="dxa"/>
                </w:tcPr>
                <w:p w:rsidR="00C22ABD" w:rsidRPr="00C22ABD" w:rsidRDefault="00C22ABD" w:rsidP="00E238E1">
                  <w:pPr>
                    <w:framePr w:hSpace="180" w:wrap="around" w:vAnchor="text" w:hAnchor="text" w:y="1"/>
                    <w:numPr>
                      <w:ilvl w:val="0"/>
                      <w:numId w:val="2"/>
                    </w:numPr>
                    <w:spacing w:after="40"/>
                    <w:ind w:right="1440"/>
                    <w:suppressOverlap/>
                    <w:rPr>
                      <w:kern w:val="20"/>
                    </w:rPr>
                  </w:pPr>
                  <w:r w:rsidRPr="00C22ABD">
                    <w:rPr>
                      <w:kern w:val="20"/>
                    </w:rPr>
                    <w:t>Education Expertise and Enhancement</w:t>
                  </w:r>
                </w:p>
              </w:tc>
              <w:tc>
                <w:tcPr>
                  <w:tcW w:w="3912" w:type="dxa"/>
                </w:tcPr>
                <w:p w:rsidR="00C22ABD" w:rsidRPr="00C22ABD" w:rsidRDefault="00C22ABD" w:rsidP="00E238E1">
                  <w:pPr>
                    <w:framePr w:hSpace="180" w:wrap="around" w:vAnchor="text" w:hAnchor="text" w:y="1"/>
                    <w:numPr>
                      <w:ilvl w:val="0"/>
                      <w:numId w:val="1"/>
                    </w:numPr>
                    <w:spacing w:after="40"/>
                    <w:ind w:right="1440"/>
                    <w:suppressOverlap/>
                    <w:cnfStyle w:val="000000000000" w:firstRow="0" w:lastRow="0" w:firstColumn="0" w:lastColumn="0" w:oddVBand="0" w:evenVBand="0" w:oddHBand="0" w:evenHBand="0" w:firstRowFirstColumn="0" w:firstRowLastColumn="0" w:lastRowFirstColumn="0" w:lastRowLastColumn="0"/>
                    <w:rPr>
                      <w:b/>
                      <w:kern w:val="20"/>
                    </w:rPr>
                  </w:pPr>
                  <w:r w:rsidRPr="00C22ABD">
                    <w:rPr>
                      <w:b/>
                      <w:kern w:val="20"/>
                    </w:rPr>
                    <w:t>Presentation Development</w:t>
                  </w:r>
                </w:p>
              </w:tc>
            </w:tr>
          </w:tbl>
          <w:p w:rsidR="00C22ABD" w:rsidRPr="00C22ABD" w:rsidRDefault="00C22ABD" w:rsidP="00C22ABD">
            <w:pPr>
              <w:spacing w:after="40"/>
              <w:ind w:right="1440"/>
              <w:rPr>
                <w:kern w:val="20"/>
              </w:rPr>
            </w:pPr>
          </w:p>
        </w:tc>
      </w:tr>
      <w:tr w:rsidR="00C22ABD" w:rsidRPr="00C22ABD" w:rsidTr="00696BA4">
        <w:tc>
          <w:tcPr>
            <w:tcW w:w="1778" w:type="dxa"/>
            <w:tcBorders>
              <w:top w:val="single" w:sz="4" w:space="0" w:color="auto"/>
            </w:tcBorders>
          </w:tcPr>
          <w:p w:rsidR="00C22ABD" w:rsidRPr="00C22ABD" w:rsidRDefault="00C22ABD" w:rsidP="00C22ABD">
            <w:pPr>
              <w:jc w:val="right"/>
              <w:outlineLvl w:val="0"/>
              <w:rPr>
                <w:rFonts w:asciiTheme="majorHAnsi" w:eastAsiaTheme="majorEastAsia" w:hAnsiTheme="majorHAnsi"/>
                <w:b/>
                <w:caps/>
                <w:color w:val="5B9BD5" w:themeColor="accent1"/>
                <w:kern w:val="20"/>
                <w:sz w:val="21"/>
              </w:rPr>
            </w:pPr>
            <w:r w:rsidRPr="00C22ABD">
              <w:rPr>
                <w:rFonts w:asciiTheme="majorHAnsi" w:eastAsiaTheme="majorEastAsia" w:hAnsiTheme="majorHAnsi"/>
                <w:b/>
                <w:caps/>
                <w:color w:val="5B9BD5" w:themeColor="accent1"/>
                <w:kern w:val="20"/>
                <w:sz w:val="21"/>
              </w:rPr>
              <w:t>Experience</w:t>
            </w:r>
          </w:p>
        </w:tc>
        <w:tc>
          <w:tcPr>
            <w:tcW w:w="472" w:type="dxa"/>
            <w:tcBorders>
              <w:top w:val="single" w:sz="4" w:space="0" w:color="auto"/>
            </w:tcBorders>
          </w:tcPr>
          <w:p w:rsidR="00C22ABD" w:rsidRPr="00C22ABD" w:rsidRDefault="00C22ABD" w:rsidP="00C22ABD">
            <w:pPr>
              <w:rPr>
                <w:kern w:val="20"/>
              </w:rPr>
            </w:pPr>
          </w:p>
        </w:tc>
        <w:tc>
          <w:tcPr>
            <w:tcW w:w="7830" w:type="dxa"/>
            <w:tcBorders>
              <w:top w:val="single" w:sz="4" w:space="0" w:color="auto"/>
            </w:tcBorders>
          </w:tcPr>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Pr>
                <w:rFonts w:asciiTheme="majorHAnsi" w:eastAsiaTheme="majorEastAsia" w:hAnsiTheme="majorHAnsi"/>
                <w:b/>
                <w:bCs/>
                <w:caps/>
                <w:color w:val="404040" w:themeColor="text1" w:themeTint="BF"/>
                <w:kern w:val="20"/>
              </w:rPr>
              <w:t>Interim teacher, Explore network</w:t>
            </w:r>
          </w:p>
          <w:p w:rsidR="00C22ABD" w:rsidRPr="00C22ABD" w:rsidRDefault="00C22ABD" w:rsidP="00C22ABD">
            <w:pPr>
              <w:spacing w:after="40"/>
              <w:ind w:right="1440"/>
              <w:rPr>
                <w:kern w:val="20"/>
              </w:rPr>
            </w:pPr>
            <w:r>
              <w:rPr>
                <w:kern w:val="20"/>
              </w:rPr>
              <w:t>08/2016 to 10/2016</w:t>
            </w:r>
          </w:p>
          <w:p w:rsidR="00C22ABD" w:rsidRDefault="00C22ABD" w:rsidP="00C22ABD">
            <w:pPr>
              <w:rPr>
                <w:kern w:val="20"/>
              </w:rPr>
            </w:pPr>
            <w:r>
              <w:rPr>
                <w:kern w:val="20"/>
              </w:rPr>
              <w:t>Designed</w:t>
            </w:r>
            <w:r w:rsidRPr="00C22ABD">
              <w:rPr>
                <w:kern w:val="20"/>
              </w:rPr>
              <w:t xml:space="preserve"> </w:t>
            </w:r>
            <w:r>
              <w:rPr>
                <w:kern w:val="20"/>
              </w:rPr>
              <w:t>lessons consistent with network model for 5</w:t>
            </w:r>
            <w:r w:rsidRPr="00C22ABD">
              <w:rPr>
                <w:kern w:val="20"/>
                <w:vertAlign w:val="superscript"/>
              </w:rPr>
              <w:t>th</w:t>
            </w:r>
            <w:r>
              <w:rPr>
                <w:kern w:val="20"/>
              </w:rPr>
              <w:t xml:space="preserve"> grade math</w:t>
            </w:r>
            <w:r w:rsidR="00E238E1">
              <w:rPr>
                <w:kern w:val="20"/>
              </w:rPr>
              <w:t>, small groups</w:t>
            </w:r>
            <w:r w:rsidR="00DF75C7">
              <w:rPr>
                <w:kern w:val="20"/>
              </w:rPr>
              <w:t xml:space="preserve"> and homeroom</w:t>
            </w:r>
            <w:r>
              <w:rPr>
                <w:kern w:val="20"/>
              </w:rPr>
              <w:t xml:space="preserve">. </w:t>
            </w:r>
          </w:p>
          <w:p w:rsidR="00C22ABD" w:rsidRPr="00C22ABD" w:rsidRDefault="00C22ABD" w:rsidP="00C22ABD">
            <w:pPr>
              <w:rPr>
                <w:kern w:val="20"/>
              </w:rPr>
            </w:pPr>
            <w:r>
              <w:rPr>
                <w:kern w:val="20"/>
              </w:rPr>
              <w:t>Identifi</w:t>
            </w:r>
            <w:bookmarkStart w:id="0" w:name="_GoBack"/>
            <w:bookmarkEnd w:id="0"/>
            <w:r>
              <w:rPr>
                <w:kern w:val="20"/>
              </w:rPr>
              <w:t xml:space="preserve">ed need for and suggested implementation of diagnostic assessments to better support student learning. </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Instructional designer, independent contractor</w:t>
            </w:r>
          </w:p>
          <w:p w:rsidR="00C22ABD" w:rsidRPr="00C22ABD" w:rsidRDefault="00C22ABD" w:rsidP="00C22ABD">
            <w:pPr>
              <w:spacing w:after="40"/>
              <w:ind w:right="1440"/>
              <w:rPr>
                <w:kern w:val="20"/>
              </w:rPr>
            </w:pPr>
            <w:r w:rsidRPr="00C22ABD">
              <w:rPr>
                <w:kern w:val="20"/>
              </w:rPr>
              <w:t>01/2015 to Current</w:t>
            </w:r>
          </w:p>
          <w:p w:rsidR="00C22ABD" w:rsidRPr="00C22ABD" w:rsidRDefault="00C22ABD" w:rsidP="00C22ABD">
            <w:pPr>
              <w:rPr>
                <w:kern w:val="20"/>
              </w:rPr>
            </w:pPr>
            <w:r w:rsidRPr="00C22ABD">
              <w:rPr>
                <w:kern w:val="20"/>
              </w:rPr>
              <w:t>Design of online training program to be used during video training conferences.</w:t>
            </w:r>
          </w:p>
          <w:p w:rsidR="00C22ABD" w:rsidRPr="00C22ABD" w:rsidRDefault="00C22ABD" w:rsidP="00C22ABD">
            <w:pPr>
              <w:rPr>
                <w:kern w:val="20"/>
              </w:rPr>
            </w:pPr>
            <w:r w:rsidRPr="00C22ABD">
              <w:rPr>
                <w:kern w:val="20"/>
              </w:rPr>
              <w:t>Support virtual classroom environment, resolving technical issues and attend to usage inquiries.</w:t>
            </w:r>
          </w:p>
          <w:p w:rsidR="00C22ABD" w:rsidRPr="00C22ABD" w:rsidRDefault="00C22ABD" w:rsidP="00C22ABD">
            <w:pPr>
              <w:rPr>
                <w:kern w:val="20"/>
              </w:rPr>
            </w:pPr>
            <w:r w:rsidRPr="00C22ABD">
              <w:rPr>
                <w:kern w:val="20"/>
              </w:rPr>
              <w:t>Research, streamline and implement appropriate Learning Management System.</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School Support Help Desk Specialist, connections education</w:t>
            </w:r>
          </w:p>
          <w:p w:rsidR="00C22ABD" w:rsidRPr="00C22ABD" w:rsidRDefault="00C22ABD" w:rsidP="00C22ABD">
            <w:pPr>
              <w:spacing w:after="40"/>
              <w:ind w:right="1440"/>
              <w:rPr>
                <w:kern w:val="20"/>
              </w:rPr>
            </w:pPr>
            <w:r w:rsidRPr="00C22ABD">
              <w:rPr>
                <w:kern w:val="20"/>
              </w:rPr>
              <w:t>12/2012 to 03/2015</w:t>
            </w:r>
          </w:p>
          <w:p w:rsidR="00C22ABD" w:rsidRPr="00C22ABD" w:rsidRDefault="00C22ABD" w:rsidP="00C22ABD">
            <w:pPr>
              <w:rPr>
                <w:kern w:val="20"/>
              </w:rPr>
            </w:pPr>
            <w:r w:rsidRPr="00C22ABD">
              <w:rPr>
                <w:kern w:val="20"/>
              </w:rPr>
              <w:t>Improved call center functionality and service capacity by resolving customer complaints efficiently and effectively.</w:t>
            </w:r>
          </w:p>
          <w:p w:rsidR="00C22ABD" w:rsidRPr="00C22ABD" w:rsidRDefault="00C22ABD" w:rsidP="00C22ABD">
            <w:pPr>
              <w:rPr>
                <w:kern w:val="20"/>
              </w:rPr>
            </w:pPr>
            <w:r w:rsidRPr="00C22ABD">
              <w:rPr>
                <w:kern w:val="20"/>
              </w:rPr>
              <w:t>Identified and solved technical and customer service issues with a variety of diagnostic tools.</w:t>
            </w:r>
          </w:p>
          <w:p w:rsidR="00C22ABD" w:rsidRPr="00C22ABD" w:rsidRDefault="00C22ABD" w:rsidP="00C22ABD">
            <w:pPr>
              <w:rPr>
                <w:kern w:val="20"/>
              </w:rPr>
            </w:pPr>
            <w:r w:rsidRPr="00C22ABD">
              <w:rPr>
                <w:kern w:val="20"/>
              </w:rPr>
              <w:lastRenderedPageBreak/>
              <w:t>Demonstrated professionalism and courtesy with customers at all times.</w:t>
            </w:r>
          </w:p>
          <w:p w:rsidR="00C22ABD" w:rsidRPr="00C22ABD" w:rsidRDefault="00C22ABD" w:rsidP="00C22ABD">
            <w:pPr>
              <w:rPr>
                <w:kern w:val="20"/>
              </w:rPr>
            </w:pPr>
            <w:r w:rsidRPr="00C22ABD">
              <w:rPr>
                <w:kern w:val="20"/>
              </w:rPr>
              <w:t>Conducted research to address customer concerns.</w:t>
            </w:r>
          </w:p>
          <w:p w:rsidR="00C22ABD" w:rsidRPr="00C22ABD" w:rsidRDefault="00C22ABD" w:rsidP="00C22ABD">
            <w:pPr>
              <w:rPr>
                <w:kern w:val="20"/>
              </w:rPr>
            </w:pPr>
            <w:r w:rsidRPr="00C22ABD">
              <w:rPr>
                <w:kern w:val="20"/>
              </w:rPr>
              <w:t>Provided base level IT support for Learning Management System, Microsoft and Adobe products.</w:t>
            </w:r>
          </w:p>
          <w:p w:rsidR="00C22ABD" w:rsidRPr="00C22ABD" w:rsidRDefault="00C22ABD" w:rsidP="00C22ABD">
            <w:pPr>
              <w:rPr>
                <w:kern w:val="20"/>
              </w:rPr>
            </w:pPr>
            <w:r w:rsidRPr="00C22ABD">
              <w:rPr>
                <w:kern w:val="20"/>
              </w:rPr>
              <w:t>Followed up with clients to ensure optimal customer satisfaction.  Designed training module and Salesforce call flow to aid in efficiency and accuracy of call resolution.</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mom-force representative, care.com</w:t>
            </w:r>
          </w:p>
          <w:p w:rsidR="00C22ABD" w:rsidRPr="00C22ABD" w:rsidRDefault="00C22ABD" w:rsidP="00C22ABD">
            <w:pPr>
              <w:spacing w:after="40"/>
              <w:ind w:right="1440"/>
              <w:rPr>
                <w:kern w:val="20"/>
              </w:rPr>
            </w:pPr>
            <w:r w:rsidRPr="00C22ABD">
              <w:rPr>
                <w:kern w:val="20"/>
              </w:rPr>
              <w:t>12/2010 to 02/2012</w:t>
            </w:r>
          </w:p>
          <w:p w:rsidR="00C22ABD" w:rsidRPr="00C22ABD" w:rsidRDefault="00C22ABD" w:rsidP="00C22ABD">
            <w:pPr>
              <w:rPr>
                <w:kern w:val="20"/>
              </w:rPr>
            </w:pPr>
            <w:r w:rsidRPr="00C22ABD">
              <w:rPr>
                <w:kern w:val="20"/>
              </w:rPr>
              <w:t xml:space="preserve">Monitored site resulting in identification and resolution of website issues.  </w:t>
            </w:r>
          </w:p>
          <w:p w:rsidR="00C22ABD" w:rsidRPr="00C22ABD" w:rsidRDefault="00C22ABD" w:rsidP="00C22ABD">
            <w:pPr>
              <w:rPr>
                <w:kern w:val="20"/>
              </w:rPr>
            </w:pPr>
            <w:r w:rsidRPr="00C22ABD">
              <w:rPr>
                <w:kern w:val="20"/>
              </w:rPr>
              <w:t>Improved customer experience through quality assurance.</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teacher/data specialist, department of education</w:t>
            </w:r>
          </w:p>
          <w:p w:rsidR="00C22ABD" w:rsidRPr="00C22ABD" w:rsidRDefault="00C22ABD" w:rsidP="00C22ABD">
            <w:pPr>
              <w:spacing w:after="40"/>
              <w:ind w:right="1440"/>
              <w:rPr>
                <w:kern w:val="20"/>
              </w:rPr>
            </w:pPr>
            <w:r w:rsidRPr="00C22ABD">
              <w:rPr>
                <w:kern w:val="20"/>
              </w:rPr>
              <w:t>07/2007 to 09/2010</w:t>
            </w:r>
          </w:p>
          <w:p w:rsidR="00C22ABD" w:rsidRPr="00C22ABD" w:rsidRDefault="00C22ABD" w:rsidP="00C22ABD">
            <w:pPr>
              <w:rPr>
                <w:kern w:val="20"/>
              </w:rPr>
            </w:pPr>
            <w:r w:rsidRPr="00C22ABD">
              <w:rPr>
                <w:kern w:val="20"/>
              </w:rPr>
              <w:t>Developed and implemented engaging lessons and interventions for reading and math in English and Spanish for grades 2-8.</w:t>
            </w:r>
          </w:p>
          <w:p w:rsidR="00C22ABD" w:rsidRPr="00C22ABD" w:rsidRDefault="00C22ABD" w:rsidP="00C22ABD">
            <w:pPr>
              <w:rPr>
                <w:kern w:val="20"/>
              </w:rPr>
            </w:pPr>
            <w:r w:rsidRPr="00C22ABD">
              <w:rPr>
                <w:kern w:val="20"/>
              </w:rPr>
              <w:t>Improved student performance by conducting needs analysis, analyzed data for trends and made recommendations to establish yearly targets.</w:t>
            </w:r>
          </w:p>
          <w:p w:rsidR="00C22ABD" w:rsidRPr="00C22ABD" w:rsidRDefault="00C22ABD" w:rsidP="00C22ABD">
            <w:pPr>
              <w:rPr>
                <w:kern w:val="20"/>
              </w:rPr>
            </w:pPr>
            <w:r w:rsidRPr="00C22ABD">
              <w:rPr>
                <w:kern w:val="20"/>
              </w:rPr>
              <w:t>Promoted progression toward content mastery and fostered learner ownership through a variety of assessment techniques, collaborative goal setting and diverse learning platforms.</w:t>
            </w:r>
          </w:p>
          <w:p w:rsidR="00C22ABD" w:rsidRPr="00C22ABD" w:rsidRDefault="00C22ABD" w:rsidP="00C22ABD">
            <w:pPr>
              <w:rPr>
                <w:kern w:val="20"/>
              </w:rPr>
            </w:pPr>
            <w:r w:rsidRPr="00C22ABD">
              <w:rPr>
                <w:kern w:val="20"/>
              </w:rPr>
              <w:t>Designed presentations and professional development sessions that facilitated method buy-in.</w:t>
            </w:r>
          </w:p>
          <w:p w:rsidR="00C22ABD" w:rsidRPr="00C22ABD" w:rsidRDefault="00C22ABD" w:rsidP="00C22ABD">
            <w:pPr>
              <w:rPr>
                <w:kern w:val="20"/>
              </w:rPr>
            </w:pPr>
            <w:r w:rsidRPr="00C22ABD">
              <w:rPr>
                <w:kern w:val="20"/>
              </w:rPr>
              <w:t>Streamlined instruction to establish a data driven environment that facilitated goal monitoring and attainment.</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assessment coordinator and administrator, westat</w:t>
            </w:r>
          </w:p>
          <w:p w:rsidR="00C22ABD" w:rsidRPr="00C22ABD" w:rsidRDefault="00C22ABD" w:rsidP="00C22ABD">
            <w:pPr>
              <w:spacing w:after="40"/>
              <w:ind w:right="1440"/>
              <w:rPr>
                <w:kern w:val="20"/>
              </w:rPr>
            </w:pPr>
            <w:r w:rsidRPr="00C22ABD">
              <w:rPr>
                <w:kern w:val="20"/>
              </w:rPr>
              <w:t>01/2006 to 07/2007</w:t>
            </w:r>
          </w:p>
          <w:p w:rsidR="00C22ABD" w:rsidRPr="00C22ABD" w:rsidRDefault="00C22ABD" w:rsidP="00C22ABD">
            <w:pPr>
              <w:rPr>
                <w:kern w:val="20"/>
              </w:rPr>
            </w:pPr>
            <w:r w:rsidRPr="00C22ABD">
              <w:rPr>
                <w:kern w:val="20"/>
              </w:rPr>
              <w:t>Oversaw assessment administration and collection of testing and demographic data.</w:t>
            </w:r>
          </w:p>
          <w:p w:rsidR="00C22ABD" w:rsidRPr="00C22ABD" w:rsidRDefault="00C22ABD" w:rsidP="00C22ABD">
            <w:pPr>
              <w:rPr>
                <w:kern w:val="20"/>
              </w:rPr>
            </w:pPr>
            <w:r w:rsidRPr="00C22ABD">
              <w:rPr>
                <w:kern w:val="20"/>
              </w:rPr>
              <w:t>Performed quality control reviews of assessment data to insure compliance with rules and regulations as well as consistency in data and collection methods.</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aps/>
                <w:color w:val="404040" w:themeColor="text1" w:themeTint="BF"/>
                <w:kern w:val="20"/>
              </w:rPr>
              <w:t>director/student advocate, kaplan</w:t>
            </w:r>
          </w:p>
          <w:p w:rsidR="00C22ABD" w:rsidRPr="00C22ABD" w:rsidRDefault="00C22ABD" w:rsidP="00C22ABD">
            <w:pPr>
              <w:spacing w:after="40"/>
              <w:ind w:right="1440"/>
              <w:rPr>
                <w:kern w:val="20"/>
              </w:rPr>
            </w:pPr>
            <w:r w:rsidRPr="00C22ABD">
              <w:rPr>
                <w:kern w:val="20"/>
              </w:rPr>
              <w:t>02/2005 to 11/2006</w:t>
            </w:r>
          </w:p>
          <w:p w:rsidR="00C22ABD" w:rsidRPr="00C22ABD" w:rsidRDefault="00C22ABD" w:rsidP="00C22ABD">
            <w:pPr>
              <w:rPr>
                <w:kern w:val="20"/>
              </w:rPr>
            </w:pPr>
            <w:r w:rsidRPr="00C22ABD">
              <w:rPr>
                <w:kern w:val="20"/>
              </w:rPr>
              <w:t>Advised, educated and mentored associates as well as existing and incoming student families.</w:t>
            </w:r>
          </w:p>
        </w:tc>
      </w:tr>
      <w:tr w:rsidR="00C22ABD" w:rsidRPr="00C22ABD" w:rsidTr="00696BA4">
        <w:tc>
          <w:tcPr>
            <w:tcW w:w="1778" w:type="dxa"/>
          </w:tcPr>
          <w:p w:rsidR="00C22ABD" w:rsidRPr="00C22ABD" w:rsidRDefault="00C22ABD" w:rsidP="00C22ABD">
            <w:pPr>
              <w:jc w:val="right"/>
              <w:outlineLvl w:val="0"/>
              <w:rPr>
                <w:rFonts w:asciiTheme="majorHAnsi" w:eastAsiaTheme="majorEastAsia" w:hAnsiTheme="majorHAnsi"/>
                <w:b/>
                <w:caps/>
                <w:color w:val="5B9BD5" w:themeColor="accent1"/>
                <w:kern w:val="20"/>
                <w:sz w:val="21"/>
              </w:rPr>
            </w:pPr>
            <w:r w:rsidRPr="00C22ABD">
              <w:rPr>
                <w:rFonts w:asciiTheme="majorHAnsi" w:eastAsiaTheme="majorEastAsia" w:hAnsiTheme="majorHAnsi"/>
                <w:b/>
                <w:caps/>
                <w:color w:val="5B9BD5" w:themeColor="accent1"/>
                <w:kern w:val="20"/>
                <w:sz w:val="21"/>
              </w:rPr>
              <w:lastRenderedPageBreak/>
              <w:t>Education</w:t>
            </w:r>
          </w:p>
        </w:tc>
        <w:tc>
          <w:tcPr>
            <w:tcW w:w="472" w:type="dxa"/>
          </w:tcPr>
          <w:p w:rsidR="00C22ABD" w:rsidRPr="00C22ABD" w:rsidRDefault="00C22ABD" w:rsidP="00C22ABD">
            <w:pPr>
              <w:rPr>
                <w:kern w:val="20"/>
              </w:rPr>
            </w:pPr>
          </w:p>
        </w:tc>
        <w:tc>
          <w:tcPr>
            <w:tcW w:w="7830" w:type="dxa"/>
          </w:tcPr>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olor w:val="404040" w:themeColor="text1" w:themeTint="BF"/>
                <w:kern w:val="20"/>
              </w:rPr>
              <w:t>Masters of Science</w:t>
            </w:r>
            <w:r w:rsidRPr="00C22ABD">
              <w:rPr>
                <w:rFonts w:asciiTheme="majorHAnsi" w:eastAsiaTheme="majorEastAsia" w:hAnsiTheme="majorHAnsi"/>
                <w:b/>
                <w:bCs/>
                <w:caps/>
                <w:color w:val="404040" w:themeColor="text1" w:themeTint="BF"/>
                <w:kern w:val="20"/>
              </w:rPr>
              <w:t xml:space="preserve">: </w:t>
            </w:r>
            <w:r w:rsidRPr="00C22ABD">
              <w:rPr>
                <w:rFonts w:asciiTheme="majorHAnsi" w:eastAsiaTheme="majorEastAsia" w:hAnsiTheme="majorHAnsi"/>
                <w:b/>
                <w:bCs/>
                <w:color w:val="404040" w:themeColor="text1" w:themeTint="BF"/>
                <w:kern w:val="20"/>
              </w:rPr>
              <w:t>Education, Brooklyn College, Brooklyn</w:t>
            </w:r>
            <w:r w:rsidRPr="00C22ABD">
              <w:rPr>
                <w:rFonts w:asciiTheme="majorHAnsi" w:eastAsiaTheme="majorEastAsia" w:hAnsiTheme="majorHAnsi"/>
                <w:b/>
                <w:bCs/>
                <w:caps/>
                <w:color w:val="404040" w:themeColor="text1" w:themeTint="BF"/>
                <w:kern w:val="20"/>
              </w:rPr>
              <w:t>, NY</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olor w:val="404040" w:themeColor="text1" w:themeTint="BF"/>
                <w:kern w:val="20"/>
              </w:rPr>
              <w:t>Bachelor of Arts: Psychology and Religious Studies, Franklin and Marshall College, Lancaster, PA</w:t>
            </w:r>
          </w:p>
          <w:p w:rsidR="00C22ABD" w:rsidRPr="00C22ABD" w:rsidRDefault="00C22ABD" w:rsidP="00C22ABD">
            <w:pPr>
              <w:keepNext/>
              <w:keepLines/>
              <w:spacing w:after="40"/>
              <w:outlineLvl w:val="1"/>
              <w:rPr>
                <w:rFonts w:asciiTheme="majorHAnsi" w:eastAsiaTheme="majorEastAsia" w:hAnsiTheme="majorHAnsi"/>
                <w:b/>
                <w:bCs/>
                <w:caps/>
                <w:color w:val="404040" w:themeColor="text1" w:themeTint="BF"/>
                <w:kern w:val="20"/>
              </w:rPr>
            </w:pPr>
            <w:r w:rsidRPr="00C22ABD">
              <w:rPr>
                <w:rFonts w:asciiTheme="majorHAnsi" w:eastAsiaTheme="majorEastAsia" w:hAnsiTheme="majorHAnsi"/>
                <w:b/>
                <w:bCs/>
                <w:color w:val="404040" w:themeColor="text1" w:themeTint="BF"/>
                <w:kern w:val="20"/>
              </w:rPr>
              <w:t>Certificate in Introduction to Instructional Systems Design</w:t>
            </w:r>
          </w:p>
        </w:tc>
      </w:tr>
    </w:tbl>
    <w:p w:rsidR="00C22ABD" w:rsidRPr="00C22ABD" w:rsidRDefault="00C22ABD" w:rsidP="00C22ABD">
      <w:pPr>
        <w:spacing w:before="40" w:line="288" w:lineRule="auto"/>
        <w:rPr>
          <w:rFonts w:eastAsia="Times New Roman" w:cs="Times New Roman"/>
          <w:color w:val="595959" w:themeColor="text1" w:themeTint="A6"/>
          <w:kern w:val="20"/>
          <w:sz w:val="20"/>
          <w:szCs w:val="20"/>
          <w:lang w:eastAsia="ja-JP"/>
        </w:rPr>
      </w:pPr>
    </w:p>
    <w:p w:rsidR="004829CF" w:rsidRDefault="00DC2965"/>
    <w:sectPr w:rsidR="004829CF" w:rsidSect="00D6332B">
      <w:footerReference w:type="default" r:id="rId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965" w:rsidRDefault="00DC2965">
      <w:pPr>
        <w:spacing w:after="0" w:line="240" w:lineRule="auto"/>
      </w:pPr>
      <w:r>
        <w:separator/>
      </w:r>
    </w:p>
  </w:endnote>
  <w:endnote w:type="continuationSeparator" w:id="0">
    <w:p w:rsidR="00DC2965" w:rsidRDefault="00DC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2B" w:rsidRDefault="00DF75C7">
    <w:pPr>
      <w:pStyle w:val="Footer"/>
    </w:pPr>
    <w:r>
      <w:t xml:space="preserve">Page </w:t>
    </w:r>
    <w:r>
      <w:fldChar w:fldCharType="begin"/>
    </w:r>
    <w:r>
      <w:instrText xml:space="preserve"> PAGE </w:instrText>
    </w:r>
    <w:r>
      <w:fldChar w:fldCharType="separate"/>
    </w:r>
    <w:r w:rsidR="00E238E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965" w:rsidRDefault="00DC2965">
      <w:pPr>
        <w:spacing w:after="0" w:line="240" w:lineRule="auto"/>
      </w:pPr>
      <w:r>
        <w:separator/>
      </w:r>
    </w:p>
  </w:footnote>
  <w:footnote w:type="continuationSeparator" w:id="0">
    <w:p w:rsidR="00DC2965" w:rsidRDefault="00DC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B1434"/>
    <w:multiLevelType w:val="hybridMultilevel"/>
    <w:tmpl w:val="4BB0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52AE9"/>
    <w:multiLevelType w:val="hybridMultilevel"/>
    <w:tmpl w:val="D70A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BD"/>
    <w:rsid w:val="006E2462"/>
    <w:rsid w:val="00C22ABD"/>
    <w:rsid w:val="00DC2965"/>
    <w:rsid w:val="00DF75C7"/>
    <w:rsid w:val="00E2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355B"/>
  <w15:chartTrackingRefBased/>
  <w15:docId w15:val="{74241980-1CB5-4455-9482-F3B3F1FB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rsid w:val="00C22ABD"/>
    <w:pPr>
      <w:spacing w:before="40" w:line="288" w:lineRule="auto"/>
      <w:jc w:val="right"/>
      <w:outlineLvl w:val="0"/>
    </w:pPr>
    <w:rPr>
      <w:rFonts w:asciiTheme="majorHAnsi" w:eastAsiaTheme="majorEastAsia" w:hAnsiTheme="majorHAnsi" w:cs="Times New Roman"/>
      <w:caps/>
      <w:color w:val="5B9BD5" w:themeColor="accent1"/>
      <w:kern w:val="20"/>
      <w:sz w:val="21"/>
      <w:szCs w:val="20"/>
      <w:lang w:eastAsia="ja-JP"/>
    </w:rPr>
  </w:style>
  <w:style w:type="paragraph" w:styleId="Heading2">
    <w:name w:val="heading 2"/>
    <w:basedOn w:val="Normal"/>
    <w:next w:val="Normal"/>
    <w:link w:val="Heading2Char"/>
    <w:uiPriority w:val="1"/>
    <w:unhideWhenUsed/>
    <w:qFormat/>
    <w:rsid w:val="00C22ABD"/>
    <w:pPr>
      <w:keepNext/>
      <w:keepLines/>
      <w:spacing w:before="40" w:after="40" w:line="288" w:lineRule="auto"/>
      <w:outlineLvl w:val="1"/>
    </w:pPr>
    <w:rPr>
      <w:rFonts w:asciiTheme="majorHAnsi" w:eastAsiaTheme="majorEastAsia" w:hAnsiTheme="majorHAnsi" w:cs="Times New Roman"/>
      <w:b/>
      <w:bCs/>
      <w:caps/>
      <w:color w:val="404040" w:themeColor="text1" w:themeTint="BF"/>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2ABD"/>
    <w:rPr>
      <w:rFonts w:asciiTheme="majorHAnsi" w:eastAsiaTheme="majorEastAsia" w:hAnsiTheme="majorHAnsi" w:cs="Times New Roman"/>
      <w:caps/>
      <w:color w:val="5B9BD5" w:themeColor="accent1"/>
      <w:kern w:val="20"/>
      <w:sz w:val="21"/>
      <w:szCs w:val="20"/>
      <w:lang w:eastAsia="ja-JP"/>
    </w:rPr>
  </w:style>
  <w:style w:type="character" w:customStyle="1" w:styleId="Heading2Char">
    <w:name w:val="Heading 2 Char"/>
    <w:basedOn w:val="DefaultParagraphFont"/>
    <w:link w:val="Heading2"/>
    <w:uiPriority w:val="1"/>
    <w:rsid w:val="00C22ABD"/>
    <w:rPr>
      <w:rFonts w:asciiTheme="majorHAnsi" w:eastAsiaTheme="majorEastAsia" w:hAnsiTheme="majorHAnsi" w:cs="Times New Roman"/>
      <w:b/>
      <w:bCs/>
      <w:caps/>
      <w:color w:val="404040" w:themeColor="text1" w:themeTint="BF"/>
      <w:kern w:val="20"/>
      <w:sz w:val="20"/>
      <w:szCs w:val="20"/>
      <w:lang w:eastAsia="ja-JP"/>
    </w:rPr>
  </w:style>
  <w:style w:type="paragraph" w:styleId="Footer">
    <w:name w:val="footer"/>
    <w:basedOn w:val="Normal"/>
    <w:link w:val="FooterChar"/>
    <w:uiPriority w:val="2"/>
    <w:unhideWhenUsed/>
    <w:rsid w:val="00C22ABD"/>
    <w:pPr>
      <w:pBdr>
        <w:top w:val="single" w:sz="4" w:space="6" w:color="9CC2E5" w:themeColor="accent1" w:themeTint="99"/>
        <w:left w:val="single" w:sz="2" w:space="4" w:color="FFFFFF" w:themeColor="background1"/>
      </w:pBdr>
      <w:spacing w:before="40" w:after="0" w:line="240" w:lineRule="auto"/>
      <w:ind w:left="-360" w:right="-360"/>
    </w:pPr>
    <w:rPr>
      <w:rFonts w:eastAsia="Times New Roman" w:cs="Times New Roman"/>
      <w:color w:val="595959" w:themeColor="text1" w:themeTint="A6"/>
      <w:kern w:val="20"/>
      <w:sz w:val="20"/>
      <w:szCs w:val="20"/>
      <w:lang w:eastAsia="ja-JP"/>
    </w:rPr>
  </w:style>
  <w:style w:type="character" w:customStyle="1" w:styleId="FooterChar">
    <w:name w:val="Footer Char"/>
    <w:basedOn w:val="DefaultParagraphFont"/>
    <w:link w:val="Footer"/>
    <w:uiPriority w:val="2"/>
    <w:rsid w:val="00C22ABD"/>
    <w:rPr>
      <w:rFonts w:eastAsia="Times New Roman" w:cs="Times New Roman"/>
      <w:color w:val="595959" w:themeColor="text1" w:themeTint="A6"/>
      <w:kern w:val="20"/>
      <w:sz w:val="20"/>
      <w:szCs w:val="20"/>
      <w:lang w:eastAsia="ja-JP"/>
    </w:rPr>
  </w:style>
  <w:style w:type="paragraph" w:customStyle="1" w:styleId="ResumeText">
    <w:name w:val="Resume Text"/>
    <w:basedOn w:val="Normal"/>
    <w:qFormat/>
    <w:rsid w:val="00C22ABD"/>
    <w:pPr>
      <w:spacing w:before="40" w:after="40" w:line="288" w:lineRule="auto"/>
      <w:ind w:right="1440"/>
    </w:pPr>
    <w:rPr>
      <w:rFonts w:eastAsia="Times New Roman" w:cs="Times New Roman"/>
      <w:color w:val="595959" w:themeColor="text1" w:themeTint="A6"/>
      <w:kern w:val="20"/>
      <w:sz w:val="20"/>
      <w:szCs w:val="20"/>
      <w:lang w:eastAsia="ja-JP"/>
    </w:rPr>
  </w:style>
  <w:style w:type="table" w:customStyle="1" w:styleId="ResumeTable">
    <w:name w:val="Resume Table"/>
    <w:basedOn w:val="TableNormal"/>
    <w:uiPriority w:val="99"/>
    <w:rsid w:val="00C22ABD"/>
    <w:pPr>
      <w:spacing w:before="40" w:line="288" w:lineRule="auto"/>
    </w:pPr>
    <w:rPr>
      <w:rFonts w:eastAsia="Times New Roman" w:cs="Times New Roman"/>
      <w:color w:val="595959" w:themeColor="text1" w:themeTint="A6"/>
      <w:sz w:val="20"/>
      <w:szCs w:val="20"/>
      <w:lang w:eastAsia="ja-JP"/>
    </w:rPr>
    <w:tblPr>
      <w:tblBorders>
        <w:insideH w:val="single" w:sz="4" w:space="0" w:color="5B9BD5" w:themeColor="accent1"/>
      </w:tblBorders>
      <w:tblCellMar>
        <w:top w:w="144" w:type="dxa"/>
        <w:left w:w="0" w:type="dxa"/>
        <w:bottom w:w="144" w:type="dxa"/>
        <w:right w:w="0" w:type="dxa"/>
      </w:tblCellMar>
    </w:tblPr>
  </w:style>
  <w:style w:type="character" w:styleId="Emphasis">
    <w:name w:val="Emphasis"/>
    <w:basedOn w:val="DefaultParagraphFont"/>
    <w:uiPriority w:val="2"/>
    <w:unhideWhenUsed/>
    <w:qFormat/>
    <w:rsid w:val="00C22ABD"/>
    <w:rPr>
      <w:rFonts w:cs="Times New Roman"/>
      <w:color w:val="5B9BD5" w:themeColor="accent1"/>
    </w:rPr>
  </w:style>
  <w:style w:type="paragraph" w:customStyle="1" w:styleId="ContactInfo">
    <w:name w:val="Contact Info"/>
    <w:basedOn w:val="Normal"/>
    <w:uiPriority w:val="2"/>
    <w:qFormat/>
    <w:rsid w:val="00C22ABD"/>
    <w:pPr>
      <w:spacing w:before="40" w:after="0" w:line="240" w:lineRule="auto"/>
      <w:jc w:val="right"/>
    </w:pPr>
    <w:rPr>
      <w:rFonts w:eastAsia="Times New Roman" w:cs="Times New Roman"/>
      <w:color w:val="595959" w:themeColor="text1" w:themeTint="A6"/>
      <w:kern w:val="20"/>
      <w:sz w:val="18"/>
      <w:szCs w:val="20"/>
      <w:lang w:eastAsia="ja-JP"/>
    </w:rPr>
  </w:style>
  <w:style w:type="paragraph" w:customStyle="1" w:styleId="Name">
    <w:name w:val="Name"/>
    <w:basedOn w:val="Normal"/>
    <w:next w:val="Normal"/>
    <w:uiPriority w:val="1"/>
    <w:qFormat/>
    <w:rsid w:val="00C22ABD"/>
    <w:pPr>
      <w:pBdr>
        <w:top w:val="single" w:sz="4" w:space="4" w:color="CBD3DE" w:themeColor="text2" w:themeTint="40"/>
        <w:left w:val="single" w:sz="4" w:space="6" w:color="CBD3DE" w:themeColor="text2" w:themeTint="40"/>
        <w:bottom w:val="single" w:sz="4" w:space="4" w:color="CBD3DE" w:themeColor="text2" w:themeTint="40"/>
        <w:right w:val="single" w:sz="4" w:space="6" w:color="CBD3DE" w:themeColor="text2" w:themeTint="40"/>
      </w:pBdr>
      <w:shd w:val="clear" w:color="auto" w:fill="5B9BD5" w:themeFill="accent1"/>
      <w:spacing w:before="240" w:line="288" w:lineRule="auto"/>
      <w:ind w:left="144" w:right="144"/>
    </w:pPr>
    <w:rPr>
      <w:rFonts w:asciiTheme="majorHAnsi" w:eastAsiaTheme="majorEastAsia" w:hAnsiTheme="majorHAnsi" w:cs="Times New Roman"/>
      <w:caps/>
      <w:color w:val="FFFFFF" w:themeColor="background1"/>
      <w:kern w:val="20"/>
      <w:sz w:val="32"/>
      <w:szCs w:val="20"/>
      <w:lang w:eastAsia="ja-JP"/>
    </w:rPr>
  </w:style>
  <w:style w:type="table" w:styleId="PlainTable1">
    <w:name w:val="Plain Table 1"/>
    <w:basedOn w:val="TableNormal"/>
    <w:uiPriority w:val="40"/>
    <w:rsid w:val="00C22ABD"/>
    <w:pPr>
      <w:spacing w:before="40" w:after="0" w:line="240" w:lineRule="auto"/>
    </w:pPr>
    <w:rPr>
      <w:rFonts w:eastAsia="Times New Roman" w:cs="Times New Roman"/>
      <w:color w:val="595959" w:themeColor="text1" w:themeTint="A6"/>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LolaN</dc:creator>
  <cp:keywords/>
  <dc:description/>
  <cp:lastModifiedBy>LolaN</cp:lastModifiedBy>
  <cp:revision>2</cp:revision>
  <dcterms:created xsi:type="dcterms:W3CDTF">2016-10-03T02:01:00Z</dcterms:created>
  <dcterms:modified xsi:type="dcterms:W3CDTF">2016-10-03T02:28:00Z</dcterms:modified>
</cp:coreProperties>
</file>