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Timothy F. Michrina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903 Caldwell Ave. Portage, PA 15946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814-341-9256 timmichrina@gmail.com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Student teaching experience in English Language Arts and over 200 observation hours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Three years of writing experience including publishing in professional and academic publications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Seven years of theatre experience in acting, directing, design and marketing publications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Bachelor of Arts in English, Secondary English Education Certification,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May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Mount Aloysius College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Cresson, 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Overall GPA: 3.61/4.0, Major GPA: 3.84/4.0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Certifications &amp; Clearances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Pennsylvania Teaching Certification in Secondary English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Summer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Act 34,114, and 151 Clearances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Student Teaching &amp; Observation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Grade English Language Arts Student Teacher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January 2014 –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Penn Cambria Middle School,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Gallitzin, Pa.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Manage a schedule consisting of three block periods and 76 students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Aid the students in developing a research paper over debatable topics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Facilitate class discussion pertaining to themes in the novels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The Pearl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 The Boy Who Dared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Demonstrate a passion for material and discover methods of relating information to students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Prepare students for PSSA writing and reading assessments 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Pre-Service Student Teacher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Cresson Secure Treatment Unit,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Cresson, Pa.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Instructed approximately 80 hours on Power Writing to juvenile inmates ages 14-20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Resolved conflicts between students as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AmeriCorp Service Member,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August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Portage Area School District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Portage, Pa.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Overseeing graduation projects required for senior students.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Remediation for students grades 7-12 in English Language Arts, Science, and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Substitute Teacher, Portage Area School District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November 2014- June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Portage Area School District,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Portage, Pa.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Instructor where needed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PSSA proctor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Director of Junior High Drama Club Production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After school tutoring for reading and writing portions of the SAT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Substitute Teacher, Penn Cambria School District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January 2015 – June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Penn Cambria School District,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Cresson, Pa.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Instruction where needed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Writing Achievements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Served as Production Editor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The Belltower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, Mount Aloysius College, Fall 2012 – Spring 2014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Published articles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Tribune Democrat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, November 2013 &amp; March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Excellence in Production Editing Award, Leadership Banquet, Mount Aloysius College, Spring 2013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Theatre Achievements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Volunteered and raised $500 for Inclusive Playground Project at Central Cambria theatre fundraiser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Participated and volunteered in Arts Initiative Improv night at FCI Loretto with MAC Drama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Received two years of Irene Ryan acting nominations for American College Theatre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Directed a scene in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MAC Presents: An Evening of Ten Minute Plays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, April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Portrayed roles of ‘Jesus’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Godspell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; ‘Charlie Brown’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You’re A Good Man, Charlie Brown;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 ‘Tom’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The Glass Menagerie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Almost, Maine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I Love You, You’re Perfect, Now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Directed the Junior High Drama Club Production for Portage Area School District.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Honors/Awards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Reader for Life Award; Achievement in Theatre Leadership Award, 2014 Honors Recognition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Recipient of the MAC Scholarship at Mount Aloysius College, Fall 2010 – Spring 2014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Recipient of the Theatre Scholarship at Mount Aloysius College, Spring 2012 – Spring 2014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Recipient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3"/>
          <w:szCs w:val="23"/>
          <w:rtl w:val="0"/>
        </w:rPr>
        <w:t xml:space="preserve">The Belltower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 Fellowship at Mount Aloysius College, Fall 2012 – Spring 2014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3"/>
          <w:szCs w:val="23"/>
          <w:rtl w:val="0"/>
        </w:rPr>
        <w:t xml:space="preserve">Recognized on the Dean’s List at Mount Aloysius College, Fall 2011 – Spring 2014</w:t>
      </w:r>
    </w:p>
    <w:sectPr>
      <w:headerReference r:id="rId5" w:type="first"/>
      <w:footerReference r:id="rId6" w:type="default"/>
      <w:footerReference r:id="rId7" w:type="first"/>
      <w:pgSz w:h="15840" w:w="12240"/>
      <w:pgMar w:bottom="1080" w:top="1080" w:left="1080" w:right="108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References available upon request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92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jc w:val="center"/>
    </w:pPr>
    <w:rPr>
      <w:rFonts w:ascii="Cambria" w:cs="Cambria" w:eastAsia="Cambria" w:hAnsi="Cambria"/>
      <w:b w:val="0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