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Kevin Chacko Abraham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Batch:S2 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Date:31/05/2022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average of N positive integers, raising a user defined exception for each negative input.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MyException extends Exception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MyException(String value)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super(value);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totalNums;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temp, count = 0;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sum = 0;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System.out.println("Total numbers");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totalNums = Integer.parseInt(sc.nextLine());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 = 0; i &lt; totalNums; i++)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temp = Integer.parseInt(sc.nextLine());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(temp &gt; 0)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sum += temp;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count += 1;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throw new MyException(Integer.toString(temp));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catch (MyException ex)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System.out.print(ex.getMessage());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System.out.println(" - Not a positive number");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System.out.print("Count : 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System.out.println(count);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System.out.print("sum: 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System.out.println(sum);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System.out.print("Average : 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System.out.println(sum / count);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2724150" cy="2581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9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K4qLOQSPp8pM9o0Qqviifzpyg==">AMUW2mVX2tge8cGJHpapqxMSYMPwOTKB66ce8EYO4B6+MXmtSZCqG9OrH2OPhxsLTF5xypyqlGGDbGoO2Pggg6wn7OVStOi3xkWPWcQc8ikfMz5jYoPz9/MtGQGe4b1kdgm07qk41T9p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2022-05-31T10:53:00Z</dcterms:created>
  <dc:creator>Student</dc:creator>
</cp:coreProperties>
</file>