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9. ECB Policy Rate Pass-Through to EURIBOR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9. ECB Policy Rate Pass-Through to EURIBOR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56"/>
        <w:gridCol w:w="121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(0.291)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(0.188)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-0.278**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(0.077)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(0.306)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t-2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(0.204)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t-3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-0.228+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t-4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t-5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(0.119)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t-6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t-7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(0.133)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t-8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t-9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-0.276**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t-10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t-11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Change in ECB Policy Rate, t-12 × Post-2022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(0.092)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Newey-West standard errors with 12 lags are reported in parentheses.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dependent variable is the monthly change in the 3-month EURIBOR rate.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Post-2022 interaction terms equal the corresponding ECB policy-rate changes multiplied by a dummy that equals 1 from July 2022 onward and 0 otherwise.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Interaction terms test whether ECB pass-through to money-market rates changed during the post-2022 tightening cycle.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2026-08-06T23:18:38Z</dcterms:modified>
  <cp:category/>
</cp:coreProperties>
</file>