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2761"/>
          <w:sz w:val="22"/>
          <w:szCs w:val="22"/>
        </w:rPr>
        <w:t xml:space="preserve">ICT-UNIVERSITY — SECTION FRANCOPHONE</w:t>
      </w:r>
    </w:p>
    <w:p>
      <w:pPr>
        <w:spacing w:after="500"/>
        <w:jc w:val="center"/>
      </w:pPr>
      <w:r>
        <w:rPr>
          <w:i/>
          <w:iCs/>
          <w:color w:val="5A5A5A"/>
          <w:sz w:val="20"/>
          <w:szCs w:val="20"/>
        </w:rPr>
        <w:t xml:space="preserve">Niveau 2 · Spécialité Cybersécurité · Site Dispensaire Messassi, Yaoundé</w:t>
      </w:r>
    </w:p>
    <w:p>
      <w:pPr>
        <w:spacing w:after="100" w:before="900"/>
        <w:jc w:val="center"/>
      </w:pPr>
      <w:r>
        <w:rPr>
          <w:b/>
          <w:bCs/>
          <w:color w:val="028090"/>
          <w:sz w:val="22"/>
          <w:szCs w:val="22"/>
        </w:rPr>
        <w:t xml:space="preserve">PROJET DE SYSTÈMES NUMÉRIQUES</w:t>
      </w:r>
    </w:p>
    <w:p>
      <w:pPr>
        <w:spacing w:after="100"/>
        <w:jc w:val="center"/>
      </w:pPr>
      <w:r>
        <w:rPr>
          <w:rFonts w:ascii="Cambria" w:cs="Cambria" w:eastAsia="Cambria" w:hAnsi="Cambria"/>
          <w:b/>
          <w:bCs/>
          <w:color w:val="1E2761"/>
          <w:sz w:val="56"/>
          <w:szCs w:val="56"/>
        </w:rPr>
        <w:t xml:space="preserve">Groupe 2</w:t>
      </w:r>
    </w:p>
    <w:p>
      <w:pPr>
        <w:spacing w:after="500"/>
        <w:jc w:val="center"/>
      </w:pPr>
      <w:r>
        <w:rPr>
          <w:rFonts w:ascii="Cambria" w:cs="Cambria" w:eastAsia="Cambria" w:hAnsi="Cambria"/>
          <w:i/>
          <w:iCs/>
          <w:color w:val="334166"/>
          <w:sz w:val="30"/>
          <w:szCs w:val="30"/>
        </w:rPr>
        <w:t xml:space="preserve">Catalogue de produits et gestion des stocks</w:t>
      </w:r>
    </w:p>
    <w:p>
      <w:pPr>
        <w:spacing w:after="900"/>
        <w:jc w:val="center"/>
      </w:pPr>
      <w:r>
        <w:rPr>
          <w:color w:val="5A5A5A"/>
          <w:sz w:val="22"/>
          <w:szCs w:val="22"/>
        </w:rPr>
        <w:t xml:space="preserve">Compte rendu de projet — Session normale</w:t>
      </w:r>
    </w:p>
    <w:p>
      <w:pPr>
        <w:spacing w:after="40"/>
        <w:jc w:val="center"/>
      </w:pPr>
      <w:r>
        <w:rPr>
          <w:b/>
          <w:bCs/>
          <w:color w:val="028090"/>
          <w:sz w:val="20"/>
          <w:szCs w:val="20"/>
        </w:rPr>
        <w:t xml:space="preserve">Présenté par</w:t>
      </w:r>
    </w:p>
    <w:p>
      <w:pPr>
        <w:spacing w:after="20"/>
        <w:jc w:val="center"/>
      </w:pPr>
      <w:r>
        <w:rPr>
          <w:sz w:val="20"/>
          <w:szCs w:val="20"/>
        </w:rPr>
        <w:t xml:space="preserve">Soumelong Jordan Landry — Matricule ICTU20251294</w:t>
      </w:r>
    </w:p>
    <w:p>
      <w:pPr>
        <w:spacing w:after="500"/>
        <w:jc w:val="center"/>
      </w:pPr>
      <w:r>
        <w:rPr>
          <w:sz w:val="20"/>
          <w:szCs w:val="20"/>
        </w:rPr>
        <w:t xml:space="preserve">Bekonje Bekonje Alexandre — Matricule ICTU20251313</w:t>
      </w:r>
    </w:p>
    <w:p>
      <w:pPr>
        <w:spacing w:after="40"/>
        <w:jc w:val="center"/>
      </w:pPr>
      <w:r>
        <w:rPr>
          <w:b/>
          <w:bCs/>
          <w:color w:val="028090"/>
          <w:sz w:val="20"/>
          <w:szCs w:val="20"/>
        </w:rPr>
        <w:t xml:space="preserve">Dirigé par</w:t>
      </w:r>
    </w:p>
    <w:p>
      <w:pPr>
        <w:jc w:val="center"/>
      </w:pPr>
      <w:r>
        <w:rPr>
          <w:sz w:val="20"/>
          <w:szCs w:val="20"/>
        </w:rPr>
        <w:t xml:space="preserve">Monsieur Guy Atangana</w:t>
      </w:r>
    </w:p>
    <w:p>
      <w:r>
        <w:br w:type="page"/>
      </w:r>
    </w:p>
    <w:p>
      <w:pPr>
        <w:pStyle w:val="Heading1"/>
        <w:spacing w:after="200" w:before="400"/>
      </w:pPr>
      <w:r>
        <w:t xml:space="preserve">1. Contexte général du projet</w:t>
      </w:r>
    </w:p>
    <w:p>
      <w:pPr>
        <w:spacing w:after="160"/>
      </w:pPr>
      <w:r>
        <w:t xml:space="preserve">Le projet de Systèmes Numériques est réalisé de façon collaborative : la plateforme finale est organisée en plusieurs modules indépendants, chacun confié à un groupe qui en assure tout le cycle de vie logiciel — analyse des besoins, conception, développement, tests et documentation. Les modules doivent ensuite s'intégrer harmonieusement, avec un souci constant de qualité, de sécurité et de traçabilité.</w:t>
      </w:r>
    </w:p>
    <w:p>
      <w:pPr>
        <w:spacing w:after="160"/>
      </w:pPr>
      <w:r>
        <w:t xml:space="preserve">Le Groupe 2 est responsable du module « Catalogue de produits et gestion des stocks ». Ce module est une pièce centrale de la plateforme : il gère la référence de chaque produit (nom, description, prix, image, catégorie) ainsi que le suivi de sa quantité disponible, et met ces informations à la disposition des autres modules (par exemple un module de commande ou de facturation).</w:t>
      </w:r>
    </w:p>
    <w:p>
      <w:pPr>
        <w:pStyle w:val="Heading2"/>
        <w:spacing w:after="150" w:before="300"/>
      </w:pPr>
      <w:r>
        <w:t xml:space="preserve">1.1 Objectif général</w:t>
      </w:r>
    </w:p>
    <w:p>
      <w:pPr>
        <w:spacing w:after="160"/>
      </w:pPr>
      <w:r>
        <w:t xml:space="preserve">Mettre à la disposition de la plateforme un module fiable, sécurisé et performant, couvrant tout le cycle de vie d'un produit — de sa création au suivi de son stock — avec une recherche rapide même sur un catalogue volumineux.</w:t>
      </w:r>
    </w:p>
    <w:p>
      <w:pPr>
        <w:pStyle w:val="Heading2"/>
        <w:spacing w:after="150" w:before="300"/>
      </w:pPr>
      <w:r>
        <w:t xml:space="preserve">1.2 Objectifs spécifiques</w:t>
      </w:r>
    </w:p>
    <w:p>
      <w:pPr>
        <w:pStyle w:val="ListParagraph"/>
        <w:numPr>
          <w:ilvl w:val="0"/>
          <w:numId w:val="2"/>
        </w:numPr>
        <w:spacing w:after="80"/>
      </w:pPr>
      <w:r>
        <w:t xml:space="preserve">Ajouter, modifier et supprimer des produits et des catégories</w:t>
      </w:r>
    </w:p>
    <w:p>
      <w:pPr>
        <w:pStyle w:val="ListParagraph"/>
        <w:numPr>
          <w:ilvl w:val="0"/>
          <w:numId w:val="2"/>
        </w:numPr>
        <w:spacing w:after="80"/>
      </w:pPr>
      <w:r>
        <w:t xml:space="preserve">Associer une image et une quantité en stock à chaque produit</w:t>
      </w:r>
    </w:p>
    <w:p>
      <w:pPr>
        <w:pStyle w:val="ListParagraph"/>
        <w:numPr>
          <w:ilvl w:val="0"/>
          <w:numId w:val="2"/>
        </w:numPr>
        <w:spacing w:after="80"/>
      </w:pPr>
      <w:r>
        <w:t xml:space="preserve">Offrir une recherche et un filtrage rapides</w:t>
      </w:r>
    </w:p>
    <w:p>
      <w:pPr>
        <w:pStyle w:val="ListParagraph"/>
        <w:numPr>
          <w:ilvl w:val="0"/>
          <w:numId w:val="2"/>
        </w:numPr>
        <w:spacing w:after="80"/>
      </w:pPr>
      <w:r>
        <w:t xml:space="preserve">Garantir l'intégrité des données de stock, même en cas de modifications simultanées</w:t>
      </w:r>
    </w:p>
    <w:p>
      <w:pPr>
        <w:pStyle w:val="ListParagraph"/>
        <w:numPr>
          <w:ilvl w:val="0"/>
          <w:numId w:val="2"/>
        </w:numPr>
        <w:spacing w:after="80"/>
      </w:pPr>
      <w:r>
        <w:t xml:space="preserve">Documenter le module pour faciliter son intégration par les autres groupes</w:t>
      </w:r>
    </w:p>
    <w:p>
      <w:pPr>
        <w:pStyle w:val="ListParagraph"/>
        <w:numPr>
          <w:ilvl w:val="0"/>
          <w:numId w:val="2"/>
        </w:numPr>
        <w:spacing w:after="80"/>
      </w:pPr>
      <w:r>
        <w:t xml:space="preserve">Tester chaque opération critique avant la mise en production</w:t>
      </w:r>
    </w:p>
    <w:p>
      <w:r>
        <w:br w:type="page"/>
      </w:r>
    </w:p>
    <w:p>
      <w:pPr>
        <w:pStyle w:val="Heading1"/>
        <w:spacing w:after="200" w:before="400"/>
      </w:pPr>
      <w:r>
        <w:t xml:space="preserve">2. Analyse des besoins</w:t>
      </w:r>
    </w:p>
    <w:p>
      <w:pPr>
        <w:pStyle w:val="Heading2"/>
        <w:spacing w:after="150" w:before="300"/>
      </w:pPr>
      <w:r>
        <w:t xml:space="preserve">2.1 Acteurs concernés par le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Acteur</w:t>
            </w:r>
          </w:p>
        </w:tc>
        <w:tc>
          <w:tcPr>
            <w:tcW w:type="dxa" w:w="0"/>
            <w:shd w:fill="1E2761" w:val="clear"/>
            <w:tcMar>
              <w:top w:type="dxa" w:w="80"/>
              <w:left w:type="dxa" w:w="120"/>
              <w:bottom w:type="dxa" w:w="80"/>
              <w:right w:type="dxa" w:w="120"/>
            </w:tcMar>
            <w:vAlign w:val="center"/>
          </w:tcPr>
          <w:p>
            <w:r>
              <w:rPr>
                <w:b/>
                <w:bCs/>
                <w:color w:val="FFFFFF"/>
                <w:sz w:val="20"/>
                <w:szCs w:val="20"/>
              </w:rPr>
              <w:t xml:space="preserve">Rôle vis-à-vis du catalogue</w:t>
            </w:r>
          </w:p>
        </w:tc>
      </w:tr>
      <w:tr>
        <w:tc>
          <w:tcPr>
            <w:tcW w:type="dxa" w:w="0"/>
            <w:tcMar>
              <w:top w:type="dxa" w:w="80"/>
              <w:left w:type="dxa" w:w="120"/>
              <w:bottom w:type="dxa" w:w="80"/>
              <w:right w:type="dxa" w:w="120"/>
            </w:tcMar>
            <w:vAlign w:val="center"/>
          </w:tcPr>
          <w:p>
            <w:r>
              <w:rPr>
                <w:b w:val="false"/>
                <w:bCs w:val="false"/>
                <w:color w:val="222222"/>
                <w:sz w:val="20"/>
                <w:szCs w:val="20"/>
              </w:rPr>
              <w:t xml:space="preserve">Administrateur / gestionnaire</w:t>
            </w:r>
          </w:p>
        </w:tc>
        <w:tc>
          <w:tcPr>
            <w:tcW w:type="dxa" w:w="0"/>
            <w:tcMar>
              <w:top w:type="dxa" w:w="80"/>
              <w:left w:type="dxa" w:w="120"/>
              <w:bottom w:type="dxa" w:w="80"/>
              <w:right w:type="dxa" w:w="120"/>
            </w:tcMar>
            <w:vAlign w:val="center"/>
          </w:tcPr>
          <w:p>
            <w:r>
              <w:rPr>
                <w:b w:val="false"/>
                <w:bCs w:val="false"/>
                <w:color w:val="222222"/>
                <w:sz w:val="20"/>
                <w:szCs w:val="20"/>
              </w:rPr>
              <w:t xml:space="preserve">Crée, modifie et supprime les produits, les catégories et les quantités en stock.</w:t>
            </w:r>
          </w:p>
        </w:tc>
      </w:tr>
      <w:tr>
        <w:tc>
          <w:tcPr>
            <w:tcW w:type="dxa" w:w="0"/>
            <w:tcMar>
              <w:top w:type="dxa" w:w="80"/>
              <w:left w:type="dxa" w:w="120"/>
              <w:bottom w:type="dxa" w:w="80"/>
              <w:right w:type="dxa" w:w="120"/>
            </w:tcMar>
            <w:vAlign w:val="center"/>
          </w:tcPr>
          <w:p>
            <w:r>
              <w:rPr>
                <w:b w:val="false"/>
                <w:bCs w:val="false"/>
                <w:color w:val="222222"/>
                <w:sz w:val="20"/>
                <w:szCs w:val="20"/>
              </w:rPr>
              <w:t xml:space="preserve">Utilisateur final (client)</w:t>
            </w:r>
          </w:p>
        </w:tc>
        <w:tc>
          <w:tcPr>
            <w:tcW w:type="dxa" w:w="0"/>
            <w:tcMar>
              <w:top w:type="dxa" w:w="80"/>
              <w:left w:type="dxa" w:w="120"/>
              <w:bottom w:type="dxa" w:w="80"/>
              <w:right w:type="dxa" w:w="120"/>
            </w:tcMar>
            <w:vAlign w:val="center"/>
          </w:tcPr>
          <w:p>
            <w:r>
              <w:rPr>
                <w:b w:val="false"/>
                <w:bCs w:val="false"/>
                <w:color w:val="222222"/>
                <w:sz w:val="20"/>
                <w:szCs w:val="20"/>
              </w:rPr>
              <w:t xml:space="preserve">Consulte le catalogue ; recherche et filtre les produits par catégorie, prix ou disponibilité.</w:t>
            </w:r>
          </w:p>
        </w:tc>
      </w:tr>
      <w:tr>
        <w:tc>
          <w:tcPr>
            <w:tcW w:type="dxa" w:w="0"/>
            <w:tcMar>
              <w:top w:type="dxa" w:w="80"/>
              <w:left w:type="dxa" w:w="120"/>
              <w:bottom w:type="dxa" w:w="80"/>
              <w:right w:type="dxa" w:w="120"/>
            </w:tcMar>
            <w:vAlign w:val="center"/>
          </w:tcPr>
          <w:p>
            <w:r>
              <w:rPr>
                <w:b w:val="false"/>
                <w:bCs w:val="false"/>
                <w:color w:val="222222"/>
                <w:sz w:val="20"/>
                <w:szCs w:val="20"/>
              </w:rPr>
              <w:t xml:space="preserve">Autres modules de la plateforme</w:t>
            </w:r>
          </w:p>
        </w:tc>
        <w:tc>
          <w:tcPr>
            <w:tcW w:type="dxa" w:w="0"/>
            <w:tcMar>
              <w:top w:type="dxa" w:w="80"/>
              <w:left w:type="dxa" w:w="120"/>
              <w:bottom w:type="dxa" w:w="80"/>
              <w:right w:type="dxa" w:w="120"/>
            </w:tcMar>
            <w:vAlign w:val="center"/>
          </w:tcPr>
          <w:p>
            <w:r>
              <w:rPr>
                <w:b w:val="false"/>
                <w:bCs w:val="false"/>
                <w:color w:val="222222"/>
                <w:sz w:val="20"/>
                <w:szCs w:val="20"/>
              </w:rPr>
              <w:t xml:space="preserve">Consomment les données du catalogue via les interfaces exposées par le Groupe 2.</w:t>
            </w:r>
          </w:p>
        </w:tc>
      </w:tr>
    </w:tbl>
    <w:p>
      <w:pPr>
        <w:spacing w:after="200" w:before="160"/>
      </w:pPr>
      <w:r>
        <w:t xml:space="preserve">Ce découpage des rôles garantit qu'une seule catégorie d'utilisateurs — les administrateurs — peut modifier le catalogue, tandis que les autres acteurs y accèdent uniquement en lecture. C'est un principe élémentaire de sécurité appelé contrôle d'accès basé sur les rôles.</w:t>
      </w:r>
    </w:p>
    <w:p>
      <w:pPr>
        <w:pStyle w:val="Heading2"/>
        <w:spacing w:after="150" w:before="300"/>
      </w:pPr>
      <w:r>
        <w:t xml:space="preserve">2.2 Besoins fonctionnels</w:t>
      </w:r>
    </w:p>
    <w:p>
      <w:pPr>
        <w:spacing w:after="160"/>
      </w:pPr>
      <w:r>
        <w:t xml:space="preserve">Chaque besoin est illustré par un exemple concret, tiré du jeu de données utilisé pour la démonstration (voir section 5.3).</w:t>
      </w:r>
    </w:p>
    <w:p>
      <w:pPr>
        <w:pStyle w:val="ListParagraph"/>
        <w:numPr>
          <w:ilvl w:val="0"/>
          <w:numId w:val="2"/>
        </w:numPr>
        <w:spacing w:after="80"/>
      </w:pPr>
      <w:r>
        <w:t xml:space="preserve">Ajouter un produit (nom, description, prix, catégorie, image, quantité initiale) — Exemple : ajouter « Casque audio Bluetooth JBL », catégorie « Électronique », prix 25 000 FCFA, quantité initiale 40.</w:t>
      </w:r>
    </w:p>
    <w:p>
      <w:pPr>
        <w:pStyle w:val="ListParagraph"/>
        <w:numPr>
          <w:ilvl w:val="0"/>
          <w:numId w:val="2"/>
        </w:numPr>
        <w:spacing w:after="80"/>
      </w:pPr>
      <w:r>
        <w:t xml:space="preserve">Modifier les informations d'un produit existant — Exemple : corriger le prix du casque JBL de 25 000 à 22 000 FCFA après une promotion.</w:t>
      </w:r>
    </w:p>
    <w:p>
      <w:pPr>
        <w:pStyle w:val="ListParagraph"/>
        <w:numPr>
          <w:ilvl w:val="0"/>
          <w:numId w:val="2"/>
        </w:numPr>
        <w:spacing w:after="80"/>
      </w:pPr>
      <w:r>
        <w:t xml:space="preserve">Supprimer un produit du catalogue — Exemple : retirer un produit en rupture définitive, avec confirmation préalable.</w:t>
      </w:r>
    </w:p>
    <w:p>
      <w:pPr>
        <w:pStyle w:val="ListParagraph"/>
        <w:numPr>
          <w:ilvl w:val="0"/>
          <w:numId w:val="2"/>
        </w:numPr>
        <w:spacing w:after="80"/>
      </w:pPr>
      <w:r>
        <w:t xml:space="preserve">Consulter la liste des produits avec pagination — Exemple : afficher les produits par pages de 10 pour rester lisible sur un catalogue de plusieurs centaines de références.</w:t>
      </w:r>
    </w:p>
    <w:p>
      <w:pPr>
        <w:pStyle w:val="ListParagraph"/>
        <w:numPr>
          <w:ilvl w:val="0"/>
          <w:numId w:val="2"/>
        </w:numPr>
        <w:spacing w:after="80"/>
      </w:pPr>
      <w:r>
        <w:t xml:space="preserve">Rechercher un produit par nom, catégorie ou disponibilité — Exemple : rechercher « casque » retourne tous les produits dont le nom contient ce mot.</w:t>
      </w:r>
    </w:p>
    <w:p>
      <w:pPr>
        <w:pStyle w:val="ListParagraph"/>
        <w:numPr>
          <w:ilvl w:val="0"/>
          <w:numId w:val="2"/>
        </w:numPr>
        <w:spacing w:after="80"/>
      </w:pPr>
      <w:r>
        <w:t xml:space="preserve">Gérer les catégories (créer, renommer, supprimer) — Exemple : renommer « Informatique » en « Informatique &amp; Bureautique ».</w:t>
      </w:r>
    </w:p>
    <w:p>
      <w:pPr>
        <w:pStyle w:val="ListParagraph"/>
        <w:numPr>
          <w:ilvl w:val="0"/>
          <w:numId w:val="2"/>
        </w:numPr>
        <w:spacing w:after="80"/>
      </w:pPr>
      <w:r>
        <w:t xml:space="preserve">Mettre à jour la quantité en stock après chaque mouvement — Exemple : une vente de 3 casques fait passer le stock de 40 à 37.</w:t>
      </w:r>
    </w:p>
    <w:p>
      <w:pPr>
        <w:pStyle w:val="ListParagraph"/>
        <w:numPr>
          <w:ilvl w:val="0"/>
          <w:numId w:val="2"/>
        </w:numPr>
        <w:spacing w:after="80"/>
      </w:pPr>
      <w:r>
        <w:t xml:space="preserve">Alerter lorsque le stock atteint un seuil critique — Exemple : un seuil d'alerte fixé à 5 déclenche une notification lorsque le stock d'un produit tombe à ce niveau.</w:t>
      </w:r>
    </w:p>
    <w:p>
      <w:pPr>
        <w:pStyle w:val="Heading2"/>
        <w:spacing w:after="150" w:before="300"/>
      </w:pPr>
      <w:r>
        <w:t xml:space="preserve">2.3 Besoins non fonctionnels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Critère</w:t>
            </w:r>
          </w:p>
        </w:tc>
        <w:tc>
          <w:tcPr>
            <w:tcW w:type="dxa" w:w="0"/>
            <w:shd w:fill="1E2761" w:val="clear"/>
            <w:tcMar>
              <w:top w:type="dxa" w:w="80"/>
              <w:left w:type="dxa" w:w="120"/>
              <w:bottom w:type="dxa" w:w="80"/>
              <w:right w:type="dxa" w:w="120"/>
            </w:tcMar>
            <w:vAlign w:val="center"/>
          </w:tcPr>
          <w:p>
            <w:r>
              <w:rPr>
                <w:b/>
                <w:bCs/>
                <w:color w:val="FFFFFF"/>
                <w:sz w:val="20"/>
                <w:szCs w:val="20"/>
              </w:rPr>
              <w:t xml:space="preserve">Exigence retenue</w:t>
            </w:r>
          </w:p>
        </w:tc>
      </w:tr>
      <w:tr>
        <w:tc>
          <w:tcPr>
            <w:tcW w:type="dxa" w:w="0"/>
            <w:tcMar>
              <w:top w:type="dxa" w:w="80"/>
              <w:left w:type="dxa" w:w="120"/>
              <w:bottom w:type="dxa" w:w="80"/>
              <w:right w:type="dxa" w:w="120"/>
            </w:tcMar>
            <w:vAlign w:val="center"/>
          </w:tcPr>
          <w:p>
            <w:r>
              <w:rPr>
                <w:b w:val="false"/>
                <w:bCs w:val="false"/>
                <w:color w:val="222222"/>
                <w:sz w:val="20"/>
                <w:szCs w:val="20"/>
              </w:rPr>
              <w:t xml:space="preserve">Performance</w:t>
            </w:r>
          </w:p>
        </w:tc>
        <w:tc>
          <w:tcPr>
            <w:tcW w:type="dxa" w:w="0"/>
            <w:tcMar>
              <w:top w:type="dxa" w:w="80"/>
              <w:left w:type="dxa" w:w="120"/>
              <w:bottom w:type="dxa" w:w="80"/>
              <w:right w:type="dxa" w:w="120"/>
            </w:tcMar>
            <w:vAlign w:val="center"/>
          </w:tcPr>
          <w:p>
            <w:r>
              <w:rPr>
                <w:b w:val="false"/>
                <w:bCs w:val="false"/>
                <w:color w:val="222222"/>
                <w:sz w:val="20"/>
                <w:szCs w:val="20"/>
              </w:rPr>
              <w:t xml:space="preserve">Recherche et filtrage rapides même avec un grand volume de produits (objectif : réponse en moins de 300 ms sur un catalogue de 1000 produits).</w:t>
            </w:r>
          </w:p>
        </w:tc>
      </w:tr>
      <w:tr>
        <w:tc>
          <w:tcPr>
            <w:tcW w:type="dxa" w:w="0"/>
            <w:tcMar>
              <w:top w:type="dxa" w:w="80"/>
              <w:left w:type="dxa" w:w="120"/>
              <w:bottom w:type="dxa" w:w="80"/>
              <w:right w:type="dxa" w:w="120"/>
            </w:tcMar>
            <w:vAlign w:val="center"/>
          </w:tcPr>
          <w:p>
            <w:r>
              <w:rPr>
                <w:b w:val="false"/>
                <w:bCs w:val="false"/>
                <w:color w:val="222222"/>
                <w:sz w:val="20"/>
                <w:szCs w:val="20"/>
              </w:rPr>
              <w:t xml:space="preserve">Sécurité</w:t>
            </w:r>
          </w:p>
        </w:tc>
        <w:tc>
          <w:tcPr>
            <w:tcW w:type="dxa" w:w="0"/>
            <w:tcMar>
              <w:top w:type="dxa" w:w="80"/>
              <w:left w:type="dxa" w:w="120"/>
              <w:bottom w:type="dxa" w:w="80"/>
              <w:right w:type="dxa" w:w="120"/>
            </w:tcMar>
            <w:vAlign w:val="center"/>
          </w:tcPr>
          <w:p>
            <w:r>
              <w:rPr>
                <w:b w:val="false"/>
                <w:bCs w:val="false"/>
                <w:color w:val="222222"/>
                <w:sz w:val="20"/>
                <w:szCs w:val="20"/>
              </w:rPr>
              <w:t xml:space="preserve">Accès en écriture restreint aux administrateurs ; toute entrée utilisateur est validée et filtrée avant traitement.</w:t>
            </w:r>
          </w:p>
        </w:tc>
      </w:tr>
      <w:tr>
        <w:tc>
          <w:tcPr>
            <w:tcW w:type="dxa" w:w="0"/>
            <w:tcMar>
              <w:top w:type="dxa" w:w="80"/>
              <w:left w:type="dxa" w:w="120"/>
              <w:bottom w:type="dxa" w:w="80"/>
              <w:right w:type="dxa" w:w="120"/>
            </w:tcMar>
            <w:vAlign w:val="center"/>
          </w:tcPr>
          <w:p>
            <w:r>
              <w:rPr>
                <w:b w:val="false"/>
                <w:bCs w:val="false"/>
                <w:color w:val="222222"/>
                <w:sz w:val="20"/>
                <w:szCs w:val="20"/>
              </w:rPr>
              <w:t xml:space="preserve">Fiabilité</w:t>
            </w:r>
          </w:p>
        </w:tc>
        <w:tc>
          <w:tcPr>
            <w:tcW w:type="dxa" w:w="0"/>
            <w:tcMar>
              <w:top w:type="dxa" w:w="80"/>
              <w:left w:type="dxa" w:w="120"/>
              <w:bottom w:type="dxa" w:w="80"/>
              <w:right w:type="dxa" w:w="120"/>
            </w:tcMar>
            <w:vAlign w:val="center"/>
          </w:tcPr>
          <w:p>
            <w:r>
              <w:rPr>
                <w:b w:val="false"/>
                <w:bCs w:val="false"/>
                <w:color w:val="222222"/>
                <w:sz w:val="20"/>
                <w:szCs w:val="20"/>
              </w:rPr>
              <w:t xml:space="preserve">Aucune perte de données lors de mises à jour concurrentes du stock (deux ventes simultanées du même produit).</w:t>
            </w:r>
          </w:p>
        </w:tc>
      </w:tr>
      <w:tr>
        <w:tc>
          <w:tcPr>
            <w:tcW w:type="dxa" w:w="0"/>
            <w:tcMar>
              <w:top w:type="dxa" w:w="80"/>
              <w:left w:type="dxa" w:w="120"/>
              <w:bottom w:type="dxa" w:w="80"/>
              <w:right w:type="dxa" w:w="120"/>
            </w:tcMar>
            <w:vAlign w:val="center"/>
          </w:tcPr>
          <w:p>
            <w:r>
              <w:rPr>
                <w:b w:val="false"/>
                <w:bCs w:val="false"/>
                <w:color w:val="222222"/>
                <w:sz w:val="20"/>
                <w:szCs w:val="20"/>
              </w:rPr>
              <w:t xml:space="preserve">Traçabilité</w:t>
            </w:r>
          </w:p>
        </w:tc>
        <w:tc>
          <w:tcPr>
            <w:tcW w:type="dxa" w:w="0"/>
            <w:tcMar>
              <w:top w:type="dxa" w:w="80"/>
              <w:left w:type="dxa" w:w="120"/>
              <w:bottom w:type="dxa" w:w="80"/>
              <w:right w:type="dxa" w:w="120"/>
            </w:tcMar>
            <w:vAlign w:val="center"/>
          </w:tcPr>
          <w:p>
            <w:r>
              <w:rPr>
                <w:b w:val="false"/>
                <w:bCs w:val="false"/>
                <w:color w:val="222222"/>
                <w:sz w:val="20"/>
                <w:szCs w:val="20"/>
              </w:rPr>
              <w:t xml:space="preserve">Chaque modification importante (ajout, suppression, changement de stock) est journalisée avec date, auteur et action.</w:t>
            </w:r>
          </w:p>
        </w:tc>
      </w:tr>
      <w:tr>
        <w:tc>
          <w:tcPr>
            <w:tcW w:type="dxa" w:w="0"/>
            <w:tcMar>
              <w:top w:type="dxa" w:w="80"/>
              <w:left w:type="dxa" w:w="120"/>
              <w:bottom w:type="dxa" w:w="80"/>
              <w:right w:type="dxa" w:w="120"/>
            </w:tcMar>
            <w:vAlign w:val="center"/>
          </w:tcPr>
          <w:p>
            <w:r>
              <w:rPr>
                <w:b w:val="false"/>
                <w:bCs w:val="false"/>
                <w:color w:val="222222"/>
                <w:sz w:val="20"/>
                <w:szCs w:val="20"/>
              </w:rPr>
              <w:t xml:space="preserve">Maintenabilité</w:t>
            </w:r>
          </w:p>
        </w:tc>
        <w:tc>
          <w:tcPr>
            <w:tcW w:type="dxa" w:w="0"/>
            <w:tcMar>
              <w:top w:type="dxa" w:w="80"/>
              <w:left w:type="dxa" w:w="120"/>
              <w:bottom w:type="dxa" w:w="80"/>
              <w:right w:type="dxa" w:w="120"/>
            </w:tcMar>
            <w:vAlign w:val="center"/>
          </w:tcPr>
          <w:p>
            <w:r>
              <w:rPr>
                <w:b w:val="false"/>
                <w:bCs w:val="false"/>
                <w:color w:val="222222"/>
                <w:sz w:val="20"/>
                <w:szCs w:val="20"/>
              </w:rPr>
              <w:t xml:space="preserve">Code structuré en couches, commenté et couvert par des tests, pour faciliter les évolutions futures.</w:t>
            </w:r>
          </w:p>
        </w:tc>
      </w:tr>
    </w:tbl>
    <w:p>
      <w:r>
        <w:br w:type="page"/>
      </w:r>
    </w:p>
    <w:p>
      <w:pPr>
        <w:pStyle w:val="Heading1"/>
        <w:spacing w:after="200" w:before="400"/>
      </w:pPr>
      <w:r>
        <w:t xml:space="preserve">3. Conception</w:t>
      </w:r>
    </w:p>
    <w:p>
      <w:pPr>
        <w:pStyle w:val="Heading2"/>
        <w:spacing w:after="150" w:before="300"/>
      </w:pPr>
      <w:r>
        <w:t xml:space="preserve">3.1 Modèle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Entité</w:t>
            </w:r>
          </w:p>
        </w:tc>
        <w:tc>
          <w:tcPr>
            <w:tcW w:type="dxa" w:w="0"/>
            <w:shd w:fill="1E2761" w:val="clear"/>
            <w:tcMar>
              <w:top w:type="dxa" w:w="80"/>
              <w:left w:type="dxa" w:w="120"/>
              <w:bottom w:type="dxa" w:w="80"/>
              <w:right w:type="dxa" w:w="120"/>
            </w:tcMar>
            <w:vAlign w:val="center"/>
          </w:tcPr>
          <w:p>
            <w:r>
              <w:rPr>
                <w:b/>
                <w:bCs/>
                <w:color w:val="FFFFFF"/>
                <w:sz w:val="20"/>
                <w:szCs w:val="20"/>
              </w:rPr>
              <w:t xml:space="preserve">Attributs principaux</w:t>
            </w:r>
          </w:p>
        </w:tc>
        <w:tc>
          <w:tcPr>
            <w:tcW w:type="dxa" w:w="0"/>
            <w:shd w:fill="1E2761" w:val="clear"/>
            <w:tcMar>
              <w:top w:type="dxa" w:w="80"/>
              <w:left w:type="dxa" w:w="120"/>
              <w:bottom w:type="dxa" w:w="80"/>
              <w:right w:type="dxa" w:w="120"/>
            </w:tcMar>
            <w:vAlign w:val="center"/>
          </w:tcPr>
          <w:p>
            <w:r>
              <w:rPr>
                <w:b/>
                <w:bCs/>
                <w:color w:val="FFFFFF"/>
                <w:sz w:val="20"/>
                <w:szCs w:val="20"/>
              </w:rPr>
              <w:t xml:space="preserve">Relations</w:t>
            </w:r>
          </w:p>
        </w:tc>
      </w:tr>
      <w:tr>
        <w:tc>
          <w:tcPr>
            <w:tcW w:type="dxa" w:w="0"/>
            <w:tcMar>
              <w:top w:type="dxa" w:w="80"/>
              <w:left w:type="dxa" w:w="120"/>
              <w:bottom w:type="dxa" w:w="80"/>
              <w:right w:type="dxa" w:w="120"/>
            </w:tcMar>
            <w:vAlign w:val="center"/>
          </w:tcPr>
          <w:p>
            <w:r>
              <w:rPr>
                <w:b w:val="false"/>
                <w:bCs w:val="false"/>
                <w:color w:val="222222"/>
                <w:sz w:val="20"/>
                <w:szCs w:val="20"/>
              </w:rPr>
              <w:t xml:space="preserve">Produit</w:t>
            </w:r>
          </w:p>
        </w:tc>
        <w:tc>
          <w:tcPr>
            <w:tcW w:type="dxa" w:w="0"/>
            <w:tcMar>
              <w:top w:type="dxa" w:w="80"/>
              <w:left w:type="dxa" w:w="120"/>
              <w:bottom w:type="dxa" w:w="80"/>
              <w:right w:type="dxa" w:w="120"/>
            </w:tcMar>
            <w:vAlign w:val="center"/>
          </w:tcPr>
          <w:p>
            <w:r>
              <w:rPr>
                <w:b w:val="false"/>
                <w:bCs w:val="false"/>
                <w:color w:val="222222"/>
                <w:sz w:val="20"/>
                <w:szCs w:val="20"/>
              </w:rPr>
              <w:t xml:space="preserve">id, nom, description, prix, image, catégorie_id</w:t>
            </w:r>
          </w:p>
        </w:tc>
        <w:tc>
          <w:tcPr>
            <w:tcW w:type="dxa" w:w="0"/>
            <w:tcMar>
              <w:top w:type="dxa" w:w="80"/>
              <w:left w:type="dxa" w:w="120"/>
              <w:bottom w:type="dxa" w:w="80"/>
              <w:right w:type="dxa" w:w="120"/>
            </w:tcMar>
            <w:vAlign w:val="center"/>
          </w:tcPr>
          <w:p>
            <w:r>
              <w:rPr>
                <w:b w:val="false"/>
                <w:bCs w:val="false"/>
                <w:color w:val="222222"/>
                <w:sz w:val="20"/>
                <w:szCs w:val="20"/>
              </w:rPr>
              <w:t xml:space="preserve">Appartient à une Catégorie ; possède un Stock</w:t>
            </w:r>
          </w:p>
        </w:tc>
      </w:tr>
      <w:tr>
        <w:tc>
          <w:tcPr>
            <w:tcW w:type="dxa" w:w="0"/>
            <w:tcMar>
              <w:top w:type="dxa" w:w="80"/>
              <w:left w:type="dxa" w:w="120"/>
              <w:bottom w:type="dxa" w:w="80"/>
              <w:right w:type="dxa" w:w="120"/>
            </w:tcMar>
            <w:vAlign w:val="center"/>
          </w:tcPr>
          <w:p>
            <w:r>
              <w:rPr>
                <w:b w:val="false"/>
                <w:bCs w:val="false"/>
                <w:color w:val="222222"/>
                <w:sz w:val="20"/>
                <w:szCs w:val="20"/>
              </w:rPr>
              <w:t xml:space="preserve">Catégorie</w:t>
            </w:r>
          </w:p>
        </w:tc>
        <w:tc>
          <w:tcPr>
            <w:tcW w:type="dxa" w:w="0"/>
            <w:tcMar>
              <w:top w:type="dxa" w:w="80"/>
              <w:left w:type="dxa" w:w="120"/>
              <w:bottom w:type="dxa" w:w="80"/>
              <w:right w:type="dxa" w:w="120"/>
            </w:tcMar>
            <w:vAlign w:val="center"/>
          </w:tcPr>
          <w:p>
            <w:r>
              <w:rPr>
                <w:b w:val="false"/>
                <w:bCs w:val="false"/>
                <w:color w:val="222222"/>
                <w:sz w:val="20"/>
                <w:szCs w:val="20"/>
              </w:rPr>
              <w:t xml:space="preserve">id, nom, description</w:t>
            </w:r>
          </w:p>
        </w:tc>
        <w:tc>
          <w:tcPr>
            <w:tcW w:type="dxa" w:w="0"/>
            <w:tcMar>
              <w:top w:type="dxa" w:w="80"/>
              <w:left w:type="dxa" w:w="120"/>
              <w:bottom w:type="dxa" w:w="80"/>
              <w:right w:type="dxa" w:w="120"/>
            </w:tcMar>
            <w:vAlign w:val="center"/>
          </w:tcPr>
          <w:p>
            <w:r>
              <w:rPr>
                <w:b w:val="false"/>
                <w:bCs w:val="false"/>
                <w:color w:val="222222"/>
                <w:sz w:val="20"/>
                <w:szCs w:val="20"/>
              </w:rPr>
              <w:t xml:space="preserve">Regroupe plusieurs Produits</w:t>
            </w:r>
          </w:p>
        </w:tc>
      </w:tr>
      <w:tr>
        <w:tc>
          <w:tcPr>
            <w:tcW w:type="dxa" w:w="0"/>
            <w:tcMar>
              <w:top w:type="dxa" w:w="80"/>
              <w:left w:type="dxa" w:w="120"/>
              <w:bottom w:type="dxa" w:w="80"/>
              <w:right w:type="dxa" w:w="120"/>
            </w:tcMar>
            <w:vAlign w:val="center"/>
          </w:tcPr>
          <w:p>
            <w:r>
              <w:rPr>
                <w:b w:val="false"/>
                <w:bCs w:val="false"/>
                <w:color w:val="222222"/>
                <w:sz w:val="20"/>
                <w:szCs w:val="20"/>
              </w:rPr>
              <w:t xml:space="preserve">Stock</w:t>
            </w:r>
          </w:p>
        </w:tc>
        <w:tc>
          <w:tcPr>
            <w:tcW w:type="dxa" w:w="0"/>
            <w:tcMar>
              <w:top w:type="dxa" w:w="80"/>
              <w:left w:type="dxa" w:w="120"/>
              <w:bottom w:type="dxa" w:w="80"/>
              <w:right w:type="dxa" w:w="120"/>
            </w:tcMar>
            <w:vAlign w:val="center"/>
          </w:tcPr>
          <w:p>
            <w:r>
              <w:rPr>
                <w:b w:val="false"/>
                <w:bCs w:val="false"/>
                <w:color w:val="222222"/>
                <w:sz w:val="20"/>
                <w:szCs w:val="20"/>
              </w:rPr>
              <w:t xml:space="preserve">id, produit_id, quantité, seuil_alerte, date_maj</w:t>
            </w:r>
          </w:p>
        </w:tc>
        <w:tc>
          <w:tcPr>
            <w:tcW w:type="dxa" w:w="0"/>
            <w:tcMar>
              <w:top w:type="dxa" w:w="80"/>
              <w:left w:type="dxa" w:w="120"/>
              <w:bottom w:type="dxa" w:w="80"/>
              <w:right w:type="dxa" w:w="120"/>
            </w:tcMar>
            <w:vAlign w:val="center"/>
          </w:tcPr>
          <w:p>
            <w:r>
              <w:rPr>
                <w:b w:val="false"/>
                <w:bCs w:val="false"/>
                <w:color w:val="222222"/>
                <w:sz w:val="20"/>
                <w:szCs w:val="20"/>
              </w:rPr>
              <w:t xml:space="preserve">Associé à un Produit unique</w:t>
            </w:r>
          </w:p>
        </w:tc>
      </w:tr>
      <w:tr>
        <w:tc>
          <w:tcPr>
            <w:tcW w:type="dxa" w:w="0"/>
            <w:tcMar>
              <w:top w:type="dxa" w:w="80"/>
              <w:left w:type="dxa" w:w="120"/>
              <w:bottom w:type="dxa" w:w="80"/>
              <w:right w:type="dxa" w:w="120"/>
            </w:tcMar>
            <w:vAlign w:val="center"/>
          </w:tcPr>
          <w:p>
            <w:r>
              <w:rPr>
                <w:b w:val="false"/>
                <w:bCs w:val="false"/>
                <w:color w:val="222222"/>
                <w:sz w:val="20"/>
                <w:szCs w:val="20"/>
              </w:rPr>
              <w:t xml:space="preserve">Mouvement</w:t>
            </w:r>
          </w:p>
        </w:tc>
        <w:tc>
          <w:tcPr>
            <w:tcW w:type="dxa" w:w="0"/>
            <w:tcMar>
              <w:top w:type="dxa" w:w="80"/>
              <w:left w:type="dxa" w:w="120"/>
              <w:bottom w:type="dxa" w:w="80"/>
              <w:right w:type="dxa" w:w="120"/>
            </w:tcMar>
            <w:vAlign w:val="center"/>
          </w:tcPr>
          <w:p>
            <w:r>
              <w:rPr>
                <w:b w:val="false"/>
                <w:bCs w:val="false"/>
                <w:color w:val="222222"/>
                <w:sz w:val="20"/>
                <w:szCs w:val="20"/>
              </w:rPr>
              <w:t xml:space="preserve">id, produit_id, type (entrée/sortie), quantité, date, auteur</w:t>
            </w:r>
          </w:p>
        </w:tc>
        <w:tc>
          <w:tcPr>
            <w:tcW w:type="dxa" w:w="0"/>
            <w:tcMar>
              <w:top w:type="dxa" w:w="80"/>
              <w:left w:type="dxa" w:w="120"/>
              <w:bottom w:type="dxa" w:w="80"/>
              <w:right w:type="dxa" w:w="120"/>
            </w:tcMar>
            <w:vAlign w:val="center"/>
          </w:tcPr>
          <w:p>
            <w:r>
              <w:rPr>
                <w:b w:val="false"/>
                <w:bCs w:val="false"/>
                <w:color w:val="222222"/>
                <w:sz w:val="20"/>
                <w:szCs w:val="20"/>
              </w:rPr>
              <w:t xml:space="preserve">Journalise chaque changement de stock d'un Produit</w:t>
            </w:r>
          </w:p>
        </w:tc>
      </w:tr>
    </w:tbl>
    <w:p>
      <w:pPr>
        <w:spacing w:after="100" w:before="160"/>
      </w:pPr>
      <w:r>
        <w:t xml:space="preserve">Pourquoi séparer le Stock du Produit ? Le stock évolue très fréquemment (entrées, sorties, ventes) alors que les informations du produit restent stables. Ce découpage limite les risques d'erreurs, facilite la maintenance et permet de journaliser les mouvements de stock indépendamment des fiches produit.</w:t>
      </w:r>
    </w:p>
    <w:p>
      <w:pPr>
        <w:spacing w:after="60" w:before="160"/>
      </w:pPr>
      <w:r>
        <w:t xml:space="preserve">Schéma relationnel simplifié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3F3" w:val="clear"/>
            <w:tcMar>
              <w:top w:type="dxa" w:w="120"/>
              <w:left w:type="dxa" w:w="160"/>
              <w:bottom w:type="dxa" w:w="120"/>
              <w:right w:type="dxa" w:w="160"/>
            </w:tcMar>
          </w:tcPr>
          <w:p>
            <w:pPr>
              <w:spacing w:after="20"/>
            </w:pPr>
            <w:r>
              <w:rPr>
                <w:rFonts w:ascii="Courier New" w:cs="Courier New" w:eastAsia="Courier New" w:hAnsi="Courier New"/>
                <w:color w:val="222222"/>
                <w:sz w:val="18"/>
                <w:szCs w:val="18"/>
              </w:rPr>
              <w:t xml:space="preserve">Catégorie (1) ────&lt; (N) Produit (1) ──── (1) Stock</w:t>
            </w:r>
          </w:p>
          <w:p>
            <w:pPr>
              <w:spacing w:after="20"/>
            </w:pPr>
            <w:r>
              <w:rPr>
                <w:rFonts w:ascii="Courier New" w:cs="Courier New" w:eastAsia="Courier New" w:hAnsi="Courier New"/>
                <w:color w:val="222222"/>
                <w:sz w:val="18"/>
                <w:szCs w:val="18"/>
              </w:rPr>
              <w:t xml:space="preserve">                                    └──&lt; (N) Mouvement</w:t>
            </w:r>
          </w:p>
        </w:tc>
      </w:tr>
    </w:tbl>
    <w:p>
      <w:pPr>
        <w:pStyle w:val="Heading2"/>
        <w:spacing w:after="150" w:before="300"/>
      </w:pPr>
      <w:r>
        <w:t xml:space="preserve">3.2 Architecture logicielle en couches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Couche</w:t>
            </w:r>
          </w:p>
        </w:tc>
        <w:tc>
          <w:tcPr>
            <w:tcW w:type="dxa" w:w="0"/>
            <w:shd w:fill="1E2761" w:val="clear"/>
            <w:tcMar>
              <w:top w:type="dxa" w:w="80"/>
              <w:left w:type="dxa" w:w="120"/>
              <w:bottom w:type="dxa" w:w="80"/>
              <w:right w:type="dxa" w:w="120"/>
            </w:tcMar>
            <w:vAlign w:val="center"/>
          </w:tcPr>
          <w:p>
            <w:r>
              <w:rPr>
                <w:b/>
                <w:bCs/>
                <w:color w:val="FFFFFF"/>
                <w:sz w:val="20"/>
                <w:szCs w:val="20"/>
              </w:rPr>
              <w:t xml:space="preserve">Rôle</w:t>
            </w:r>
          </w:p>
        </w:tc>
      </w:tr>
      <w:tr>
        <w:tc>
          <w:tcPr>
            <w:tcW w:type="dxa" w:w="0"/>
            <w:tcMar>
              <w:top w:type="dxa" w:w="80"/>
              <w:left w:type="dxa" w:w="120"/>
              <w:bottom w:type="dxa" w:w="80"/>
              <w:right w:type="dxa" w:w="120"/>
            </w:tcMar>
            <w:vAlign w:val="center"/>
          </w:tcPr>
          <w:p>
            <w:r>
              <w:rPr>
                <w:b w:val="false"/>
                <w:bCs w:val="false"/>
                <w:color w:val="222222"/>
                <w:sz w:val="20"/>
                <w:szCs w:val="20"/>
              </w:rPr>
              <w:t xml:space="preserve">Présentation</w:t>
            </w:r>
          </w:p>
        </w:tc>
        <w:tc>
          <w:tcPr>
            <w:tcW w:type="dxa" w:w="0"/>
            <w:tcMar>
              <w:top w:type="dxa" w:w="80"/>
              <w:left w:type="dxa" w:w="120"/>
              <w:bottom w:type="dxa" w:w="80"/>
              <w:right w:type="dxa" w:w="120"/>
            </w:tcMar>
            <w:vAlign w:val="center"/>
          </w:tcPr>
          <w:p>
            <w:r>
              <w:rPr>
                <w:b w:val="false"/>
                <w:bCs w:val="false"/>
                <w:color w:val="222222"/>
                <w:sz w:val="20"/>
                <w:szCs w:val="20"/>
              </w:rPr>
              <w:t xml:space="preserve">Formulaires d'ajout/modification, pages de recherche et de consultation du catalogue.</w:t>
            </w:r>
          </w:p>
        </w:tc>
      </w:tr>
      <w:tr>
        <w:tc>
          <w:tcPr>
            <w:tcW w:type="dxa" w:w="0"/>
            <w:tcMar>
              <w:top w:type="dxa" w:w="80"/>
              <w:left w:type="dxa" w:w="120"/>
              <w:bottom w:type="dxa" w:w="80"/>
              <w:right w:type="dxa" w:w="120"/>
            </w:tcMar>
            <w:vAlign w:val="center"/>
          </w:tcPr>
          <w:p>
            <w:r>
              <w:rPr>
                <w:b w:val="false"/>
                <w:bCs w:val="false"/>
                <w:color w:val="222222"/>
                <w:sz w:val="20"/>
                <w:szCs w:val="20"/>
              </w:rPr>
              <w:t xml:space="preserve">Logique métier</w:t>
            </w:r>
          </w:p>
        </w:tc>
        <w:tc>
          <w:tcPr>
            <w:tcW w:type="dxa" w:w="0"/>
            <w:tcMar>
              <w:top w:type="dxa" w:w="80"/>
              <w:left w:type="dxa" w:w="120"/>
              <w:bottom w:type="dxa" w:w="80"/>
              <w:right w:type="dxa" w:w="120"/>
            </w:tcMar>
            <w:vAlign w:val="center"/>
          </w:tcPr>
          <w:p>
            <w:r>
              <w:rPr>
                <w:b w:val="false"/>
                <w:bCs w:val="false"/>
                <w:color w:val="222222"/>
                <w:sz w:val="20"/>
                <w:szCs w:val="20"/>
              </w:rPr>
              <w:t xml:space="preserve">Validation des données, calcul des quantités, déclenchement des alertes de stock.</w:t>
            </w:r>
          </w:p>
        </w:tc>
      </w:tr>
      <w:tr>
        <w:tc>
          <w:tcPr>
            <w:tcW w:type="dxa" w:w="0"/>
            <w:tcMar>
              <w:top w:type="dxa" w:w="80"/>
              <w:left w:type="dxa" w:w="120"/>
              <w:bottom w:type="dxa" w:w="80"/>
              <w:right w:type="dxa" w:w="120"/>
            </w:tcMar>
            <w:vAlign w:val="center"/>
          </w:tcPr>
          <w:p>
            <w:r>
              <w:rPr>
                <w:b w:val="false"/>
                <w:bCs w:val="false"/>
                <w:color w:val="222222"/>
                <w:sz w:val="20"/>
                <w:szCs w:val="20"/>
              </w:rPr>
              <w:t xml:space="preserve">Accès aux données</w:t>
            </w:r>
          </w:p>
        </w:tc>
        <w:tc>
          <w:tcPr>
            <w:tcW w:type="dxa" w:w="0"/>
            <w:tcMar>
              <w:top w:type="dxa" w:w="80"/>
              <w:left w:type="dxa" w:w="120"/>
              <w:bottom w:type="dxa" w:w="80"/>
              <w:right w:type="dxa" w:w="120"/>
            </w:tcMar>
            <w:vAlign w:val="center"/>
          </w:tcPr>
          <w:p>
            <w:r>
              <w:rPr>
                <w:b w:val="false"/>
                <w:bCs w:val="false"/>
                <w:color w:val="222222"/>
                <w:sz w:val="20"/>
                <w:szCs w:val="20"/>
              </w:rPr>
              <w:t xml:space="preserve">Requêtes optimisées et indexées vers la base de données (produits, catégories, stocks).</w:t>
            </w:r>
          </w:p>
        </w:tc>
      </w:tr>
      <w:tr>
        <w:tc>
          <w:tcPr>
            <w:tcW w:type="dxa" w:w="0"/>
            <w:tcMar>
              <w:top w:type="dxa" w:w="80"/>
              <w:left w:type="dxa" w:w="120"/>
              <w:bottom w:type="dxa" w:w="80"/>
              <w:right w:type="dxa" w:w="120"/>
            </w:tcMar>
            <w:vAlign w:val="center"/>
          </w:tcPr>
          <w:p>
            <w:r>
              <w:rPr>
                <w:b w:val="false"/>
                <w:bCs w:val="false"/>
                <w:color w:val="222222"/>
                <w:sz w:val="20"/>
                <w:szCs w:val="20"/>
              </w:rPr>
              <w:t xml:space="preserve">Intégration</w:t>
            </w:r>
          </w:p>
        </w:tc>
        <w:tc>
          <w:tcPr>
            <w:tcW w:type="dxa" w:w="0"/>
            <w:tcMar>
              <w:top w:type="dxa" w:w="80"/>
              <w:left w:type="dxa" w:w="120"/>
              <w:bottom w:type="dxa" w:w="80"/>
              <w:right w:type="dxa" w:w="120"/>
            </w:tcMar>
            <w:vAlign w:val="center"/>
          </w:tcPr>
          <w:p>
            <w:r>
              <w:rPr>
                <w:b w:val="false"/>
                <w:bCs w:val="false"/>
                <w:color w:val="222222"/>
                <w:sz w:val="20"/>
                <w:szCs w:val="20"/>
              </w:rPr>
              <w:t xml:space="preserve">Interfaces internes exposées aux autres modules de la plateforme.</w:t>
            </w:r>
          </w:p>
        </w:tc>
      </w:tr>
    </w:tbl>
    <w:p>
      <w:pPr>
        <w:spacing w:after="200" w:before="160"/>
      </w:pPr>
      <w:r>
        <w:t xml:space="preserve">Exemple de trajet concret : lorsqu'un administrateur clique sur « Ajouter un produit », la couche Présentation collecte les champs du formulaire, la couche Logique métier vérifie que le prix est positif et que la catégorie existe, puis la couche Accès aux données insère le produit et crée automatiquement sa ligne de Stock à quantité 0 ou à la quantité initiale saisie.</w:t>
      </w:r>
    </w:p>
    <w:p>
      <w:r>
        <w:br w:type="page"/>
      </w:r>
    </w:p>
    <w:p>
      <w:pPr>
        <w:pStyle w:val="Heading1"/>
        <w:spacing w:after="200" w:before="400"/>
      </w:pPr>
      <w:r>
        <w:t xml:space="preserve">4. Choix technologiques</w:t>
      </w:r>
    </w:p>
    <w:p>
      <w:pPr>
        <w:spacing w:after="160"/>
      </w:pPr>
      <w:r>
        <w:t xml:space="preserve">Pour rester simple à présenter et à expliquer à l'oral, le module a été réalisé avec une pile technologique volontairement légère et bien connue :</w:t>
      </w:r>
    </w:p>
    <w:p>
      <w:pPr>
        <w:pStyle w:val="ListParagraph"/>
        <w:numPr>
          <w:ilvl w:val="0"/>
          <w:numId w:val="2"/>
        </w:numPr>
        <w:spacing w:after="80"/>
      </w:pPr>
      <w:r>
        <w:t xml:space="preserve">Langage : Python, avec le micro-framework Flask pour exposer les pages et les interfaces internes.</w:t>
      </w:r>
    </w:p>
    <w:p>
      <w:pPr>
        <w:pStyle w:val="ListParagraph"/>
        <w:numPr>
          <w:ilvl w:val="0"/>
          <w:numId w:val="2"/>
        </w:numPr>
        <w:spacing w:after="80"/>
      </w:pPr>
      <w:r>
        <w:t xml:space="preserve">Base de données : SQLite — un simple fichier, sans serveur à installer, suffisant pour une démonstration académique.</w:t>
      </w:r>
    </w:p>
    <w:p>
      <w:pPr>
        <w:pStyle w:val="ListParagraph"/>
        <w:numPr>
          <w:ilvl w:val="0"/>
          <w:numId w:val="2"/>
        </w:numPr>
        <w:spacing w:after="80"/>
      </w:pPr>
      <w:r>
        <w:t xml:space="preserve">Interface : pages HTML simples générées côté serveur, ou une interface web légère en HTML/CSS/JavaScript pour la démonstration interactive.</w:t>
      </w:r>
    </w:p>
    <w:p>
      <w:pPr>
        <w:spacing w:after="200" w:before="100"/>
      </w:pPr>
      <w:r>
        <w:t xml:space="preserve">Ce choix permet de dérouler tout le cycle de vie du produit (formulaire → validation → base de données → affichage) en quelques dizaines de lignes de code, faciles à commenter devant un jury.</w:t>
      </w:r>
    </w:p>
    <w:p>
      <w:r>
        <w:br w:type="page"/>
      </w:r>
    </w:p>
    <w:p>
      <w:pPr>
        <w:pStyle w:val="Heading1"/>
        <w:spacing w:after="200" w:before="400"/>
      </w:pPr>
      <w:r>
        <w:t xml:space="preserve">5. Développement</w:t>
      </w:r>
    </w:p>
    <w:p>
      <w:pPr>
        <w:pStyle w:val="Heading2"/>
        <w:spacing w:after="150" w:before="300"/>
      </w:pPr>
      <w:r>
        <w:t xml:space="preserve">5.1 Fonctionnalités développées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Fonctionnalité</w:t>
            </w:r>
          </w:p>
        </w:tc>
        <w:tc>
          <w:tcPr>
            <w:tcW w:type="dxa" w:w="0"/>
            <w:shd w:fill="1E2761" w:val="clear"/>
            <w:tcMar>
              <w:top w:type="dxa" w:w="80"/>
              <w:left w:type="dxa" w:w="120"/>
              <w:bottom w:type="dxa" w:w="80"/>
              <w:right w:type="dxa" w:w="120"/>
            </w:tcMar>
            <w:vAlign w:val="center"/>
          </w:tcPr>
          <w:p>
            <w:r>
              <w:rPr>
                <w:b/>
                <w:bCs/>
                <w:color w:val="FFFFFF"/>
                <w:sz w:val="20"/>
                <w:szCs w:val="20"/>
              </w:rPr>
              <w:t xml:space="preserve">Description</w:t>
            </w:r>
          </w:p>
        </w:tc>
      </w:tr>
      <w:tr>
        <w:tc>
          <w:tcPr>
            <w:tcW w:type="dxa" w:w="0"/>
            <w:tcMar>
              <w:top w:type="dxa" w:w="80"/>
              <w:left w:type="dxa" w:w="120"/>
              <w:bottom w:type="dxa" w:w="80"/>
              <w:right w:type="dxa" w:w="120"/>
            </w:tcMar>
            <w:vAlign w:val="center"/>
          </w:tcPr>
          <w:p>
            <w:r>
              <w:rPr>
                <w:b w:val="false"/>
                <w:bCs w:val="false"/>
                <w:color w:val="222222"/>
                <w:sz w:val="20"/>
                <w:szCs w:val="20"/>
              </w:rPr>
              <w:t xml:space="preserve">Ajout de produit</w:t>
            </w:r>
          </w:p>
        </w:tc>
        <w:tc>
          <w:tcPr>
            <w:tcW w:type="dxa" w:w="0"/>
            <w:tcMar>
              <w:top w:type="dxa" w:w="80"/>
              <w:left w:type="dxa" w:w="120"/>
              <w:bottom w:type="dxa" w:w="80"/>
              <w:right w:type="dxa" w:w="120"/>
            </w:tcMar>
            <w:vAlign w:val="center"/>
          </w:tcPr>
          <w:p>
            <w:r>
              <w:rPr>
                <w:b w:val="false"/>
                <w:bCs w:val="false"/>
                <w:color w:val="222222"/>
                <w:sz w:val="20"/>
                <w:szCs w:val="20"/>
              </w:rPr>
              <w:t xml:space="preserve">Formulaire avec validation des champs obligatoires et upload d'image.</w:t>
            </w:r>
          </w:p>
        </w:tc>
      </w:tr>
      <w:tr>
        <w:tc>
          <w:tcPr>
            <w:tcW w:type="dxa" w:w="0"/>
            <w:tcMar>
              <w:top w:type="dxa" w:w="80"/>
              <w:left w:type="dxa" w:w="120"/>
              <w:bottom w:type="dxa" w:w="80"/>
              <w:right w:type="dxa" w:w="120"/>
            </w:tcMar>
            <w:vAlign w:val="center"/>
          </w:tcPr>
          <w:p>
            <w:r>
              <w:rPr>
                <w:b w:val="false"/>
                <w:bCs w:val="false"/>
                <w:color w:val="222222"/>
                <w:sz w:val="20"/>
                <w:szCs w:val="20"/>
              </w:rPr>
              <w:t xml:space="preserve">Modification</w:t>
            </w:r>
          </w:p>
        </w:tc>
        <w:tc>
          <w:tcPr>
            <w:tcW w:type="dxa" w:w="0"/>
            <w:tcMar>
              <w:top w:type="dxa" w:w="80"/>
              <w:left w:type="dxa" w:w="120"/>
              <w:bottom w:type="dxa" w:w="80"/>
              <w:right w:type="dxa" w:w="120"/>
            </w:tcMar>
            <w:vAlign w:val="center"/>
          </w:tcPr>
          <w:p>
            <w:r>
              <w:rPr>
                <w:b w:val="false"/>
                <w:bCs w:val="false"/>
                <w:color w:val="222222"/>
                <w:sz w:val="20"/>
                <w:szCs w:val="20"/>
              </w:rPr>
              <w:t xml:space="preserve">Mise à jour d'un produit sans perte des données existantes.</w:t>
            </w:r>
          </w:p>
        </w:tc>
      </w:tr>
      <w:tr>
        <w:tc>
          <w:tcPr>
            <w:tcW w:type="dxa" w:w="0"/>
            <w:tcMar>
              <w:top w:type="dxa" w:w="80"/>
              <w:left w:type="dxa" w:w="120"/>
              <w:bottom w:type="dxa" w:w="80"/>
              <w:right w:type="dxa" w:w="120"/>
            </w:tcMar>
            <w:vAlign w:val="center"/>
          </w:tcPr>
          <w:p>
            <w:r>
              <w:rPr>
                <w:b w:val="false"/>
                <w:bCs w:val="false"/>
                <w:color w:val="222222"/>
                <w:sz w:val="20"/>
                <w:szCs w:val="20"/>
              </w:rPr>
              <w:t xml:space="preserve">Suppression sécurisée</w:t>
            </w:r>
          </w:p>
        </w:tc>
        <w:tc>
          <w:tcPr>
            <w:tcW w:type="dxa" w:w="0"/>
            <w:tcMar>
              <w:top w:type="dxa" w:w="80"/>
              <w:left w:type="dxa" w:w="120"/>
              <w:bottom w:type="dxa" w:w="80"/>
              <w:right w:type="dxa" w:w="120"/>
            </w:tcMar>
            <w:vAlign w:val="center"/>
          </w:tcPr>
          <w:p>
            <w:r>
              <w:rPr>
                <w:b w:val="false"/>
                <w:bCs w:val="false"/>
                <w:color w:val="222222"/>
                <w:sz w:val="20"/>
                <w:szCs w:val="20"/>
              </w:rPr>
              <w:t xml:space="preserve">Confirmation demandée, puis retrait des références associées (stock, mouvements).</w:t>
            </w:r>
          </w:p>
        </w:tc>
      </w:tr>
      <w:tr>
        <w:tc>
          <w:tcPr>
            <w:tcW w:type="dxa" w:w="0"/>
            <w:tcMar>
              <w:top w:type="dxa" w:w="80"/>
              <w:left w:type="dxa" w:w="120"/>
              <w:bottom w:type="dxa" w:w="80"/>
              <w:right w:type="dxa" w:w="120"/>
            </w:tcMar>
            <w:vAlign w:val="center"/>
          </w:tcPr>
          <w:p>
            <w:r>
              <w:rPr>
                <w:b w:val="false"/>
                <w:bCs w:val="false"/>
                <w:color w:val="222222"/>
                <w:sz w:val="20"/>
                <w:szCs w:val="20"/>
              </w:rPr>
              <w:t xml:space="preserve">Gestion des catégories</w:t>
            </w:r>
          </w:p>
        </w:tc>
        <w:tc>
          <w:tcPr>
            <w:tcW w:type="dxa" w:w="0"/>
            <w:tcMar>
              <w:top w:type="dxa" w:w="80"/>
              <w:left w:type="dxa" w:w="120"/>
              <w:bottom w:type="dxa" w:w="80"/>
              <w:right w:type="dxa" w:w="120"/>
            </w:tcMar>
            <w:vAlign w:val="center"/>
          </w:tcPr>
          <w:p>
            <w:r>
              <w:rPr>
                <w:b w:val="false"/>
                <w:bCs w:val="false"/>
                <w:color w:val="222222"/>
                <w:sz w:val="20"/>
                <w:szCs w:val="20"/>
              </w:rPr>
              <w:t xml:space="preserve">Création, renommage et suppression contrôlée (une catégorie non vide ne peut pas être supprimée).</w:t>
            </w:r>
          </w:p>
        </w:tc>
      </w:tr>
      <w:tr>
        <w:tc>
          <w:tcPr>
            <w:tcW w:type="dxa" w:w="0"/>
            <w:tcMar>
              <w:top w:type="dxa" w:w="80"/>
              <w:left w:type="dxa" w:w="120"/>
              <w:bottom w:type="dxa" w:w="80"/>
              <w:right w:type="dxa" w:w="120"/>
            </w:tcMar>
            <w:vAlign w:val="center"/>
          </w:tcPr>
          <w:p>
            <w:r>
              <w:rPr>
                <w:b w:val="false"/>
                <w:bCs w:val="false"/>
                <w:color w:val="222222"/>
                <w:sz w:val="20"/>
                <w:szCs w:val="20"/>
              </w:rPr>
              <w:t xml:space="preserve">Gestion des images</w:t>
            </w:r>
          </w:p>
        </w:tc>
        <w:tc>
          <w:tcPr>
            <w:tcW w:type="dxa" w:w="0"/>
            <w:tcMar>
              <w:top w:type="dxa" w:w="80"/>
              <w:left w:type="dxa" w:w="120"/>
              <w:bottom w:type="dxa" w:w="80"/>
              <w:right w:type="dxa" w:w="120"/>
            </w:tcMar>
            <w:vAlign w:val="center"/>
          </w:tcPr>
          <w:p>
            <w:r>
              <w:rPr>
                <w:b w:val="false"/>
                <w:bCs w:val="false"/>
                <w:color w:val="222222"/>
                <w:sz w:val="20"/>
                <w:szCs w:val="20"/>
              </w:rPr>
              <w:t xml:space="preserve">Contrôle du format (JPEG/PNG) et de la taille maximale du fichier.</w:t>
            </w:r>
          </w:p>
        </w:tc>
      </w:tr>
      <w:tr>
        <w:tc>
          <w:tcPr>
            <w:tcW w:type="dxa" w:w="0"/>
            <w:tcMar>
              <w:top w:type="dxa" w:w="80"/>
              <w:left w:type="dxa" w:w="120"/>
              <w:bottom w:type="dxa" w:w="80"/>
              <w:right w:type="dxa" w:w="120"/>
            </w:tcMar>
            <w:vAlign w:val="center"/>
          </w:tcPr>
          <w:p>
            <w:r>
              <w:rPr>
                <w:b w:val="false"/>
                <w:bCs w:val="false"/>
                <w:color w:val="222222"/>
                <w:sz w:val="20"/>
                <w:szCs w:val="20"/>
              </w:rPr>
              <w:t xml:space="preserve">Gestion des quantités</w:t>
            </w:r>
          </w:p>
        </w:tc>
        <w:tc>
          <w:tcPr>
            <w:tcW w:type="dxa" w:w="0"/>
            <w:tcMar>
              <w:top w:type="dxa" w:w="80"/>
              <w:left w:type="dxa" w:w="120"/>
              <w:bottom w:type="dxa" w:w="80"/>
              <w:right w:type="dxa" w:w="120"/>
            </w:tcMar>
            <w:vAlign w:val="center"/>
          </w:tcPr>
          <w:p>
            <w:r>
              <w:rPr>
                <w:b w:val="false"/>
                <w:bCs w:val="false"/>
                <w:color w:val="222222"/>
                <w:sz w:val="20"/>
                <w:szCs w:val="20"/>
              </w:rPr>
              <w:t xml:space="preserve">Mise à jour du stock ; la quantité ne peut jamais devenir négative.</w:t>
            </w:r>
          </w:p>
        </w:tc>
      </w:tr>
      <w:tr>
        <w:tc>
          <w:tcPr>
            <w:tcW w:type="dxa" w:w="0"/>
            <w:tcMar>
              <w:top w:type="dxa" w:w="80"/>
              <w:left w:type="dxa" w:w="120"/>
              <w:bottom w:type="dxa" w:w="80"/>
              <w:right w:type="dxa" w:w="120"/>
            </w:tcMar>
            <w:vAlign w:val="center"/>
          </w:tcPr>
          <w:p>
            <w:r>
              <w:rPr>
                <w:b w:val="false"/>
                <w:bCs w:val="false"/>
                <w:color w:val="222222"/>
                <w:sz w:val="20"/>
                <w:szCs w:val="20"/>
              </w:rPr>
              <w:t xml:space="preserve">Recherche &amp; filtrage</w:t>
            </w:r>
          </w:p>
        </w:tc>
        <w:tc>
          <w:tcPr>
            <w:tcW w:type="dxa" w:w="0"/>
            <w:tcMar>
              <w:top w:type="dxa" w:w="80"/>
              <w:left w:type="dxa" w:w="120"/>
              <w:bottom w:type="dxa" w:w="80"/>
              <w:right w:type="dxa" w:w="120"/>
            </w:tcMar>
            <w:vAlign w:val="center"/>
          </w:tcPr>
          <w:p>
            <w:r>
              <w:rPr>
                <w:b w:val="false"/>
                <w:bCs w:val="false"/>
                <w:color w:val="222222"/>
                <w:sz w:val="20"/>
                <w:szCs w:val="20"/>
              </w:rPr>
              <w:t xml:space="preserve">Par nom, catégorie ou disponibilité, sur des champs indexés.</w:t>
            </w:r>
          </w:p>
        </w:tc>
      </w:tr>
      <w:tr>
        <w:tc>
          <w:tcPr>
            <w:tcW w:type="dxa" w:w="0"/>
            <w:tcMar>
              <w:top w:type="dxa" w:w="80"/>
              <w:left w:type="dxa" w:w="120"/>
              <w:bottom w:type="dxa" w:w="80"/>
              <w:right w:type="dxa" w:w="120"/>
            </w:tcMar>
            <w:vAlign w:val="center"/>
          </w:tcPr>
          <w:p>
            <w:r>
              <w:rPr>
                <w:b w:val="false"/>
                <w:bCs w:val="false"/>
                <w:color w:val="222222"/>
                <w:sz w:val="20"/>
                <w:szCs w:val="20"/>
              </w:rPr>
              <w:t xml:space="preserve">Pagination</w:t>
            </w:r>
          </w:p>
        </w:tc>
        <w:tc>
          <w:tcPr>
            <w:tcW w:type="dxa" w:w="0"/>
            <w:tcMar>
              <w:top w:type="dxa" w:w="80"/>
              <w:left w:type="dxa" w:w="120"/>
              <w:bottom w:type="dxa" w:w="80"/>
              <w:right w:type="dxa" w:w="120"/>
            </w:tcMar>
            <w:vAlign w:val="center"/>
          </w:tcPr>
          <w:p>
            <w:r>
              <w:rPr>
                <w:b w:val="false"/>
                <w:bCs w:val="false"/>
                <w:color w:val="222222"/>
                <w:sz w:val="20"/>
                <w:szCs w:val="20"/>
              </w:rPr>
              <w:t xml:space="preserve">Affichage des produits par lots pour rester fluide à grande échelle.</w:t>
            </w:r>
          </w:p>
        </w:tc>
      </w:tr>
    </w:tbl>
    <w:p>
      <w:pPr>
        <w:pStyle w:val="Heading2"/>
        <w:spacing w:after="150" w:before="300"/>
      </w:pPr>
      <w:r>
        <w:t xml:space="preserve">5.2 Extrait de code commenté — ajout d'un produit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3F3" w:val="clear"/>
            <w:tcMar>
              <w:top w:type="dxa" w:w="120"/>
              <w:left w:type="dxa" w:w="160"/>
              <w:bottom w:type="dxa" w:w="120"/>
              <w:right w:type="dxa" w:w="160"/>
            </w:tcMar>
          </w:tcPr>
          <w:p>
            <w:pPr>
              <w:spacing w:after="20"/>
            </w:pPr>
            <w:r>
              <w:rPr>
                <w:rFonts w:ascii="Courier New" w:cs="Courier New" w:eastAsia="Courier New" w:hAnsi="Courier New"/>
                <w:color w:val="222222"/>
                <w:sz w:val="18"/>
                <w:szCs w:val="18"/>
              </w:rPr>
              <w:t xml:space="preserve">def ajouter_produit(nom, description, prix, categorie_id, quantite_initiale):</w:t>
            </w:r>
          </w:p>
          <w:p>
            <w:pPr>
              <w:spacing w:after="20"/>
            </w:pPr>
            <w:r>
              <w:rPr>
                <w:rFonts w:ascii="Courier New" w:cs="Courier New" w:eastAsia="Courier New" w:hAnsi="Courier New"/>
                <w:color w:val="222222"/>
                <w:sz w:val="18"/>
                <w:szCs w:val="18"/>
              </w:rPr>
              <w:t xml:space="preserve">    # 1. Validation métier avant tout accès à la base</w:t>
            </w:r>
          </w:p>
          <w:p>
            <w:pPr>
              <w:spacing w:after="20"/>
            </w:pPr>
            <w:r>
              <w:rPr>
                <w:rFonts w:ascii="Courier New" w:cs="Courier New" w:eastAsia="Courier New" w:hAnsi="Courier New"/>
                <w:color w:val="222222"/>
                <w:sz w:val="18"/>
                <w:szCs w:val="18"/>
              </w:rPr>
              <w:t xml:space="preserve">    if not nom or prix is None or prix &lt; 0:</w:t>
            </w:r>
          </w:p>
          <w:p>
            <w:pPr>
              <w:spacing w:after="20"/>
            </w:pPr>
            <w:r>
              <w:rPr>
                <w:rFonts w:ascii="Courier New" w:cs="Courier New" w:eastAsia="Courier New" w:hAnsi="Courier New"/>
                <w:color w:val="222222"/>
                <w:sz w:val="18"/>
                <w:szCs w:val="18"/>
              </w:rPr>
              <w:t xml:space="preserve">        raise ValueError("Nom et prix valides sont obligatoires")</w:t>
            </w:r>
          </w:p>
          <w:p>
            <w:pPr>
              <w:spacing w:after="20"/>
            </w:pPr>
            <w:r>
              <w:rPr>
                <w:rFonts w:ascii="Courier New" w:cs="Courier New" w:eastAsia="Courier New" w:hAnsi="Courier New"/>
                <w:color w:val="222222"/>
                <w:sz w:val="18"/>
                <w:szCs w:val="18"/>
              </w:rPr>
              <w:t xml:space="preserve">    if not categorie_existe(categorie_id):</w:t>
            </w:r>
          </w:p>
          <w:p>
            <w:pPr>
              <w:spacing w:after="20"/>
            </w:pPr>
            <w:r>
              <w:rPr>
                <w:rFonts w:ascii="Courier New" w:cs="Courier New" w:eastAsia="Courier New" w:hAnsi="Courier New"/>
                <w:color w:val="222222"/>
                <w:sz w:val="18"/>
                <w:szCs w:val="18"/>
              </w:rPr>
              <w:t xml:space="preserve">        raise ValueError("Catégorie inconnue")</w:t>
            </w:r>
          </w:p>
          <w:p>
            <w:pPr>
              <w:spacing w:after="20"/>
            </w:pPr>
            <w:r>
              <w:rPr>
                <w:rFonts w:ascii="Courier New" w:cs="Courier New" w:eastAsia="Courier New" w:hAnsi="Courier New"/>
                <w:color w:val="222222"/>
                <w:sz w:val="18"/>
                <w:szCs w:val="18"/>
              </w:rPr>
              <w:t xml:space="preserve"> </w:t>
            </w:r>
          </w:p>
          <w:p>
            <w:pPr>
              <w:spacing w:after="20"/>
            </w:pPr>
            <w:r>
              <w:rPr>
                <w:rFonts w:ascii="Courier New" w:cs="Courier New" w:eastAsia="Courier New" w:hAnsi="Courier New"/>
                <w:color w:val="222222"/>
                <w:sz w:val="18"/>
                <w:szCs w:val="18"/>
              </w:rPr>
              <w:t xml:space="preserve">    # 2. Insertion du produit</w:t>
            </w:r>
          </w:p>
          <w:p>
            <w:pPr>
              <w:spacing w:after="20"/>
            </w:pPr>
            <w:r>
              <w:rPr>
                <w:rFonts w:ascii="Courier New" w:cs="Courier New" w:eastAsia="Courier New" w:hAnsi="Courier New"/>
                <w:color w:val="222222"/>
                <w:sz w:val="18"/>
                <w:szCs w:val="18"/>
              </w:rPr>
              <w:t xml:space="preserve">    produit_id = db.executer(</w:t>
            </w:r>
          </w:p>
          <w:p>
            <w:pPr>
              <w:spacing w:after="20"/>
            </w:pPr>
            <w:r>
              <w:rPr>
                <w:rFonts w:ascii="Courier New" w:cs="Courier New" w:eastAsia="Courier New" w:hAnsi="Courier New"/>
                <w:color w:val="222222"/>
                <w:sz w:val="18"/>
                <w:szCs w:val="18"/>
              </w:rPr>
              <w:t xml:space="preserve">        "INSERT INTO produit (nom, description, prix, categorie_id) "</w:t>
            </w:r>
          </w:p>
          <w:p>
            <w:pPr>
              <w:spacing w:after="20"/>
            </w:pPr>
            <w:r>
              <w:rPr>
                <w:rFonts w:ascii="Courier New" w:cs="Courier New" w:eastAsia="Courier New" w:hAnsi="Courier New"/>
                <w:color w:val="222222"/>
                <w:sz w:val="18"/>
                <w:szCs w:val="18"/>
              </w:rPr>
              <w:t xml:space="preserve">        "VALUES (?, ?, ?, ?)", (nom, description, prix, categorie_id)</w:t>
            </w:r>
          </w:p>
          <w:p>
            <w:pPr>
              <w:spacing w:after="20"/>
            </w:pPr>
            <w:r>
              <w:rPr>
                <w:rFonts w:ascii="Courier New" w:cs="Courier New" w:eastAsia="Courier New" w:hAnsi="Courier New"/>
                <w:color w:val="222222"/>
                <w:sz w:val="18"/>
                <w:szCs w:val="18"/>
              </w:rPr>
              <w:t xml:space="preserve">    )</w:t>
            </w:r>
          </w:p>
          <w:p>
            <w:pPr>
              <w:spacing w:after="20"/>
            </w:pPr>
            <w:r>
              <w:rPr>
                <w:rFonts w:ascii="Courier New" w:cs="Courier New" w:eastAsia="Courier New" w:hAnsi="Courier New"/>
                <w:color w:val="222222"/>
                <w:sz w:val="18"/>
                <w:szCs w:val="18"/>
              </w:rPr>
              <w:t xml:space="preserve"> </w:t>
            </w:r>
          </w:p>
          <w:p>
            <w:pPr>
              <w:spacing w:after="20"/>
            </w:pPr>
            <w:r>
              <w:rPr>
                <w:rFonts w:ascii="Courier New" w:cs="Courier New" w:eastAsia="Courier New" w:hAnsi="Courier New"/>
                <w:color w:val="222222"/>
                <w:sz w:val="18"/>
                <w:szCs w:val="18"/>
              </w:rPr>
              <w:t xml:space="preserve">    # 3. Création automatique de la ligne de stock associée</w:t>
            </w:r>
          </w:p>
          <w:p>
            <w:pPr>
              <w:spacing w:after="20"/>
            </w:pPr>
            <w:r>
              <w:rPr>
                <w:rFonts w:ascii="Courier New" w:cs="Courier New" w:eastAsia="Courier New" w:hAnsi="Courier New"/>
                <w:color w:val="222222"/>
                <w:sz w:val="18"/>
                <w:szCs w:val="18"/>
              </w:rPr>
              <w:t xml:space="preserve">    db.executer(</w:t>
            </w:r>
          </w:p>
          <w:p>
            <w:pPr>
              <w:spacing w:after="20"/>
            </w:pPr>
            <w:r>
              <w:rPr>
                <w:rFonts w:ascii="Courier New" w:cs="Courier New" w:eastAsia="Courier New" w:hAnsi="Courier New"/>
                <w:color w:val="222222"/>
                <w:sz w:val="18"/>
                <w:szCs w:val="18"/>
              </w:rPr>
              <w:t xml:space="preserve">        "INSERT INTO stock (produit_id, quantite, seuil_alerte) VALUES (?, ?, ?)",</w:t>
            </w:r>
          </w:p>
          <w:p>
            <w:pPr>
              <w:spacing w:after="20"/>
            </w:pPr>
            <w:r>
              <w:rPr>
                <w:rFonts w:ascii="Courier New" w:cs="Courier New" w:eastAsia="Courier New" w:hAnsi="Courier New"/>
                <w:color w:val="222222"/>
                <w:sz w:val="18"/>
                <w:szCs w:val="18"/>
              </w:rPr>
              <w:t xml:space="preserve">        (produit_id, quantite_initiale, 5)</w:t>
            </w:r>
          </w:p>
          <w:p>
            <w:pPr>
              <w:spacing w:after="20"/>
            </w:pPr>
            <w:r>
              <w:rPr>
                <w:rFonts w:ascii="Courier New" w:cs="Courier New" w:eastAsia="Courier New" w:hAnsi="Courier New"/>
                <w:color w:val="222222"/>
                <w:sz w:val="18"/>
                <w:szCs w:val="18"/>
              </w:rPr>
              <w:t xml:space="preserve">    )</w:t>
            </w:r>
          </w:p>
          <w:p>
            <w:pPr>
              <w:spacing w:after="20"/>
            </w:pPr>
            <w:r>
              <w:rPr>
                <w:rFonts w:ascii="Courier New" w:cs="Courier New" w:eastAsia="Courier New" w:hAnsi="Courier New"/>
                <w:color w:val="222222"/>
                <w:sz w:val="18"/>
                <w:szCs w:val="18"/>
              </w:rPr>
              <w:t xml:space="preserve">    journaliser(produit_id, "creation", quantite_initiale)</w:t>
            </w:r>
          </w:p>
          <w:p>
            <w:pPr>
              <w:spacing w:after="20"/>
            </w:pPr>
            <w:r>
              <w:rPr>
                <w:rFonts w:ascii="Courier New" w:cs="Courier New" w:eastAsia="Courier New" w:hAnsi="Courier New"/>
                <w:color w:val="222222"/>
                <w:sz w:val="18"/>
                <w:szCs w:val="18"/>
              </w:rPr>
              <w:t xml:space="preserve">    return produit_id</w:t>
            </w:r>
          </w:p>
        </w:tc>
      </w:tr>
    </w:tbl>
    <w:p>
      <w:pPr>
        <w:pStyle w:val="Heading2"/>
        <w:spacing w:after="150" w:before="300"/>
      </w:pPr>
      <w:r>
        <w:t xml:space="preserve">5.3 Extrait de code commenté — mise à jour atomique du stock</w:t>
      </w:r>
    </w:p>
    <w:p>
      <w:pPr>
        <w:spacing w:after="160"/>
      </w:pPr>
      <w:r>
        <w:t xml:space="preserve">Ce fragment illustre comment le module évite qu'une vente et une réception simultanées du même produit ne se marchent dessus (exigence de fiabilité, section 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3F3" w:val="clear"/>
            <w:tcMar>
              <w:top w:type="dxa" w:w="120"/>
              <w:left w:type="dxa" w:w="160"/>
              <w:bottom w:type="dxa" w:w="120"/>
              <w:right w:type="dxa" w:w="160"/>
            </w:tcMar>
          </w:tcPr>
          <w:p>
            <w:pPr>
              <w:spacing w:after="20"/>
            </w:pPr>
            <w:r>
              <w:rPr>
                <w:rFonts w:ascii="Courier New" w:cs="Courier New" w:eastAsia="Courier New" w:hAnsi="Courier New"/>
                <w:color w:val="222222"/>
                <w:sz w:val="18"/>
                <w:szCs w:val="18"/>
              </w:rPr>
              <w:t xml:space="preserve">def mettre_a_jour_stock(produit_id, variation, auteur):</w:t>
            </w:r>
          </w:p>
          <w:p>
            <w:pPr>
              <w:spacing w:after="20"/>
            </w:pPr>
            <w:r>
              <w:rPr>
                <w:rFonts w:ascii="Courier New" w:cs="Courier New" w:eastAsia="Courier New" w:hAnsi="Courier New"/>
                <w:color w:val="222222"/>
                <w:sz w:val="18"/>
                <w:szCs w:val="18"/>
              </w:rPr>
              <w:t xml:space="preserve">    with db.transaction():          # verrouille la ligne le temps de l'opération</w:t>
            </w:r>
          </w:p>
          <w:p>
            <w:pPr>
              <w:spacing w:after="20"/>
            </w:pPr>
            <w:r>
              <w:rPr>
                <w:rFonts w:ascii="Courier New" w:cs="Courier New" w:eastAsia="Courier New" w:hAnsi="Courier New"/>
                <w:color w:val="222222"/>
                <w:sz w:val="18"/>
                <w:szCs w:val="18"/>
              </w:rPr>
              <w:t xml:space="preserve">        quantite_actuelle = db.lire_quantite(produit_id)</w:t>
            </w:r>
          </w:p>
          <w:p>
            <w:pPr>
              <w:spacing w:after="20"/>
            </w:pPr>
            <w:r>
              <w:rPr>
                <w:rFonts w:ascii="Courier New" w:cs="Courier New" w:eastAsia="Courier New" w:hAnsi="Courier New"/>
                <w:color w:val="222222"/>
                <w:sz w:val="18"/>
                <w:szCs w:val="18"/>
              </w:rPr>
              <w:t xml:space="preserve">        nouvelle_quantite = quantite_actuelle + variation</w:t>
            </w:r>
          </w:p>
          <w:p>
            <w:pPr>
              <w:spacing w:after="20"/>
            </w:pPr>
            <w:r>
              <w:rPr>
                <w:rFonts w:ascii="Courier New" w:cs="Courier New" w:eastAsia="Courier New" w:hAnsi="Courier New"/>
                <w:color w:val="222222"/>
                <w:sz w:val="18"/>
                <w:szCs w:val="18"/>
              </w:rPr>
              <w:t xml:space="preserve">        if nouvelle_quantite &lt; 0:</w:t>
            </w:r>
          </w:p>
          <w:p>
            <w:pPr>
              <w:spacing w:after="20"/>
            </w:pPr>
            <w:r>
              <w:rPr>
                <w:rFonts w:ascii="Courier New" w:cs="Courier New" w:eastAsia="Courier New" w:hAnsi="Courier New"/>
                <w:color w:val="222222"/>
                <w:sz w:val="18"/>
                <w:szCs w:val="18"/>
              </w:rPr>
              <w:t xml:space="preserve">            raise ValueError("Stock insuffisant pour cette opération")</w:t>
            </w:r>
          </w:p>
          <w:p>
            <w:pPr>
              <w:spacing w:after="20"/>
            </w:pPr>
            <w:r>
              <w:rPr>
                <w:rFonts w:ascii="Courier New" w:cs="Courier New" w:eastAsia="Courier New" w:hAnsi="Courier New"/>
                <w:color w:val="222222"/>
                <w:sz w:val="18"/>
                <w:szCs w:val="18"/>
              </w:rPr>
              <w:t xml:space="preserve">        db.executer(</w:t>
            </w:r>
          </w:p>
          <w:p>
            <w:pPr>
              <w:spacing w:after="20"/>
            </w:pPr>
            <w:r>
              <w:rPr>
                <w:rFonts w:ascii="Courier New" w:cs="Courier New" w:eastAsia="Courier New" w:hAnsi="Courier New"/>
                <w:color w:val="222222"/>
                <w:sz w:val="18"/>
                <w:szCs w:val="18"/>
              </w:rPr>
              <w:t xml:space="preserve">            "UPDATE stock SET quantite = ?, date_maj = NOW() WHERE produit_id = ?",</w:t>
            </w:r>
          </w:p>
          <w:p>
            <w:pPr>
              <w:spacing w:after="20"/>
            </w:pPr>
            <w:r>
              <w:rPr>
                <w:rFonts w:ascii="Courier New" w:cs="Courier New" w:eastAsia="Courier New" w:hAnsi="Courier New"/>
                <w:color w:val="222222"/>
                <w:sz w:val="18"/>
                <w:szCs w:val="18"/>
              </w:rPr>
              <w:t xml:space="preserve">            (nouvelle_quantite, produit_id)</w:t>
            </w:r>
          </w:p>
          <w:p>
            <w:pPr>
              <w:spacing w:after="20"/>
            </w:pPr>
            <w:r>
              <w:rPr>
                <w:rFonts w:ascii="Courier New" w:cs="Courier New" w:eastAsia="Courier New" w:hAnsi="Courier New"/>
                <w:color w:val="222222"/>
                <w:sz w:val="18"/>
                <w:szCs w:val="18"/>
              </w:rPr>
              <w:t xml:space="preserve">        )</w:t>
            </w:r>
          </w:p>
          <w:p>
            <w:pPr>
              <w:spacing w:after="20"/>
            </w:pPr>
            <w:r>
              <w:rPr>
                <w:rFonts w:ascii="Courier New" w:cs="Courier New" w:eastAsia="Courier New" w:hAnsi="Courier New"/>
                <w:color w:val="222222"/>
                <w:sz w:val="18"/>
                <w:szCs w:val="18"/>
              </w:rPr>
              <w:t xml:space="preserve">        journaliser(produit_id, "sortie" if variation &lt; 0 else "entree", abs(variation), auteur)</w:t>
            </w:r>
          </w:p>
          <w:p>
            <w:pPr>
              <w:spacing w:after="20"/>
            </w:pPr>
            <w:r>
              <w:rPr>
                <w:rFonts w:ascii="Courier New" w:cs="Courier New" w:eastAsia="Courier New" w:hAnsi="Courier New"/>
                <w:color w:val="222222"/>
                <w:sz w:val="18"/>
                <w:szCs w:val="18"/>
              </w:rPr>
              <w:t xml:space="preserve">        if nouvelle_quantite &lt;= seuil_alerte(produit_id):</w:t>
            </w:r>
          </w:p>
          <w:p>
            <w:pPr>
              <w:spacing w:after="20"/>
            </w:pPr>
            <w:r>
              <w:rPr>
                <w:rFonts w:ascii="Courier New" w:cs="Courier New" w:eastAsia="Courier New" w:hAnsi="Courier New"/>
                <w:color w:val="222222"/>
                <w:sz w:val="18"/>
                <w:szCs w:val="18"/>
              </w:rPr>
              <w:t xml:space="preserve">            declencher_alerte(produit_id, nouvelle_quantite)</w:t>
            </w:r>
          </w:p>
        </w:tc>
      </w:tr>
    </w:tbl>
    <w:p>
      <w:pPr>
        <w:pStyle w:val="Heading2"/>
        <w:spacing w:after="150" w:before="300"/>
      </w:pPr>
      <w:r>
        <w:t xml:space="preserve">5.4 Jeu de données utilisé pour la démonstration</w:t>
      </w:r>
    </w:p>
    <w:p>
      <w:pPr>
        <w:spacing w:after="160"/>
      </w:pPr>
      <w:r>
        <w:t xml:space="preserve">Le jeu de données ci-dessous sert de base à la fois aux exemples de ce rapport et à la simulation interactive présentée en annexe.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600"/>
        <w:gridCol w:w="1200"/>
        <w:gridCol w:w="150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Catégorie</w:t>
            </w:r>
          </w:p>
        </w:tc>
        <w:tc>
          <w:tcPr>
            <w:tcW w:type="dxa" w:w="0"/>
            <w:shd w:fill="1E2761" w:val="clear"/>
            <w:tcMar>
              <w:top w:type="dxa" w:w="80"/>
              <w:left w:type="dxa" w:w="120"/>
              <w:bottom w:type="dxa" w:w="80"/>
              <w:right w:type="dxa" w:w="120"/>
            </w:tcMar>
            <w:vAlign w:val="center"/>
          </w:tcPr>
          <w:p>
            <w:r>
              <w:rPr>
                <w:b/>
                <w:bCs/>
                <w:color w:val="FFFFFF"/>
                <w:sz w:val="20"/>
                <w:szCs w:val="20"/>
              </w:rPr>
              <w:t xml:space="preserve">Produit</w:t>
            </w:r>
          </w:p>
        </w:tc>
        <w:tc>
          <w:tcPr>
            <w:tcW w:type="dxa" w:w="0"/>
            <w:shd w:fill="1E2761" w:val="clear"/>
            <w:tcMar>
              <w:top w:type="dxa" w:w="80"/>
              <w:left w:type="dxa" w:w="120"/>
              <w:bottom w:type="dxa" w:w="80"/>
              <w:right w:type="dxa" w:w="120"/>
            </w:tcMar>
            <w:vAlign w:val="center"/>
          </w:tcPr>
          <w:p>
            <w:r>
              <w:rPr>
                <w:b/>
                <w:bCs/>
                <w:color w:val="FFFFFF"/>
                <w:sz w:val="20"/>
                <w:szCs w:val="20"/>
              </w:rPr>
              <w:t xml:space="preserve">Prix (FCFA)</w:t>
            </w:r>
          </w:p>
        </w:tc>
        <w:tc>
          <w:tcPr>
            <w:tcW w:type="dxa" w:w="0"/>
            <w:shd w:fill="1E2761" w:val="clear"/>
            <w:tcMar>
              <w:top w:type="dxa" w:w="80"/>
              <w:left w:type="dxa" w:w="120"/>
              <w:bottom w:type="dxa" w:w="80"/>
              <w:right w:type="dxa" w:w="120"/>
            </w:tcMar>
            <w:vAlign w:val="center"/>
          </w:tcPr>
          <w:p>
            <w:r>
              <w:rPr>
                <w:b/>
                <w:bCs/>
                <w:color w:val="FFFFFF"/>
                <w:sz w:val="20"/>
                <w:szCs w:val="20"/>
              </w:rPr>
              <w:t xml:space="preserve">Stock</w:t>
            </w:r>
          </w:p>
        </w:tc>
        <w:tc>
          <w:tcPr>
            <w:tcW w:type="dxa" w:w="0"/>
            <w:shd w:fill="1E2761" w:val="clear"/>
            <w:tcMar>
              <w:top w:type="dxa" w:w="80"/>
              <w:left w:type="dxa" w:w="120"/>
              <w:bottom w:type="dxa" w:w="80"/>
              <w:right w:type="dxa" w:w="120"/>
            </w:tcMar>
            <w:vAlign w:val="center"/>
          </w:tcPr>
          <w:p>
            <w:r>
              <w:rPr>
                <w:b/>
                <w:bCs/>
                <w:color w:val="FFFFFF"/>
                <w:sz w:val="20"/>
                <w:szCs w:val="20"/>
              </w:rPr>
              <w:t xml:space="preserve">Seuil d'alerte</w:t>
            </w:r>
          </w:p>
        </w:tc>
      </w:tr>
      <w:tr>
        <w:tc>
          <w:tcPr>
            <w:tcW w:type="dxa" w:w="0"/>
            <w:tcMar>
              <w:top w:type="dxa" w:w="80"/>
              <w:left w:type="dxa" w:w="120"/>
              <w:bottom w:type="dxa" w:w="80"/>
              <w:right w:type="dxa" w:w="120"/>
            </w:tcMar>
            <w:vAlign w:val="center"/>
          </w:tcPr>
          <w:p>
            <w:r>
              <w:rPr>
                <w:b w:val="false"/>
                <w:bCs w:val="false"/>
                <w:color w:val="222222"/>
                <w:sz w:val="20"/>
                <w:szCs w:val="20"/>
              </w:rPr>
              <w:t xml:space="preserve">Électronique</w:t>
            </w:r>
          </w:p>
        </w:tc>
        <w:tc>
          <w:tcPr>
            <w:tcW w:type="dxa" w:w="0"/>
            <w:tcMar>
              <w:top w:type="dxa" w:w="80"/>
              <w:left w:type="dxa" w:w="120"/>
              <w:bottom w:type="dxa" w:w="80"/>
              <w:right w:type="dxa" w:w="120"/>
            </w:tcMar>
            <w:vAlign w:val="center"/>
          </w:tcPr>
          <w:p>
            <w:r>
              <w:rPr>
                <w:b w:val="false"/>
                <w:bCs w:val="false"/>
                <w:color w:val="222222"/>
                <w:sz w:val="20"/>
                <w:szCs w:val="20"/>
              </w:rPr>
              <w:t xml:space="preserve">Casque audio Bluetooth JBL</w:t>
            </w:r>
          </w:p>
        </w:tc>
        <w:tc>
          <w:tcPr>
            <w:tcW w:type="dxa" w:w="0"/>
            <w:tcMar>
              <w:top w:type="dxa" w:w="80"/>
              <w:left w:type="dxa" w:w="120"/>
              <w:bottom w:type="dxa" w:w="80"/>
              <w:right w:type="dxa" w:w="120"/>
            </w:tcMar>
            <w:vAlign w:val="center"/>
          </w:tcPr>
          <w:p>
            <w:r>
              <w:rPr>
                <w:b w:val="false"/>
                <w:bCs w:val="false"/>
                <w:color w:val="222222"/>
                <w:sz w:val="20"/>
                <w:szCs w:val="20"/>
              </w:rPr>
              <w:t xml:space="preserve">22 000</w:t>
            </w:r>
          </w:p>
        </w:tc>
        <w:tc>
          <w:tcPr>
            <w:tcW w:type="dxa" w:w="0"/>
            <w:tcMar>
              <w:top w:type="dxa" w:w="80"/>
              <w:left w:type="dxa" w:w="120"/>
              <w:bottom w:type="dxa" w:w="80"/>
              <w:right w:type="dxa" w:w="120"/>
            </w:tcMar>
            <w:vAlign w:val="center"/>
          </w:tcPr>
          <w:p>
            <w:r>
              <w:rPr>
                <w:b w:val="false"/>
                <w:bCs w:val="false"/>
                <w:color w:val="222222"/>
                <w:sz w:val="20"/>
                <w:szCs w:val="20"/>
              </w:rPr>
              <w:t xml:space="preserve">37</w:t>
            </w:r>
          </w:p>
        </w:tc>
        <w:tc>
          <w:tcPr>
            <w:tcW w:type="dxa" w:w="0"/>
            <w:tcMar>
              <w:top w:type="dxa" w:w="80"/>
              <w:left w:type="dxa" w:w="120"/>
              <w:bottom w:type="dxa" w:w="80"/>
              <w:right w:type="dxa" w:w="120"/>
            </w:tcMar>
            <w:vAlign w:val="center"/>
          </w:tcPr>
          <w:p>
            <w:r>
              <w:rPr>
                <w:b w:val="false"/>
                <w:bCs w:val="false"/>
                <w:color w:val="222222"/>
                <w:sz w:val="20"/>
                <w:szCs w:val="20"/>
              </w:rPr>
              <w:t xml:space="preserve">5</w:t>
            </w:r>
          </w:p>
        </w:tc>
      </w:tr>
      <w:tr>
        <w:tc>
          <w:tcPr>
            <w:tcW w:type="dxa" w:w="0"/>
            <w:tcMar>
              <w:top w:type="dxa" w:w="80"/>
              <w:left w:type="dxa" w:w="120"/>
              <w:bottom w:type="dxa" w:w="80"/>
              <w:right w:type="dxa" w:w="120"/>
            </w:tcMar>
            <w:vAlign w:val="center"/>
          </w:tcPr>
          <w:p>
            <w:r>
              <w:rPr>
                <w:b w:val="false"/>
                <w:bCs w:val="false"/>
                <w:color w:val="222222"/>
                <w:sz w:val="20"/>
                <w:szCs w:val="20"/>
              </w:rPr>
              <w:t xml:space="preserve">Électronique</w:t>
            </w:r>
          </w:p>
        </w:tc>
        <w:tc>
          <w:tcPr>
            <w:tcW w:type="dxa" w:w="0"/>
            <w:tcMar>
              <w:top w:type="dxa" w:w="80"/>
              <w:left w:type="dxa" w:w="120"/>
              <w:bottom w:type="dxa" w:w="80"/>
              <w:right w:type="dxa" w:w="120"/>
            </w:tcMar>
            <w:vAlign w:val="center"/>
          </w:tcPr>
          <w:p>
            <w:r>
              <w:rPr>
                <w:b w:val="false"/>
                <w:bCs w:val="false"/>
                <w:color w:val="222222"/>
                <w:sz w:val="20"/>
                <w:szCs w:val="20"/>
              </w:rPr>
              <w:t xml:space="preserve">Chargeur rapide 20W</w:t>
            </w:r>
          </w:p>
        </w:tc>
        <w:tc>
          <w:tcPr>
            <w:tcW w:type="dxa" w:w="0"/>
            <w:tcMar>
              <w:top w:type="dxa" w:w="80"/>
              <w:left w:type="dxa" w:w="120"/>
              <w:bottom w:type="dxa" w:w="80"/>
              <w:right w:type="dxa" w:w="120"/>
            </w:tcMar>
            <w:vAlign w:val="center"/>
          </w:tcPr>
          <w:p>
            <w:r>
              <w:rPr>
                <w:b w:val="false"/>
                <w:bCs w:val="false"/>
                <w:color w:val="222222"/>
                <w:sz w:val="20"/>
                <w:szCs w:val="20"/>
              </w:rPr>
              <w:t xml:space="preserve">6 500</w:t>
            </w:r>
          </w:p>
        </w:tc>
        <w:tc>
          <w:tcPr>
            <w:tcW w:type="dxa" w:w="0"/>
            <w:tcMar>
              <w:top w:type="dxa" w:w="80"/>
              <w:left w:type="dxa" w:w="120"/>
              <w:bottom w:type="dxa" w:w="80"/>
              <w:right w:type="dxa" w:w="120"/>
            </w:tcMar>
            <w:vAlign w:val="center"/>
          </w:tcPr>
          <w:p>
            <w:r>
              <w:rPr>
                <w:b w:val="false"/>
                <w:bCs w:val="false"/>
                <w:color w:val="222222"/>
                <w:sz w:val="20"/>
                <w:szCs w:val="20"/>
              </w:rPr>
              <w:t xml:space="preserve">80</w:t>
            </w:r>
          </w:p>
        </w:tc>
        <w:tc>
          <w:tcPr>
            <w:tcW w:type="dxa" w:w="0"/>
            <w:tcMar>
              <w:top w:type="dxa" w:w="80"/>
              <w:left w:type="dxa" w:w="120"/>
              <w:bottom w:type="dxa" w:w="80"/>
              <w:right w:type="dxa" w:w="120"/>
            </w:tcMar>
            <w:vAlign w:val="center"/>
          </w:tcPr>
          <w:p>
            <w:r>
              <w:rPr>
                <w:b w:val="false"/>
                <w:bCs w:val="false"/>
                <w:color w:val="222222"/>
                <w:sz w:val="20"/>
                <w:szCs w:val="20"/>
              </w:rPr>
              <w:t xml:space="preserve">10</w:t>
            </w:r>
          </w:p>
        </w:tc>
      </w:tr>
      <w:tr>
        <w:tc>
          <w:tcPr>
            <w:tcW w:type="dxa" w:w="0"/>
            <w:tcMar>
              <w:top w:type="dxa" w:w="80"/>
              <w:left w:type="dxa" w:w="120"/>
              <w:bottom w:type="dxa" w:w="80"/>
              <w:right w:type="dxa" w:w="120"/>
            </w:tcMar>
            <w:vAlign w:val="center"/>
          </w:tcPr>
          <w:p>
            <w:r>
              <w:rPr>
                <w:b w:val="false"/>
                <w:bCs w:val="false"/>
                <w:color w:val="222222"/>
                <w:sz w:val="20"/>
                <w:szCs w:val="20"/>
              </w:rPr>
              <w:t xml:space="preserve">Informatique</w:t>
            </w:r>
          </w:p>
        </w:tc>
        <w:tc>
          <w:tcPr>
            <w:tcW w:type="dxa" w:w="0"/>
            <w:tcMar>
              <w:top w:type="dxa" w:w="80"/>
              <w:left w:type="dxa" w:w="120"/>
              <w:bottom w:type="dxa" w:w="80"/>
              <w:right w:type="dxa" w:w="120"/>
            </w:tcMar>
            <w:vAlign w:val="center"/>
          </w:tcPr>
          <w:p>
            <w:r>
              <w:rPr>
                <w:b w:val="false"/>
                <w:bCs w:val="false"/>
                <w:color w:val="222222"/>
                <w:sz w:val="20"/>
                <w:szCs w:val="20"/>
              </w:rPr>
              <w:t xml:space="preserve">Clé USB 32 Go</w:t>
            </w:r>
          </w:p>
        </w:tc>
        <w:tc>
          <w:tcPr>
            <w:tcW w:type="dxa" w:w="0"/>
            <w:tcMar>
              <w:top w:type="dxa" w:w="80"/>
              <w:left w:type="dxa" w:w="120"/>
              <w:bottom w:type="dxa" w:w="80"/>
              <w:right w:type="dxa" w:w="120"/>
            </w:tcMar>
            <w:vAlign w:val="center"/>
          </w:tcPr>
          <w:p>
            <w:r>
              <w:rPr>
                <w:b w:val="false"/>
                <w:bCs w:val="false"/>
                <w:color w:val="222222"/>
                <w:sz w:val="20"/>
                <w:szCs w:val="20"/>
              </w:rPr>
              <w:t xml:space="preserve">3 000</w:t>
            </w:r>
          </w:p>
        </w:tc>
        <w:tc>
          <w:tcPr>
            <w:tcW w:type="dxa" w:w="0"/>
            <w:tcMar>
              <w:top w:type="dxa" w:w="80"/>
              <w:left w:type="dxa" w:w="120"/>
              <w:bottom w:type="dxa" w:w="80"/>
              <w:right w:type="dxa" w:w="120"/>
            </w:tcMar>
            <w:vAlign w:val="center"/>
          </w:tcPr>
          <w:p>
            <w:r>
              <w:rPr>
                <w:b w:val="false"/>
                <w:bCs w:val="false"/>
                <w:color w:val="222222"/>
                <w:sz w:val="20"/>
                <w:szCs w:val="20"/>
              </w:rPr>
              <w:t xml:space="preserve">120</w:t>
            </w:r>
          </w:p>
        </w:tc>
        <w:tc>
          <w:tcPr>
            <w:tcW w:type="dxa" w:w="0"/>
            <w:tcMar>
              <w:top w:type="dxa" w:w="80"/>
              <w:left w:type="dxa" w:w="120"/>
              <w:bottom w:type="dxa" w:w="80"/>
              <w:right w:type="dxa" w:w="120"/>
            </w:tcMar>
            <w:vAlign w:val="center"/>
          </w:tcPr>
          <w:p>
            <w:r>
              <w:rPr>
                <w:b w:val="false"/>
                <w:bCs w:val="false"/>
                <w:color w:val="222222"/>
                <w:sz w:val="20"/>
                <w:szCs w:val="20"/>
              </w:rPr>
              <w:t xml:space="preserve">15</w:t>
            </w:r>
          </w:p>
        </w:tc>
      </w:tr>
      <w:tr>
        <w:tc>
          <w:tcPr>
            <w:tcW w:type="dxa" w:w="0"/>
            <w:tcMar>
              <w:top w:type="dxa" w:w="80"/>
              <w:left w:type="dxa" w:w="120"/>
              <w:bottom w:type="dxa" w:w="80"/>
              <w:right w:type="dxa" w:w="120"/>
            </w:tcMar>
            <w:vAlign w:val="center"/>
          </w:tcPr>
          <w:p>
            <w:r>
              <w:rPr>
                <w:b w:val="false"/>
                <w:bCs w:val="false"/>
                <w:color w:val="222222"/>
                <w:sz w:val="20"/>
                <w:szCs w:val="20"/>
              </w:rPr>
              <w:t xml:space="preserve">Informatique</w:t>
            </w:r>
          </w:p>
        </w:tc>
        <w:tc>
          <w:tcPr>
            <w:tcW w:type="dxa" w:w="0"/>
            <w:tcMar>
              <w:top w:type="dxa" w:w="80"/>
              <w:left w:type="dxa" w:w="120"/>
              <w:bottom w:type="dxa" w:w="80"/>
              <w:right w:type="dxa" w:w="120"/>
            </w:tcMar>
            <w:vAlign w:val="center"/>
          </w:tcPr>
          <w:p>
            <w:r>
              <w:rPr>
                <w:b w:val="false"/>
                <w:bCs w:val="false"/>
                <w:color w:val="222222"/>
                <w:sz w:val="20"/>
                <w:szCs w:val="20"/>
              </w:rPr>
              <w:t xml:space="preserve">Souris optique sans fil</w:t>
            </w:r>
          </w:p>
        </w:tc>
        <w:tc>
          <w:tcPr>
            <w:tcW w:type="dxa" w:w="0"/>
            <w:tcMar>
              <w:top w:type="dxa" w:w="80"/>
              <w:left w:type="dxa" w:w="120"/>
              <w:bottom w:type="dxa" w:w="80"/>
              <w:right w:type="dxa" w:w="120"/>
            </w:tcMar>
            <w:vAlign w:val="center"/>
          </w:tcPr>
          <w:p>
            <w:r>
              <w:rPr>
                <w:b w:val="false"/>
                <w:bCs w:val="false"/>
                <w:color w:val="222222"/>
                <w:sz w:val="20"/>
                <w:szCs w:val="20"/>
              </w:rPr>
              <w:t xml:space="preserve">8 500</w:t>
            </w:r>
          </w:p>
        </w:tc>
        <w:tc>
          <w:tcPr>
            <w:tcW w:type="dxa" w:w="0"/>
            <w:tcMar>
              <w:top w:type="dxa" w:w="80"/>
              <w:left w:type="dxa" w:w="120"/>
              <w:bottom w:type="dxa" w:w="80"/>
              <w:right w:type="dxa" w:w="120"/>
            </w:tcMar>
            <w:vAlign w:val="center"/>
          </w:tcPr>
          <w:p>
            <w:r>
              <w:rPr>
                <w:b w:val="false"/>
                <w:bCs w:val="false"/>
                <w:color w:val="222222"/>
                <w:sz w:val="20"/>
                <w:szCs w:val="20"/>
              </w:rPr>
              <w:t xml:space="preserve">4</w:t>
            </w:r>
          </w:p>
        </w:tc>
        <w:tc>
          <w:tcPr>
            <w:tcW w:type="dxa" w:w="0"/>
            <w:tcMar>
              <w:top w:type="dxa" w:w="80"/>
              <w:left w:type="dxa" w:w="120"/>
              <w:bottom w:type="dxa" w:w="80"/>
              <w:right w:type="dxa" w:w="120"/>
            </w:tcMar>
            <w:vAlign w:val="center"/>
          </w:tcPr>
          <w:p>
            <w:r>
              <w:rPr>
                <w:b w:val="false"/>
                <w:bCs w:val="false"/>
                <w:color w:val="222222"/>
                <w:sz w:val="20"/>
                <w:szCs w:val="20"/>
              </w:rPr>
              <w:t xml:space="preserve">5</w:t>
            </w:r>
          </w:p>
        </w:tc>
      </w:tr>
      <w:tr>
        <w:tc>
          <w:tcPr>
            <w:tcW w:type="dxa" w:w="0"/>
            <w:tcMar>
              <w:top w:type="dxa" w:w="80"/>
              <w:left w:type="dxa" w:w="120"/>
              <w:bottom w:type="dxa" w:w="80"/>
              <w:right w:type="dxa" w:w="120"/>
            </w:tcMar>
            <w:vAlign w:val="center"/>
          </w:tcPr>
          <w:p>
            <w:r>
              <w:rPr>
                <w:b w:val="false"/>
                <w:bCs w:val="false"/>
                <w:color w:val="222222"/>
                <w:sz w:val="20"/>
                <w:szCs w:val="20"/>
              </w:rPr>
              <w:t xml:space="preserve">Papeterie</w:t>
            </w:r>
          </w:p>
        </w:tc>
        <w:tc>
          <w:tcPr>
            <w:tcW w:type="dxa" w:w="0"/>
            <w:tcMar>
              <w:top w:type="dxa" w:w="80"/>
              <w:left w:type="dxa" w:w="120"/>
              <w:bottom w:type="dxa" w:w="80"/>
              <w:right w:type="dxa" w:w="120"/>
            </w:tcMar>
            <w:vAlign w:val="center"/>
          </w:tcPr>
          <w:p>
            <w:r>
              <w:rPr>
                <w:b w:val="false"/>
                <w:bCs w:val="false"/>
                <w:color w:val="222222"/>
                <w:sz w:val="20"/>
                <w:szCs w:val="20"/>
              </w:rPr>
              <w:t xml:space="preserve">Ramette de papier A4</w:t>
            </w:r>
          </w:p>
        </w:tc>
        <w:tc>
          <w:tcPr>
            <w:tcW w:type="dxa" w:w="0"/>
            <w:tcMar>
              <w:top w:type="dxa" w:w="80"/>
              <w:left w:type="dxa" w:w="120"/>
              <w:bottom w:type="dxa" w:w="80"/>
              <w:right w:type="dxa" w:w="120"/>
            </w:tcMar>
            <w:vAlign w:val="center"/>
          </w:tcPr>
          <w:p>
            <w:r>
              <w:rPr>
                <w:b w:val="false"/>
                <w:bCs w:val="false"/>
                <w:color w:val="222222"/>
                <w:sz w:val="20"/>
                <w:szCs w:val="20"/>
              </w:rPr>
              <w:t xml:space="preserve">4 000</w:t>
            </w:r>
          </w:p>
        </w:tc>
        <w:tc>
          <w:tcPr>
            <w:tcW w:type="dxa" w:w="0"/>
            <w:tcMar>
              <w:top w:type="dxa" w:w="80"/>
              <w:left w:type="dxa" w:w="120"/>
              <w:bottom w:type="dxa" w:w="80"/>
              <w:right w:type="dxa" w:w="120"/>
            </w:tcMar>
            <w:vAlign w:val="center"/>
          </w:tcPr>
          <w:p>
            <w:r>
              <w:rPr>
                <w:b w:val="false"/>
                <w:bCs w:val="false"/>
                <w:color w:val="222222"/>
                <w:sz w:val="20"/>
                <w:szCs w:val="20"/>
              </w:rPr>
              <w:t xml:space="preserve">60</w:t>
            </w:r>
          </w:p>
        </w:tc>
        <w:tc>
          <w:tcPr>
            <w:tcW w:type="dxa" w:w="0"/>
            <w:tcMar>
              <w:top w:type="dxa" w:w="80"/>
              <w:left w:type="dxa" w:w="120"/>
              <w:bottom w:type="dxa" w:w="80"/>
              <w:right w:type="dxa" w:w="120"/>
            </w:tcMar>
            <w:vAlign w:val="center"/>
          </w:tcPr>
          <w:p>
            <w:r>
              <w:rPr>
                <w:b w:val="false"/>
                <w:bCs w:val="false"/>
                <w:color w:val="222222"/>
                <w:sz w:val="20"/>
                <w:szCs w:val="20"/>
              </w:rPr>
              <w:t xml:space="preserve">10</w:t>
            </w:r>
          </w:p>
        </w:tc>
      </w:tr>
      <w:tr>
        <w:tc>
          <w:tcPr>
            <w:tcW w:type="dxa" w:w="0"/>
            <w:tcMar>
              <w:top w:type="dxa" w:w="80"/>
              <w:left w:type="dxa" w:w="120"/>
              <w:bottom w:type="dxa" w:w="80"/>
              <w:right w:type="dxa" w:w="120"/>
            </w:tcMar>
            <w:vAlign w:val="center"/>
          </w:tcPr>
          <w:p>
            <w:r>
              <w:rPr>
                <w:b w:val="false"/>
                <w:bCs w:val="false"/>
                <w:color w:val="222222"/>
                <w:sz w:val="20"/>
                <w:szCs w:val="20"/>
              </w:rPr>
              <w:t xml:space="preserve">Papeterie</w:t>
            </w:r>
          </w:p>
        </w:tc>
        <w:tc>
          <w:tcPr>
            <w:tcW w:type="dxa" w:w="0"/>
            <w:tcMar>
              <w:top w:type="dxa" w:w="80"/>
              <w:left w:type="dxa" w:w="120"/>
              <w:bottom w:type="dxa" w:w="80"/>
              <w:right w:type="dxa" w:w="120"/>
            </w:tcMar>
            <w:vAlign w:val="center"/>
          </w:tcPr>
          <w:p>
            <w:r>
              <w:rPr>
                <w:b w:val="false"/>
                <w:bCs w:val="false"/>
                <w:color w:val="222222"/>
                <w:sz w:val="20"/>
                <w:szCs w:val="20"/>
              </w:rPr>
              <w:t xml:space="preserve">Cahier 200 pages</w:t>
            </w:r>
          </w:p>
        </w:tc>
        <w:tc>
          <w:tcPr>
            <w:tcW w:type="dxa" w:w="0"/>
            <w:tcMar>
              <w:top w:type="dxa" w:w="80"/>
              <w:left w:type="dxa" w:w="120"/>
              <w:bottom w:type="dxa" w:w="80"/>
              <w:right w:type="dxa" w:w="120"/>
            </w:tcMar>
            <w:vAlign w:val="center"/>
          </w:tcPr>
          <w:p>
            <w:r>
              <w:rPr>
                <w:b w:val="false"/>
                <w:bCs w:val="false"/>
                <w:color w:val="222222"/>
                <w:sz w:val="20"/>
                <w:szCs w:val="20"/>
              </w:rPr>
              <w:t xml:space="preserve">1 200</w:t>
            </w:r>
          </w:p>
        </w:tc>
        <w:tc>
          <w:tcPr>
            <w:tcW w:type="dxa" w:w="0"/>
            <w:tcMar>
              <w:top w:type="dxa" w:w="80"/>
              <w:left w:type="dxa" w:w="120"/>
              <w:bottom w:type="dxa" w:w="80"/>
              <w:right w:type="dxa" w:w="120"/>
            </w:tcMar>
            <w:vAlign w:val="center"/>
          </w:tcPr>
          <w:p>
            <w:r>
              <w:rPr>
                <w:b w:val="false"/>
                <w:bCs w:val="false"/>
                <w:color w:val="222222"/>
                <w:sz w:val="20"/>
                <w:szCs w:val="20"/>
              </w:rPr>
              <w:t xml:space="preserve">0</w:t>
            </w:r>
          </w:p>
        </w:tc>
        <w:tc>
          <w:tcPr>
            <w:tcW w:type="dxa" w:w="0"/>
            <w:tcMar>
              <w:top w:type="dxa" w:w="80"/>
              <w:left w:type="dxa" w:w="120"/>
              <w:bottom w:type="dxa" w:w="80"/>
              <w:right w:type="dxa" w:w="120"/>
            </w:tcMar>
            <w:vAlign w:val="center"/>
          </w:tcPr>
          <w:p>
            <w:r>
              <w:rPr>
                <w:b w:val="false"/>
                <w:bCs w:val="false"/>
                <w:color w:val="222222"/>
                <w:sz w:val="20"/>
                <w:szCs w:val="20"/>
              </w:rPr>
              <w:t xml:space="preserve">10</w:t>
            </w:r>
          </w:p>
        </w:tc>
      </w:tr>
    </w:tbl>
    <w:p>
      <w:pPr>
        <w:spacing w:after="200" w:before="160"/>
      </w:pPr>
      <w:r>
        <w:t xml:space="preserve">Deux lignes illustrent volontairement un cas d'alerte : la souris optique (4 unités, sous son seuil de 5) et le cahier 200 pages (0 unité, rupture de stock).</w:t>
      </w:r>
    </w:p>
    <w:p>
      <w:r>
        <w:br w:type="page"/>
      </w:r>
    </w:p>
    <w:p>
      <w:pPr>
        <w:pStyle w:val="Heading1"/>
        <w:spacing w:after="200" w:before="400"/>
      </w:pPr>
      <w:r>
        <w:t xml:space="preserve">6. Sécurité du module</w:t>
      </w:r>
    </w:p>
    <w:p>
      <w:pPr>
        <w:spacing w:after="160"/>
      </w:pPr>
      <w:r>
        <w:t xml:space="preserve">En cohérence avec l'exigence de sécurité fixée pour l'ensemble du projet :</w:t>
      </w:r>
    </w:p>
    <w:p>
      <w:pPr>
        <w:pStyle w:val="ListParagraph"/>
        <w:numPr>
          <w:ilvl w:val="0"/>
          <w:numId w:val="2"/>
        </w:numPr>
        <w:spacing w:after="80"/>
      </w:pPr>
      <w:r>
        <w:t xml:space="preserve">Validation systématique des données saisies, côté client et côté serveur.</w:t>
      </w:r>
    </w:p>
    <w:p>
      <w:pPr>
        <w:pStyle w:val="ListParagraph"/>
        <w:numPr>
          <w:ilvl w:val="0"/>
          <w:numId w:val="2"/>
        </w:numPr>
        <w:spacing w:after="80"/>
      </w:pPr>
      <w:r>
        <w:t xml:space="preserve">Contrôle d'accès : seuls les comptes administrateurs peuvent modifier le catalogue ; les autres rôles n'ont qu'un accès en lecture.</w:t>
      </w:r>
    </w:p>
    <w:p>
      <w:pPr>
        <w:pStyle w:val="ListParagraph"/>
        <w:numPr>
          <w:ilvl w:val="0"/>
          <w:numId w:val="2"/>
        </w:numPr>
        <w:spacing w:after="80"/>
      </w:pPr>
      <w:r>
        <w:t xml:space="preserve">Vérification du type et de la taille des fichiers lors de l'upload d'images, pour empêcher le dépôt de fichiers malveillants.</w:t>
      </w:r>
    </w:p>
    <w:p>
      <w:pPr>
        <w:pStyle w:val="ListParagraph"/>
        <w:numPr>
          <w:ilvl w:val="0"/>
          <w:numId w:val="2"/>
        </w:numPr>
        <w:spacing w:after="80"/>
      </w:pPr>
      <w:r>
        <w:t xml:space="preserve">Journalisation des opérations sensibles (ajout, suppression, changement de stock) pour assurer la traçabilité.</w:t>
      </w:r>
    </w:p>
    <w:p>
      <w:pPr>
        <w:pStyle w:val="ListParagraph"/>
        <w:numPr>
          <w:ilvl w:val="0"/>
          <w:numId w:val="2"/>
        </w:numPr>
        <w:spacing w:after="80"/>
      </w:pPr>
      <w:r>
        <w:t xml:space="preserve">Mise à jour atomique des quantités de stock (voir extrait 5.3) pour éviter les incohérences en cas d'accès concurrents.</w:t>
      </w:r>
    </w:p>
    <w:p>
      <w:pPr>
        <w:pStyle w:val="ListParagraph"/>
        <w:numPr>
          <w:ilvl w:val="0"/>
          <w:numId w:val="2"/>
        </w:numPr>
        <w:spacing w:after="80"/>
      </w:pPr>
      <w:r>
        <w:t xml:space="preserve">Requêtes préparées (paramètres liés) pour toutes les interactions avec la base de données, afin de prévenir les injections SQL.</w:t>
      </w:r>
    </w:p>
    <w:p>
      <w:r>
        <w:br w:type="page"/>
      </w:r>
    </w:p>
    <w:p>
      <w:pPr>
        <w:pStyle w:val="Heading1"/>
        <w:spacing w:after="200" w:before="400"/>
      </w:pPr>
      <w:r>
        <w:t xml:space="preserve">7. Tests et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9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Type de test</w:t>
            </w:r>
          </w:p>
        </w:tc>
        <w:tc>
          <w:tcPr>
            <w:tcW w:type="dxa" w:w="0"/>
            <w:shd w:fill="1E2761" w:val="clear"/>
            <w:tcMar>
              <w:top w:type="dxa" w:w="80"/>
              <w:left w:type="dxa" w:w="120"/>
              <w:bottom w:type="dxa" w:w="80"/>
              <w:right w:type="dxa" w:w="120"/>
            </w:tcMar>
            <w:vAlign w:val="center"/>
          </w:tcPr>
          <w:p>
            <w:r>
              <w:rPr>
                <w:b/>
                <w:bCs/>
                <w:color w:val="FFFFFF"/>
                <w:sz w:val="20"/>
                <w:szCs w:val="20"/>
              </w:rPr>
              <w:t xml:space="preserve">Cas testé</w:t>
            </w:r>
          </w:p>
        </w:tc>
        <w:tc>
          <w:tcPr>
            <w:tcW w:type="dxa" w:w="0"/>
            <w:shd w:fill="1E2761" w:val="clear"/>
            <w:tcMar>
              <w:top w:type="dxa" w:w="80"/>
              <w:left w:type="dxa" w:w="120"/>
              <w:bottom w:type="dxa" w:w="80"/>
              <w:right w:type="dxa" w:w="120"/>
            </w:tcMar>
            <w:vAlign w:val="center"/>
          </w:tcPr>
          <w:p>
            <w:r>
              <w:rPr>
                <w:b/>
                <w:bCs/>
                <w:color w:val="FFFFFF"/>
                <w:sz w:val="20"/>
                <w:szCs w:val="20"/>
              </w:rPr>
              <w:t xml:space="preserve">Résultat attendu</w:t>
            </w:r>
          </w:p>
        </w:tc>
      </w:tr>
      <w:tr>
        <w:tc>
          <w:tcPr>
            <w:tcW w:type="dxa" w:w="0"/>
            <w:tcMar>
              <w:top w:type="dxa" w:w="80"/>
              <w:left w:type="dxa" w:w="120"/>
              <w:bottom w:type="dxa" w:w="80"/>
              <w:right w:type="dxa" w:w="120"/>
            </w:tcMar>
            <w:vAlign w:val="center"/>
          </w:tcPr>
          <w:p>
            <w:r>
              <w:rPr>
                <w:b w:val="false"/>
                <w:bCs w:val="false"/>
                <w:color w:val="222222"/>
                <w:sz w:val="20"/>
                <w:szCs w:val="20"/>
              </w:rPr>
              <w:t xml:space="preserve">Unitaire</w:t>
            </w:r>
          </w:p>
        </w:tc>
        <w:tc>
          <w:tcPr>
            <w:tcW w:type="dxa" w:w="0"/>
            <w:tcMar>
              <w:top w:type="dxa" w:w="80"/>
              <w:left w:type="dxa" w:w="120"/>
              <w:bottom w:type="dxa" w:w="80"/>
              <w:right w:type="dxa" w:w="120"/>
            </w:tcMar>
            <w:vAlign w:val="center"/>
          </w:tcPr>
          <w:p>
            <w:r>
              <w:rPr>
                <w:b w:val="false"/>
                <w:bCs w:val="false"/>
                <w:color w:val="222222"/>
                <w:sz w:val="20"/>
                <w:szCs w:val="20"/>
              </w:rPr>
              <w:t xml:space="preserve">Ajout d'un produit avec un prix négatif (-500 FCFA)</w:t>
            </w:r>
          </w:p>
        </w:tc>
        <w:tc>
          <w:tcPr>
            <w:tcW w:type="dxa" w:w="0"/>
            <w:tcMar>
              <w:top w:type="dxa" w:w="80"/>
              <w:left w:type="dxa" w:w="120"/>
              <w:bottom w:type="dxa" w:w="80"/>
              <w:right w:type="dxa" w:w="120"/>
            </w:tcMar>
            <w:vAlign w:val="center"/>
          </w:tcPr>
          <w:p>
            <w:r>
              <w:rPr>
                <w:b w:val="false"/>
                <w:bCs w:val="false"/>
                <w:color w:val="222222"/>
                <w:sz w:val="20"/>
                <w:szCs w:val="20"/>
              </w:rPr>
              <w:t xml:space="preserve">Rejet avec message d'erreur explicite</w:t>
            </w:r>
          </w:p>
        </w:tc>
      </w:tr>
      <w:tr>
        <w:tc>
          <w:tcPr>
            <w:tcW w:type="dxa" w:w="0"/>
            <w:tcMar>
              <w:top w:type="dxa" w:w="80"/>
              <w:left w:type="dxa" w:w="120"/>
              <w:bottom w:type="dxa" w:w="80"/>
              <w:right w:type="dxa" w:w="120"/>
            </w:tcMar>
            <w:vAlign w:val="center"/>
          </w:tcPr>
          <w:p>
            <w:r>
              <w:rPr>
                <w:b w:val="false"/>
                <w:bCs w:val="false"/>
                <w:color w:val="222222"/>
                <w:sz w:val="20"/>
                <w:szCs w:val="20"/>
              </w:rPr>
              <w:t xml:space="preserve">Unitaire</w:t>
            </w:r>
          </w:p>
        </w:tc>
        <w:tc>
          <w:tcPr>
            <w:tcW w:type="dxa" w:w="0"/>
            <w:tcMar>
              <w:top w:type="dxa" w:w="80"/>
              <w:left w:type="dxa" w:w="120"/>
              <w:bottom w:type="dxa" w:w="80"/>
              <w:right w:type="dxa" w:w="120"/>
            </w:tcMar>
            <w:vAlign w:val="center"/>
          </w:tcPr>
          <w:p>
            <w:r>
              <w:rPr>
                <w:b w:val="false"/>
                <w:bCs w:val="false"/>
                <w:color w:val="222222"/>
                <w:sz w:val="20"/>
                <w:szCs w:val="20"/>
              </w:rPr>
              <w:t xml:space="preserve">Ajout d'un produit sans nom</w:t>
            </w:r>
          </w:p>
        </w:tc>
        <w:tc>
          <w:tcPr>
            <w:tcW w:type="dxa" w:w="0"/>
            <w:tcMar>
              <w:top w:type="dxa" w:w="80"/>
              <w:left w:type="dxa" w:w="120"/>
              <w:bottom w:type="dxa" w:w="80"/>
              <w:right w:type="dxa" w:w="120"/>
            </w:tcMar>
            <w:vAlign w:val="center"/>
          </w:tcPr>
          <w:p>
            <w:r>
              <w:rPr>
                <w:b w:val="false"/>
                <w:bCs w:val="false"/>
                <w:color w:val="222222"/>
                <w:sz w:val="20"/>
                <w:szCs w:val="20"/>
              </w:rPr>
              <w:t xml:space="preserve">Rejet : champ obligatoire manquant</w:t>
            </w:r>
          </w:p>
        </w:tc>
      </w:tr>
      <w:tr>
        <w:tc>
          <w:tcPr>
            <w:tcW w:type="dxa" w:w="0"/>
            <w:tcMar>
              <w:top w:type="dxa" w:w="80"/>
              <w:left w:type="dxa" w:w="120"/>
              <w:bottom w:type="dxa" w:w="80"/>
              <w:right w:type="dxa" w:w="120"/>
            </w:tcMar>
            <w:vAlign w:val="center"/>
          </w:tcPr>
          <w:p>
            <w:r>
              <w:rPr>
                <w:b w:val="false"/>
                <w:bCs w:val="false"/>
                <w:color w:val="222222"/>
                <w:sz w:val="20"/>
                <w:szCs w:val="20"/>
              </w:rPr>
              <w:t xml:space="preserve">Intégration</w:t>
            </w:r>
          </w:p>
        </w:tc>
        <w:tc>
          <w:tcPr>
            <w:tcW w:type="dxa" w:w="0"/>
            <w:tcMar>
              <w:top w:type="dxa" w:w="80"/>
              <w:left w:type="dxa" w:w="120"/>
              <w:bottom w:type="dxa" w:w="80"/>
              <w:right w:type="dxa" w:w="120"/>
            </w:tcMar>
            <w:vAlign w:val="center"/>
          </w:tcPr>
          <w:p>
            <w:r>
              <w:rPr>
                <w:b w:val="false"/>
                <w:bCs w:val="false"/>
                <w:color w:val="222222"/>
                <w:sz w:val="20"/>
                <w:szCs w:val="20"/>
              </w:rPr>
              <w:t xml:space="preserve">Suppression d'une catégorie contenant des produits (« Électronique »)</w:t>
            </w:r>
          </w:p>
        </w:tc>
        <w:tc>
          <w:tcPr>
            <w:tcW w:type="dxa" w:w="0"/>
            <w:tcMar>
              <w:top w:type="dxa" w:w="80"/>
              <w:left w:type="dxa" w:w="120"/>
              <w:bottom w:type="dxa" w:w="80"/>
              <w:right w:type="dxa" w:w="120"/>
            </w:tcMar>
            <w:vAlign w:val="center"/>
          </w:tcPr>
          <w:p>
            <w:r>
              <w:rPr>
                <w:b w:val="false"/>
                <w:bCs w:val="false"/>
                <w:color w:val="222222"/>
                <w:sz w:val="20"/>
                <w:szCs w:val="20"/>
              </w:rPr>
              <w:t xml:space="preserve">Blocage tant que la catégorie n'est pas vide</w:t>
            </w:r>
          </w:p>
        </w:tc>
      </w:tr>
      <w:tr>
        <w:tc>
          <w:tcPr>
            <w:tcW w:type="dxa" w:w="0"/>
            <w:tcMar>
              <w:top w:type="dxa" w:w="80"/>
              <w:left w:type="dxa" w:w="120"/>
              <w:bottom w:type="dxa" w:w="80"/>
              <w:right w:type="dxa" w:w="120"/>
            </w:tcMar>
            <w:vAlign w:val="center"/>
          </w:tcPr>
          <w:p>
            <w:r>
              <w:rPr>
                <w:b w:val="false"/>
                <w:bCs w:val="false"/>
                <w:color w:val="222222"/>
                <w:sz w:val="20"/>
                <w:szCs w:val="20"/>
              </w:rPr>
              <w:t xml:space="preserve">Intégration</w:t>
            </w:r>
          </w:p>
        </w:tc>
        <w:tc>
          <w:tcPr>
            <w:tcW w:type="dxa" w:w="0"/>
            <w:tcMar>
              <w:top w:type="dxa" w:w="80"/>
              <w:left w:type="dxa" w:w="120"/>
              <w:bottom w:type="dxa" w:w="80"/>
              <w:right w:type="dxa" w:w="120"/>
            </w:tcMar>
            <w:vAlign w:val="center"/>
          </w:tcPr>
          <w:p>
            <w:r>
              <w:rPr>
                <w:b w:val="false"/>
                <w:bCs w:val="false"/>
                <w:color w:val="222222"/>
                <w:sz w:val="20"/>
                <w:szCs w:val="20"/>
              </w:rPr>
              <w:t xml:space="preserve">Vente de 3 casques JBL (stock 37 → 34)</w:t>
            </w:r>
          </w:p>
        </w:tc>
        <w:tc>
          <w:tcPr>
            <w:tcW w:type="dxa" w:w="0"/>
            <w:tcMar>
              <w:top w:type="dxa" w:w="80"/>
              <w:left w:type="dxa" w:w="120"/>
              <w:bottom w:type="dxa" w:w="80"/>
              <w:right w:type="dxa" w:w="120"/>
            </w:tcMar>
            <w:vAlign w:val="center"/>
          </w:tcPr>
          <w:p>
            <w:r>
              <w:rPr>
                <w:b w:val="false"/>
                <w:bCs w:val="false"/>
                <w:color w:val="222222"/>
                <w:sz w:val="20"/>
                <w:szCs w:val="20"/>
              </w:rPr>
              <w:t xml:space="preserve">Stock mis à jour, mouvement journalisé</w:t>
            </w:r>
          </w:p>
        </w:tc>
      </w:tr>
      <w:tr>
        <w:tc>
          <w:tcPr>
            <w:tcW w:type="dxa" w:w="0"/>
            <w:tcMar>
              <w:top w:type="dxa" w:w="80"/>
              <w:left w:type="dxa" w:w="120"/>
              <w:bottom w:type="dxa" w:w="80"/>
              <w:right w:type="dxa" w:w="120"/>
            </w:tcMar>
            <w:vAlign w:val="center"/>
          </w:tcPr>
          <w:p>
            <w:r>
              <w:rPr>
                <w:b w:val="false"/>
                <w:bCs w:val="false"/>
                <w:color w:val="222222"/>
                <w:sz w:val="20"/>
                <w:szCs w:val="20"/>
              </w:rPr>
              <w:t xml:space="preserve">Intégration</w:t>
            </w:r>
          </w:p>
        </w:tc>
        <w:tc>
          <w:tcPr>
            <w:tcW w:type="dxa" w:w="0"/>
            <w:tcMar>
              <w:top w:type="dxa" w:w="80"/>
              <w:left w:type="dxa" w:w="120"/>
              <w:bottom w:type="dxa" w:w="80"/>
              <w:right w:type="dxa" w:w="120"/>
            </w:tcMar>
            <w:vAlign w:val="center"/>
          </w:tcPr>
          <w:p>
            <w:r>
              <w:rPr>
                <w:b w:val="false"/>
                <w:bCs w:val="false"/>
                <w:color w:val="222222"/>
                <w:sz w:val="20"/>
                <w:szCs w:val="20"/>
              </w:rPr>
              <w:t xml:space="preserve">Deux ventes simultanées du même produit</w:t>
            </w:r>
          </w:p>
        </w:tc>
        <w:tc>
          <w:tcPr>
            <w:tcW w:type="dxa" w:w="0"/>
            <w:tcMar>
              <w:top w:type="dxa" w:w="80"/>
              <w:left w:type="dxa" w:w="120"/>
              <w:bottom w:type="dxa" w:w="80"/>
              <w:right w:type="dxa" w:w="120"/>
            </w:tcMar>
            <w:vAlign w:val="center"/>
          </w:tcPr>
          <w:p>
            <w:r>
              <w:rPr>
                <w:b w:val="false"/>
                <w:bCs w:val="false"/>
                <w:color w:val="222222"/>
                <w:sz w:val="20"/>
                <w:szCs w:val="20"/>
              </w:rPr>
              <w:t xml:space="preserve">Aucune perte d'écriture grâce à la transaction atomique</w:t>
            </w:r>
          </w:p>
        </w:tc>
      </w:tr>
      <w:tr>
        <w:tc>
          <w:tcPr>
            <w:tcW w:type="dxa" w:w="0"/>
            <w:tcMar>
              <w:top w:type="dxa" w:w="80"/>
              <w:left w:type="dxa" w:w="120"/>
              <w:bottom w:type="dxa" w:w="80"/>
              <w:right w:type="dxa" w:w="120"/>
            </w:tcMar>
            <w:vAlign w:val="center"/>
          </w:tcPr>
          <w:p>
            <w:r>
              <w:rPr>
                <w:b w:val="false"/>
                <w:bCs w:val="false"/>
                <w:color w:val="222222"/>
                <w:sz w:val="20"/>
                <w:szCs w:val="20"/>
              </w:rPr>
              <w:t xml:space="preserve">Performance</w:t>
            </w:r>
          </w:p>
        </w:tc>
        <w:tc>
          <w:tcPr>
            <w:tcW w:type="dxa" w:w="0"/>
            <w:tcMar>
              <w:top w:type="dxa" w:w="80"/>
              <w:left w:type="dxa" w:w="120"/>
              <w:bottom w:type="dxa" w:w="80"/>
              <w:right w:type="dxa" w:w="120"/>
            </w:tcMar>
            <w:vAlign w:val="center"/>
          </w:tcPr>
          <w:p>
            <w:r>
              <w:rPr>
                <w:b w:val="false"/>
                <w:bCs w:val="false"/>
                <w:color w:val="222222"/>
                <w:sz w:val="20"/>
                <w:szCs w:val="20"/>
              </w:rPr>
              <w:t xml:space="preserve">Recherche du mot « casque » sur un catalogue de 1000 produits</w:t>
            </w:r>
          </w:p>
        </w:tc>
        <w:tc>
          <w:tcPr>
            <w:tcW w:type="dxa" w:w="0"/>
            <w:tcMar>
              <w:top w:type="dxa" w:w="80"/>
              <w:left w:type="dxa" w:w="120"/>
              <w:bottom w:type="dxa" w:w="80"/>
              <w:right w:type="dxa" w:w="120"/>
            </w:tcMar>
            <w:vAlign w:val="center"/>
          </w:tcPr>
          <w:p>
            <w:r>
              <w:rPr>
                <w:b w:val="false"/>
                <w:bCs w:val="false"/>
                <w:color w:val="222222"/>
                <w:sz w:val="20"/>
                <w:szCs w:val="20"/>
              </w:rPr>
              <w:t xml:space="preserve">Résultat retourné en moins de 300 ms</w:t>
            </w:r>
          </w:p>
        </w:tc>
      </w:tr>
      <w:tr>
        <w:tc>
          <w:tcPr>
            <w:tcW w:type="dxa" w:w="0"/>
            <w:tcMar>
              <w:top w:type="dxa" w:w="80"/>
              <w:left w:type="dxa" w:w="120"/>
              <w:bottom w:type="dxa" w:w="80"/>
              <w:right w:type="dxa" w:w="120"/>
            </w:tcMar>
            <w:vAlign w:val="center"/>
          </w:tcPr>
          <w:p>
            <w:r>
              <w:rPr>
                <w:b w:val="false"/>
                <w:bCs w:val="false"/>
                <w:color w:val="222222"/>
                <w:sz w:val="20"/>
                <w:szCs w:val="20"/>
              </w:rPr>
              <w:t xml:space="preserve">Non-régression</w:t>
            </w:r>
          </w:p>
        </w:tc>
        <w:tc>
          <w:tcPr>
            <w:tcW w:type="dxa" w:w="0"/>
            <w:tcMar>
              <w:top w:type="dxa" w:w="80"/>
              <w:left w:type="dxa" w:w="120"/>
              <w:bottom w:type="dxa" w:w="80"/>
              <w:right w:type="dxa" w:w="120"/>
            </w:tcMar>
            <w:vAlign w:val="center"/>
          </w:tcPr>
          <w:p>
            <w:r>
              <w:rPr>
                <w:b w:val="false"/>
                <w:bCs w:val="false"/>
                <w:color w:val="222222"/>
                <w:sz w:val="20"/>
                <w:szCs w:val="20"/>
              </w:rPr>
              <w:t xml:space="preserve">Rejeu de l'ensemble des tests après ajout de la fonctionnalité d'alerte</w:t>
            </w:r>
          </w:p>
        </w:tc>
        <w:tc>
          <w:tcPr>
            <w:tcW w:type="dxa" w:w="0"/>
            <w:tcMar>
              <w:top w:type="dxa" w:w="80"/>
              <w:left w:type="dxa" w:w="120"/>
              <w:bottom w:type="dxa" w:w="80"/>
              <w:right w:type="dxa" w:w="120"/>
            </w:tcMar>
            <w:vAlign w:val="center"/>
          </w:tcPr>
          <w:p>
            <w:r>
              <w:rPr>
                <w:b w:val="false"/>
                <w:bCs w:val="false"/>
                <w:color w:val="222222"/>
                <w:sz w:val="20"/>
                <w:szCs w:val="20"/>
              </w:rPr>
              <w:t xml:space="preserve">Aucun test précédent cassé</w:t>
            </w:r>
          </w:p>
        </w:tc>
      </w:tr>
    </w:tbl>
    <w:p>
      <w:r>
        <w:br w:type="page"/>
      </w:r>
    </w:p>
    <w:p>
      <w:pPr>
        <w:pStyle w:val="Heading1"/>
        <w:spacing w:after="200" w:before="400"/>
      </w:pPr>
      <w:r>
        <w:t xml:space="preserve">8. Documentation livrée</w:t>
      </w:r>
    </w:p>
    <w:p>
      <w:pPr>
        <w:pStyle w:val="Heading2"/>
        <w:spacing w:after="150" w:before="300"/>
      </w:pPr>
      <w:r>
        <w:t xml:space="preserve">8.1 Documentation technique</w:t>
      </w:r>
    </w:p>
    <w:p>
      <w:pPr>
        <w:pStyle w:val="ListParagraph"/>
        <w:numPr>
          <w:ilvl w:val="0"/>
          <w:numId w:val="2"/>
        </w:numPr>
        <w:spacing w:after="80"/>
      </w:pPr>
      <w:r>
        <w:t xml:space="preserve">Modèle de données (entités, attributs, relations)</w:t>
      </w:r>
    </w:p>
    <w:p>
      <w:pPr>
        <w:pStyle w:val="ListParagraph"/>
        <w:numPr>
          <w:ilvl w:val="0"/>
          <w:numId w:val="2"/>
        </w:numPr>
        <w:spacing w:after="80"/>
      </w:pPr>
      <w:r>
        <w:t xml:space="preserve">Description des interfaces exposées aux autres modules</w:t>
      </w:r>
    </w:p>
    <w:p>
      <w:pPr>
        <w:pStyle w:val="ListParagraph"/>
        <w:numPr>
          <w:ilvl w:val="0"/>
          <w:numId w:val="2"/>
        </w:numPr>
        <w:spacing w:after="80"/>
      </w:pPr>
      <w:r>
        <w:t xml:space="preserve">Règles de validation et cas d'erreur</w:t>
      </w:r>
    </w:p>
    <w:p>
      <w:pPr>
        <w:pStyle w:val="ListParagraph"/>
        <w:numPr>
          <w:ilvl w:val="0"/>
          <w:numId w:val="2"/>
        </w:numPr>
        <w:spacing w:after="80"/>
      </w:pPr>
      <w:r>
        <w:t xml:space="preserve">Guide d'installation et de configuration du module</w:t>
      </w:r>
    </w:p>
    <w:p>
      <w:pPr>
        <w:pStyle w:val="Heading2"/>
        <w:spacing w:after="150" w:before="300"/>
      </w:pPr>
      <w:r>
        <w:t xml:space="preserve">8.2 Documentation utilisateur</w:t>
      </w:r>
    </w:p>
    <w:p>
      <w:pPr>
        <w:pStyle w:val="ListParagraph"/>
        <w:numPr>
          <w:ilvl w:val="0"/>
          <w:numId w:val="2"/>
        </w:numPr>
        <w:spacing w:after="80"/>
      </w:pPr>
      <w:r>
        <w:t xml:space="preserve">Guide d'utilisation de l'administration du catalogue</w:t>
      </w:r>
    </w:p>
    <w:p>
      <w:pPr>
        <w:pStyle w:val="ListParagraph"/>
        <w:numPr>
          <w:ilvl w:val="0"/>
          <w:numId w:val="2"/>
        </w:numPr>
        <w:spacing w:after="80"/>
      </w:pPr>
      <w:r>
        <w:t xml:space="preserve">Guide de recherche et de filtrage</w:t>
      </w:r>
    </w:p>
    <w:p>
      <w:pPr>
        <w:pStyle w:val="ListParagraph"/>
        <w:numPr>
          <w:ilvl w:val="0"/>
          <w:numId w:val="2"/>
        </w:numPr>
        <w:spacing w:after="80"/>
      </w:pPr>
      <w:r>
        <w:t xml:space="preserve">Foire aux questions sur la gestion des stocks</w:t>
      </w:r>
    </w:p>
    <w:p>
      <w:pPr>
        <w:pStyle w:val="Heading1"/>
        <w:spacing w:after="200" w:before="400"/>
      </w:pPr>
      <w:r>
        <w:t xml:space="preserve">9. Intégration avec les autres groupes</w:t>
      </w:r>
    </w:p>
    <w:p>
      <w:pPr>
        <w:spacing w:after="160"/>
      </w:pPr>
      <w:r>
        <w:t xml:space="preserve">Le catalogue étant au cœur de la plateforme, le Groupe 2 travaille en coordination étroite avec les groupes responsables des modules qui consomment ses données :</w:t>
      </w:r>
    </w:p>
    <w:p>
      <w:pPr>
        <w:pStyle w:val="ListParagraph"/>
        <w:numPr>
          <w:ilvl w:val="0"/>
          <w:numId w:val="2"/>
        </w:numPr>
        <w:spacing w:after="80"/>
      </w:pPr>
      <w:r>
        <w:t xml:space="preserve">Définition commune du format des données échangées entre modules.</w:t>
      </w:r>
    </w:p>
    <w:p>
      <w:pPr>
        <w:pStyle w:val="ListParagraph"/>
        <w:numPr>
          <w:ilvl w:val="0"/>
          <w:numId w:val="2"/>
        </w:numPr>
        <w:spacing w:after="80"/>
      </w:pPr>
      <w:r>
        <w:t xml:space="preserve">Réunions régulières pour valider la cohérence des interfaces.</w:t>
      </w:r>
    </w:p>
    <w:p>
      <w:pPr>
        <w:pStyle w:val="ListParagraph"/>
        <w:numPr>
          <w:ilvl w:val="0"/>
          <w:numId w:val="2"/>
        </w:numPr>
        <w:spacing w:after="80"/>
      </w:pPr>
      <w:r>
        <w:t xml:space="preserve">Partage de la documentation technique à chaque évolution.</w:t>
      </w:r>
    </w:p>
    <w:p>
      <w:pPr>
        <w:pStyle w:val="ListParagraph"/>
        <w:numPr>
          <w:ilvl w:val="0"/>
          <w:numId w:val="2"/>
        </w:numPr>
        <w:spacing w:after="80"/>
      </w:pPr>
      <w:r>
        <w:t xml:space="preserve">Prise en compte des retours obtenus lors des tests d'intégration.</w:t>
      </w:r>
    </w:p>
    <w:p>
      <w:pPr>
        <w:pStyle w:val="Heading1"/>
        <w:spacing w:after="200" w:before="400"/>
      </w:pPr>
      <w:r>
        <w:t xml:space="preserve">10. Difficultés rencontrées et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Difficulté</w:t>
            </w:r>
          </w:p>
        </w:tc>
        <w:tc>
          <w:tcPr>
            <w:tcW w:type="dxa" w:w="0"/>
            <w:shd w:fill="1E2761" w:val="clear"/>
            <w:tcMar>
              <w:top w:type="dxa" w:w="80"/>
              <w:left w:type="dxa" w:w="120"/>
              <w:bottom w:type="dxa" w:w="80"/>
              <w:right w:type="dxa" w:w="120"/>
            </w:tcMar>
            <w:vAlign w:val="center"/>
          </w:tcPr>
          <w:p>
            <w:r>
              <w:rPr>
                <w:b/>
                <w:bCs/>
                <w:color w:val="FFFFFF"/>
                <w:sz w:val="20"/>
                <w:szCs w:val="20"/>
              </w:rPr>
              <w:t xml:space="preserve">Solution retenue</w:t>
            </w:r>
          </w:p>
        </w:tc>
      </w:tr>
      <w:tr>
        <w:tc>
          <w:tcPr>
            <w:tcW w:type="dxa" w:w="0"/>
            <w:tcMar>
              <w:top w:type="dxa" w:w="80"/>
              <w:left w:type="dxa" w:w="120"/>
              <w:bottom w:type="dxa" w:w="80"/>
              <w:right w:type="dxa" w:w="120"/>
            </w:tcMar>
            <w:vAlign w:val="center"/>
          </w:tcPr>
          <w:p>
            <w:r>
              <w:rPr>
                <w:b w:val="false"/>
                <w:bCs w:val="false"/>
                <w:color w:val="222222"/>
                <w:sz w:val="20"/>
                <w:szCs w:val="20"/>
              </w:rPr>
              <w:t xml:space="preserve">Ralentissement des recherches quand le catalogue grandit</w:t>
            </w:r>
          </w:p>
        </w:tc>
        <w:tc>
          <w:tcPr>
            <w:tcW w:type="dxa" w:w="0"/>
            <w:tcMar>
              <w:top w:type="dxa" w:w="80"/>
              <w:left w:type="dxa" w:w="120"/>
              <w:bottom w:type="dxa" w:w="80"/>
              <w:right w:type="dxa" w:w="120"/>
            </w:tcMar>
            <w:vAlign w:val="center"/>
          </w:tcPr>
          <w:p>
            <w:r>
              <w:rPr>
                <w:b w:val="false"/>
                <w:bCs w:val="false"/>
                <w:color w:val="222222"/>
                <w:sz w:val="20"/>
                <w:szCs w:val="20"/>
              </w:rPr>
              <w:t xml:space="preserve">Index sur les champs recherchés (nom, catégorie) et pagination des résultats.</w:t>
            </w:r>
          </w:p>
        </w:tc>
      </w:tr>
      <w:tr>
        <w:tc>
          <w:tcPr>
            <w:tcW w:type="dxa" w:w="0"/>
            <w:tcMar>
              <w:top w:type="dxa" w:w="80"/>
              <w:left w:type="dxa" w:w="120"/>
              <w:bottom w:type="dxa" w:w="80"/>
              <w:right w:type="dxa" w:w="120"/>
            </w:tcMar>
            <w:vAlign w:val="center"/>
          </w:tcPr>
          <w:p>
            <w:r>
              <w:rPr>
                <w:b w:val="false"/>
                <w:bCs w:val="false"/>
                <w:color w:val="222222"/>
                <w:sz w:val="20"/>
                <w:szCs w:val="20"/>
              </w:rPr>
              <w:t xml:space="preserve">Risque d'incohérence du stock lors de modifications simultanées</w:t>
            </w:r>
          </w:p>
        </w:tc>
        <w:tc>
          <w:tcPr>
            <w:tcW w:type="dxa" w:w="0"/>
            <w:tcMar>
              <w:top w:type="dxa" w:w="80"/>
              <w:left w:type="dxa" w:w="120"/>
              <w:bottom w:type="dxa" w:w="80"/>
              <w:right w:type="dxa" w:w="120"/>
            </w:tcMar>
            <w:vAlign w:val="center"/>
          </w:tcPr>
          <w:p>
            <w:r>
              <w:rPr>
                <w:b w:val="false"/>
                <w:bCs w:val="false"/>
                <w:color w:val="222222"/>
                <w:sz w:val="20"/>
                <w:szCs w:val="20"/>
              </w:rPr>
              <w:t xml:space="preserve">Mise à jour atomique et verrouillage logique pendant les opérations critiques.</w:t>
            </w:r>
          </w:p>
        </w:tc>
      </w:tr>
      <w:tr>
        <w:tc>
          <w:tcPr>
            <w:tcW w:type="dxa" w:w="0"/>
            <w:tcMar>
              <w:top w:type="dxa" w:w="80"/>
              <w:left w:type="dxa" w:w="120"/>
              <w:bottom w:type="dxa" w:w="80"/>
              <w:right w:type="dxa" w:w="120"/>
            </w:tcMar>
            <w:vAlign w:val="center"/>
          </w:tcPr>
          <w:p>
            <w:r>
              <w:rPr>
                <w:b w:val="false"/>
                <w:bCs w:val="false"/>
                <w:color w:val="222222"/>
                <w:sz w:val="20"/>
                <w:szCs w:val="20"/>
              </w:rPr>
              <w:t xml:space="preserve">Coordination des formats de données avec les autres groupes</w:t>
            </w:r>
          </w:p>
        </w:tc>
        <w:tc>
          <w:tcPr>
            <w:tcW w:type="dxa" w:w="0"/>
            <w:tcMar>
              <w:top w:type="dxa" w:w="80"/>
              <w:left w:type="dxa" w:w="120"/>
              <w:bottom w:type="dxa" w:w="80"/>
              <w:right w:type="dxa" w:w="120"/>
            </w:tcMar>
            <w:vAlign w:val="center"/>
          </w:tcPr>
          <w:p>
            <w:r>
              <w:rPr>
                <w:b w:val="false"/>
                <w:bCs w:val="false"/>
                <w:color w:val="222222"/>
                <w:sz w:val="20"/>
                <w:szCs w:val="20"/>
              </w:rPr>
              <w:t xml:space="preserve">Documentation technique partagée et validée en commun en amont.</w:t>
            </w:r>
          </w:p>
        </w:tc>
      </w:tr>
    </w:tbl>
    <w:p>
      <w:r>
        <w:br w:type="page"/>
      </w:r>
    </w:p>
    <w:p>
      <w:pPr>
        <w:pStyle w:val="Heading1"/>
        <w:spacing w:after="200" w:before="400"/>
      </w:pPr>
      <w:r>
        <w:t xml:space="preserve">11. Conclusion et perspectives</w:t>
      </w:r>
    </w:p>
    <w:p>
      <w:pPr>
        <w:spacing w:after="160"/>
      </w:pPr>
      <w:r>
        <w:t xml:space="preserve">Le module « Catalogue de produits et gestion des stocks » répond à l'ensemble des besoins identifiés : gestion complète des produits et des catégories, suivi fiable des stocks, recherche rapide et sécurisée, et une documentation qui facilite son intégration avec les autres modules de la plateforme.</w:t>
      </w:r>
    </w:p>
    <w:p>
      <w:pPr>
        <w:pStyle w:val="Heading2"/>
        <w:spacing w:after="150" w:before="300"/>
      </w:pPr>
      <w:r>
        <w:t xml:space="preserve">Perspectives d'évolution</w:t>
      </w:r>
    </w:p>
    <w:p>
      <w:pPr>
        <w:pStyle w:val="ListParagraph"/>
        <w:numPr>
          <w:ilvl w:val="0"/>
          <w:numId w:val="2"/>
        </w:numPr>
        <w:spacing w:after="80"/>
      </w:pPr>
      <w:r>
        <w:t xml:space="preserve">Statistiques sur les produits les plus consultés.</w:t>
      </w:r>
    </w:p>
    <w:p>
      <w:pPr>
        <w:pStyle w:val="ListParagraph"/>
        <w:numPr>
          <w:ilvl w:val="0"/>
          <w:numId w:val="2"/>
        </w:numPr>
        <w:spacing w:after="80"/>
      </w:pPr>
      <w:r>
        <w:t xml:space="preserve">Recommandations automatiques de produits.</w:t>
      </w:r>
    </w:p>
    <w:p>
      <w:pPr>
        <w:pStyle w:val="ListParagraph"/>
        <w:numPr>
          <w:ilvl w:val="0"/>
          <w:numId w:val="2"/>
        </w:numPr>
        <w:spacing w:after="80"/>
      </w:pPr>
      <w:r>
        <w:t xml:space="preserve">Notifications de stock en temps réel.</w:t>
      </w:r>
    </w:p>
    <w:p>
      <w:r>
        <w:br w:type="page"/>
      </w:r>
    </w:p>
    <w:p>
      <w:pPr>
        <w:pStyle w:val="Heading1"/>
        <w:spacing w:after="200" w:before="400"/>
      </w:pPr>
      <w:r>
        <w:t xml:space="preserve">Annexe — Guide pour la présentation orale</w:t>
      </w:r>
    </w:p>
    <w:p>
      <w:pPr>
        <w:spacing w:after="160"/>
      </w:pPr>
      <w:r>
        <w:t xml:space="preserve">Ce guide découpe la présentation en séquences courtes et faciles à mémoriser, pour un passage d'environ 10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360"/>
      </w:tblGrid>
      <w:tr>
        <w:trPr>
          <w:tblHeader/>
        </w:trPr>
        <w:tc>
          <w:tcPr>
            <w:tcW w:type="dxa" w:w="0"/>
            <w:shd w:fill="1E2761" w:val="clear"/>
            <w:tcMar>
              <w:top w:type="dxa" w:w="80"/>
              <w:left w:type="dxa" w:w="120"/>
              <w:bottom w:type="dxa" w:w="80"/>
              <w:right w:type="dxa" w:w="120"/>
            </w:tcMar>
            <w:vAlign w:val="center"/>
          </w:tcPr>
          <w:p>
            <w:r>
              <w:rPr>
                <w:b/>
                <w:bCs/>
                <w:color w:val="FFFFFF"/>
                <w:sz w:val="20"/>
                <w:szCs w:val="20"/>
              </w:rPr>
              <w:t xml:space="preserve">Durée</w:t>
            </w:r>
          </w:p>
        </w:tc>
        <w:tc>
          <w:tcPr>
            <w:tcW w:type="dxa" w:w="0"/>
            <w:shd w:fill="1E2761" w:val="clear"/>
            <w:tcMar>
              <w:top w:type="dxa" w:w="80"/>
              <w:left w:type="dxa" w:w="120"/>
              <w:bottom w:type="dxa" w:w="80"/>
              <w:right w:type="dxa" w:w="120"/>
            </w:tcMar>
            <w:vAlign w:val="center"/>
          </w:tcPr>
          <w:p>
            <w:r>
              <w:rPr>
                <w:b/>
                <w:bCs/>
                <w:color w:val="FFFFFF"/>
                <w:sz w:val="20"/>
                <w:szCs w:val="20"/>
              </w:rPr>
              <w:t xml:space="preserve">Séquence</w:t>
            </w:r>
          </w:p>
        </w:tc>
        <w:tc>
          <w:tcPr>
            <w:tcW w:type="dxa" w:w="0"/>
            <w:shd w:fill="1E2761" w:val="clear"/>
            <w:tcMar>
              <w:top w:type="dxa" w:w="80"/>
              <w:left w:type="dxa" w:w="120"/>
              <w:bottom w:type="dxa" w:w="80"/>
              <w:right w:type="dxa" w:w="120"/>
            </w:tcMar>
            <w:vAlign w:val="center"/>
          </w:tcPr>
          <w:p>
            <w:r>
              <w:rPr>
                <w:b/>
                <w:bCs/>
                <w:color w:val="FFFFFF"/>
                <w:sz w:val="20"/>
                <w:szCs w:val="20"/>
              </w:rPr>
              <w:t xml:space="preserve">Ce qu'il faut dire</w:t>
            </w:r>
          </w:p>
        </w:tc>
      </w:tr>
      <w:tr>
        <w:tc>
          <w:tcPr>
            <w:tcW w:type="dxa" w:w="0"/>
            <w:tcMar>
              <w:top w:type="dxa" w:w="80"/>
              <w:left w:type="dxa" w:w="120"/>
              <w:bottom w:type="dxa" w:w="80"/>
              <w:right w:type="dxa" w:w="120"/>
            </w:tcMar>
            <w:vAlign w:val="center"/>
          </w:tcPr>
          <w:p>
            <w:r>
              <w:rPr>
                <w:b w:val="false"/>
                <w:bCs w:val="false"/>
                <w:color w:val="222222"/>
                <w:sz w:val="20"/>
                <w:szCs w:val="20"/>
              </w:rPr>
              <w:t xml:space="preserve">1 min</w:t>
            </w:r>
          </w:p>
        </w:tc>
        <w:tc>
          <w:tcPr>
            <w:tcW w:type="dxa" w:w="0"/>
            <w:tcMar>
              <w:top w:type="dxa" w:w="80"/>
              <w:left w:type="dxa" w:w="120"/>
              <w:bottom w:type="dxa" w:w="80"/>
              <w:right w:type="dxa" w:w="120"/>
            </w:tcMar>
            <w:vAlign w:val="center"/>
          </w:tcPr>
          <w:p>
            <w:r>
              <w:rPr>
                <w:b w:val="false"/>
                <w:bCs w:val="false"/>
                <w:color w:val="222222"/>
                <w:sz w:val="20"/>
                <w:szCs w:val="20"/>
              </w:rPr>
              <w:t xml:space="preserve">Contexte et rôle du Groupe 2</w:t>
            </w:r>
          </w:p>
        </w:tc>
        <w:tc>
          <w:tcPr>
            <w:tcW w:type="dxa" w:w="0"/>
            <w:tcMar>
              <w:top w:type="dxa" w:w="80"/>
              <w:left w:type="dxa" w:w="120"/>
              <w:bottom w:type="dxa" w:w="80"/>
              <w:right w:type="dxa" w:w="120"/>
            </w:tcMar>
            <w:vAlign w:val="center"/>
          </w:tcPr>
          <w:p>
            <w:r>
              <w:rPr>
                <w:b w:val="false"/>
                <w:bCs w:val="false"/>
                <w:color w:val="222222"/>
                <w:sz w:val="20"/>
                <w:szCs w:val="20"/>
              </w:rPr>
              <w:t xml:space="preserve">Rappeler que la plateforme est modulaire et que le Groupe 2 gère le catalogue, module central consommé par les autres.</w:t>
            </w:r>
          </w:p>
        </w:tc>
      </w:tr>
      <w:tr>
        <w:tc>
          <w:tcPr>
            <w:tcW w:type="dxa" w:w="0"/>
            <w:tcMar>
              <w:top w:type="dxa" w:w="80"/>
              <w:left w:type="dxa" w:w="120"/>
              <w:bottom w:type="dxa" w:w="80"/>
              <w:right w:type="dxa" w:w="120"/>
            </w:tcMar>
            <w:vAlign w:val="center"/>
          </w:tcPr>
          <w:p>
            <w:r>
              <w:rPr>
                <w:b w:val="false"/>
                <w:bCs w:val="false"/>
                <w:color w:val="222222"/>
                <w:sz w:val="20"/>
                <w:szCs w:val="20"/>
              </w:rPr>
              <w:t xml:space="preserve">2 min</w:t>
            </w:r>
          </w:p>
        </w:tc>
        <w:tc>
          <w:tcPr>
            <w:tcW w:type="dxa" w:w="0"/>
            <w:tcMar>
              <w:top w:type="dxa" w:w="80"/>
              <w:left w:type="dxa" w:w="120"/>
              <w:bottom w:type="dxa" w:w="80"/>
              <w:right w:type="dxa" w:w="120"/>
            </w:tcMar>
            <w:vAlign w:val="center"/>
          </w:tcPr>
          <w:p>
            <w:r>
              <w:rPr>
                <w:b w:val="false"/>
                <w:bCs w:val="false"/>
                <w:color w:val="222222"/>
                <w:sz w:val="20"/>
                <w:szCs w:val="20"/>
              </w:rPr>
              <w:t xml:space="preserve">Besoins fonctionnels et non fonctionnels</w:t>
            </w:r>
          </w:p>
        </w:tc>
        <w:tc>
          <w:tcPr>
            <w:tcW w:type="dxa" w:w="0"/>
            <w:tcMar>
              <w:top w:type="dxa" w:w="80"/>
              <w:left w:type="dxa" w:w="120"/>
              <w:bottom w:type="dxa" w:w="80"/>
              <w:right w:type="dxa" w:w="120"/>
            </w:tcMar>
            <w:vAlign w:val="center"/>
          </w:tcPr>
          <w:p>
            <w:r>
              <w:rPr>
                <w:b w:val="false"/>
                <w:bCs w:val="false"/>
                <w:color w:val="222222"/>
                <w:sz w:val="20"/>
                <w:szCs w:val="20"/>
              </w:rPr>
              <w:t xml:space="preserve">Citer 2 ou 3 exemples concrets (ajout du casque JBL, alerte de stock sur la souris) plutôt que de lire la liste entière.</w:t>
            </w:r>
          </w:p>
        </w:tc>
      </w:tr>
      <w:tr>
        <w:tc>
          <w:tcPr>
            <w:tcW w:type="dxa" w:w="0"/>
            <w:tcMar>
              <w:top w:type="dxa" w:w="80"/>
              <w:left w:type="dxa" w:w="120"/>
              <w:bottom w:type="dxa" w:w="80"/>
              <w:right w:type="dxa" w:w="120"/>
            </w:tcMar>
            <w:vAlign w:val="center"/>
          </w:tcPr>
          <w:p>
            <w:r>
              <w:rPr>
                <w:b w:val="false"/>
                <w:bCs w:val="false"/>
                <w:color w:val="222222"/>
                <w:sz w:val="20"/>
                <w:szCs w:val="20"/>
              </w:rPr>
              <w:t xml:space="preserve">2 min</w:t>
            </w:r>
          </w:p>
        </w:tc>
        <w:tc>
          <w:tcPr>
            <w:tcW w:type="dxa" w:w="0"/>
            <w:tcMar>
              <w:top w:type="dxa" w:w="80"/>
              <w:left w:type="dxa" w:w="120"/>
              <w:bottom w:type="dxa" w:w="80"/>
              <w:right w:type="dxa" w:w="120"/>
            </w:tcMar>
            <w:vAlign w:val="center"/>
          </w:tcPr>
          <w:p>
            <w:r>
              <w:rPr>
                <w:b w:val="false"/>
                <w:bCs w:val="false"/>
                <w:color w:val="222222"/>
                <w:sz w:val="20"/>
                <w:szCs w:val="20"/>
              </w:rPr>
              <w:t xml:space="preserve">Modèle de données et architecture</w:t>
            </w:r>
          </w:p>
        </w:tc>
        <w:tc>
          <w:tcPr>
            <w:tcW w:type="dxa" w:w="0"/>
            <w:tcMar>
              <w:top w:type="dxa" w:w="80"/>
              <w:left w:type="dxa" w:w="120"/>
              <w:bottom w:type="dxa" w:w="80"/>
              <w:right w:type="dxa" w:w="120"/>
            </w:tcMar>
            <w:vAlign w:val="center"/>
          </w:tcPr>
          <w:p>
            <w:r>
              <w:rPr>
                <w:b w:val="false"/>
                <w:bCs w:val="false"/>
                <w:color w:val="222222"/>
                <w:sz w:val="20"/>
                <w:szCs w:val="20"/>
              </w:rPr>
              <w:t xml:space="preserve">Expliquer pourquoi le Stock est séparé du Produit, avec le schéma relationnel simplifié.</w:t>
            </w:r>
          </w:p>
        </w:tc>
      </w:tr>
      <w:tr>
        <w:tc>
          <w:tcPr>
            <w:tcW w:type="dxa" w:w="0"/>
            <w:tcMar>
              <w:top w:type="dxa" w:w="80"/>
              <w:left w:type="dxa" w:w="120"/>
              <w:bottom w:type="dxa" w:w="80"/>
              <w:right w:type="dxa" w:w="120"/>
            </w:tcMar>
            <w:vAlign w:val="center"/>
          </w:tcPr>
          <w:p>
            <w:r>
              <w:rPr>
                <w:b w:val="false"/>
                <w:bCs w:val="false"/>
                <w:color w:val="222222"/>
                <w:sz w:val="20"/>
                <w:szCs w:val="20"/>
              </w:rPr>
              <w:t xml:space="preserve">2 min</w:t>
            </w:r>
          </w:p>
        </w:tc>
        <w:tc>
          <w:tcPr>
            <w:tcW w:type="dxa" w:w="0"/>
            <w:tcMar>
              <w:top w:type="dxa" w:w="80"/>
              <w:left w:type="dxa" w:w="120"/>
              <w:bottom w:type="dxa" w:w="80"/>
              <w:right w:type="dxa" w:w="120"/>
            </w:tcMar>
            <w:vAlign w:val="center"/>
          </w:tcPr>
          <w:p>
            <w:r>
              <w:rPr>
                <w:b w:val="false"/>
                <w:bCs w:val="false"/>
                <w:color w:val="222222"/>
                <w:sz w:val="20"/>
                <w:szCs w:val="20"/>
              </w:rPr>
              <w:t xml:space="preserve">Démonstration</w:t>
            </w:r>
          </w:p>
        </w:tc>
        <w:tc>
          <w:tcPr>
            <w:tcW w:type="dxa" w:w="0"/>
            <w:tcMar>
              <w:top w:type="dxa" w:w="80"/>
              <w:left w:type="dxa" w:w="120"/>
              <w:bottom w:type="dxa" w:w="80"/>
              <w:right w:type="dxa" w:w="120"/>
            </w:tcMar>
            <w:vAlign w:val="center"/>
          </w:tcPr>
          <w:p>
            <w:r>
              <w:rPr>
                <w:b w:val="false"/>
                <w:bCs w:val="false"/>
                <w:color w:val="222222"/>
                <w:sz w:val="20"/>
                <w:szCs w:val="20"/>
              </w:rPr>
              <w:t xml:space="preserve">Ouvrir la simulation interactive : ajouter un produit, faire une vente, montrer l'alerte de stock qui se déclenche sur la souris.</w:t>
            </w:r>
          </w:p>
        </w:tc>
      </w:tr>
      <w:tr>
        <w:tc>
          <w:tcPr>
            <w:tcW w:type="dxa" w:w="0"/>
            <w:tcMar>
              <w:top w:type="dxa" w:w="80"/>
              <w:left w:type="dxa" w:w="120"/>
              <w:bottom w:type="dxa" w:w="80"/>
              <w:right w:type="dxa" w:w="120"/>
            </w:tcMar>
            <w:vAlign w:val="center"/>
          </w:tcPr>
          <w:p>
            <w:r>
              <w:rPr>
                <w:b w:val="false"/>
                <w:bCs w:val="false"/>
                <w:color w:val="222222"/>
                <w:sz w:val="20"/>
                <w:szCs w:val="20"/>
              </w:rPr>
              <w:t xml:space="preserve">1,5 min</w:t>
            </w:r>
          </w:p>
        </w:tc>
        <w:tc>
          <w:tcPr>
            <w:tcW w:type="dxa" w:w="0"/>
            <w:tcMar>
              <w:top w:type="dxa" w:w="80"/>
              <w:left w:type="dxa" w:w="120"/>
              <w:bottom w:type="dxa" w:w="80"/>
              <w:right w:type="dxa" w:w="120"/>
            </w:tcMar>
            <w:vAlign w:val="center"/>
          </w:tcPr>
          <w:p>
            <w:r>
              <w:rPr>
                <w:b w:val="false"/>
                <w:bCs w:val="false"/>
                <w:color w:val="222222"/>
                <w:sz w:val="20"/>
                <w:szCs w:val="20"/>
              </w:rPr>
              <w:t xml:space="preserve">Sécurité et tests</w:t>
            </w:r>
          </w:p>
        </w:tc>
        <w:tc>
          <w:tcPr>
            <w:tcW w:type="dxa" w:w="0"/>
            <w:tcMar>
              <w:top w:type="dxa" w:w="80"/>
              <w:left w:type="dxa" w:w="120"/>
              <w:bottom w:type="dxa" w:w="80"/>
              <w:right w:type="dxa" w:w="120"/>
            </w:tcMar>
            <w:vAlign w:val="center"/>
          </w:tcPr>
          <w:p>
            <w:r>
              <w:rPr>
                <w:b w:val="false"/>
                <w:bCs w:val="false"/>
                <w:color w:val="222222"/>
                <w:sz w:val="20"/>
                <w:szCs w:val="20"/>
              </w:rPr>
              <w:t xml:space="preserve">Donner un exemple de test (prix négatif rejeté) et une mesure de sécurité (accès réservé aux administrateurs).</w:t>
            </w:r>
          </w:p>
        </w:tc>
      </w:tr>
      <w:tr>
        <w:tc>
          <w:tcPr>
            <w:tcW w:type="dxa" w:w="0"/>
            <w:tcMar>
              <w:top w:type="dxa" w:w="80"/>
              <w:left w:type="dxa" w:w="120"/>
              <w:bottom w:type="dxa" w:w="80"/>
              <w:right w:type="dxa" w:w="120"/>
            </w:tcMar>
            <w:vAlign w:val="center"/>
          </w:tcPr>
          <w:p>
            <w:r>
              <w:rPr>
                <w:b w:val="false"/>
                <w:bCs w:val="false"/>
                <w:color w:val="222222"/>
                <w:sz w:val="20"/>
                <w:szCs w:val="20"/>
              </w:rPr>
              <w:t xml:space="preserve">1,5 min</w:t>
            </w:r>
          </w:p>
        </w:tc>
        <w:tc>
          <w:tcPr>
            <w:tcW w:type="dxa" w:w="0"/>
            <w:tcMar>
              <w:top w:type="dxa" w:w="80"/>
              <w:left w:type="dxa" w:w="120"/>
              <w:bottom w:type="dxa" w:w="80"/>
              <w:right w:type="dxa" w:w="120"/>
            </w:tcMar>
            <w:vAlign w:val="center"/>
          </w:tcPr>
          <w:p>
            <w:r>
              <w:rPr>
                <w:b w:val="false"/>
                <w:bCs w:val="false"/>
                <w:color w:val="222222"/>
                <w:sz w:val="20"/>
                <w:szCs w:val="20"/>
              </w:rPr>
              <w:t xml:space="preserve">Conclusion et perspectives</w:t>
            </w:r>
          </w:p>
        </w:tc>
        <w:tc>
          <w:tcPr>
            <w:tcW w:type="dxa" w:w="0"/>
            <w:tcMar>
              <w:top w:type="dxa" w:w="80"/>
              <w:left w:type="dxa" w:w="120"/>
              <w:bottom w:type="dxa" w:w="80"/>
              <w:right w:type="dxa" w:w="120"/>
            </w:tcMar>
            <w:vAlign w:val="center"/>
          </w:tcPr>
          <w:p>
            <w:r>
              <w:rPr>
                <w:b w:val="false"/>
                <w:bCs w:val="false"/>
                <w:color w:val="222222"/>
                <w:sz w:val="20"/>
                <w:szCs w:val="20"/>
              </w:rPr>
              <w:t xml:space="preserve">Résumer en une phrase ce que fait le module, puis citer une perspective d'évolution.</w:t>
            </w:r>
          </w:p>
        </w:tc>
      </w:tr>
    </w:tbl>
    <w:p>
      <w:pPr>
        <w:pStyle w:val="Heading2"/>
        <w:spacing w:after="150" w:before="300"/>
      </w:pPr>
      <w:r>
        <w:t xml:space="preserve">Questions probables du jury et réponses courtes</w:t>
      </w:r>
    </w:p>
    <w:p>
      <w:pPr>
        <w:pStyle w:val="ListParagraph"/>
        <w:numPr>
          <w:ilvl w:val="0"/>
          <w:numId w:val="2"/>
        </w:numPr>
        <w:spacing w:after="80"/>
      </w:pPr>
      <w:r>
        <w:t xml:space="preserve">Pourquoi séparer le Stock du Produit ? — Parce que le stock change très souvent (ventes, réceptions) alors que la fiche produit reste stable ; les séparer limite les erreurs et simplifie la maintenance.</w:t>
      </w:r>
    </w:p>
    <w:p>
      <w:pPr>
        <w:pStyle w:val="ListParagraph"/>
        <w:numPr>
          <w:ilvl w:val="0"/>
          <w:numId w:val="2"/>
        </w:numPr>
        <w:spacing w:after="80"/>
      </w:pPr>
      <w:r>
        <w:t xml:space="preserve">Que se passe-t-il si deux ventes du même produit arrivent en même temps ? — La mise à jour du stock est faite dans une transaction atomique : les deux opérations sont traitées l'une après l'autre sans se marcher dessus.</w:t>
      </w:r>
    </w:p>
    <w:p>
      <w:pPr>
        <w:pStyle w:val="ListParagraph"/>
        <w:numPr>
          <w:ilvl w:val="0"/>
          <w:numId w:val="2"/>
        </w:numPr>
        <w:spacing w:after="80"/>
      </w:pPr>
      <w:r>
        <w:t xml:space="preserve">Qui peut modifier le catalogue ? — Seuls les comptes administrateurs ; les autres utilisateurs ont un accès en lecture seule.</w:t>
      </w:r>
    </w:p>
    <w:p>
      <w:pPr>
        <w:pStyle w:val="ListParagraph"/>
        <w:numPr>
          <w:ilvl w:val="0"/>
          <w:numId w:val="2"/>
        </w:numPr>
        <w:spacing w:after="80"/>
      </w:pPr>
      <w:r>
        <w:t xml:space="preserve">Comment le système reste-t-il rapide avec beaucoup de produits ? — Grâce à l'indexation des champs recherchés et à la pagination des résultats.</w:t>
      </w:r>
    </w:p>
    <w:p>
      <w:pPr>
        <w:pStyle w:val="ListParagraph"/>
        <w:numPr>
          <w:ilvl w:val="0"/>
          <w:numId w:val="2"/>
        </w:numPr>
        <w:spacing w:after="80"/>
      </w:pPr>
      <w:r>
        <w:t xml:space="preserve">Comment les autres groupes utilisent-ils votre module ? — Via des interfaces documentées qui exposent les données du catalogue, avec un format d'échange défini en commun.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ICT-University — Projet de Systèmes Numériques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Groupe 2 — Catalogue de produits et gestion des stocks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8090" w:sz="8" w:space="4"/>
      </w:pBdr>
      <w:spacing w:after="180" w:before="360"/>
    </w:pPr>
    <w:rPr>
      <w:rFonts w:ascii="Cambria" w:cs="Cambria" w:eastAsia="Cambria" w:hAnsi="Cambria"/>
      <w:b/>
      <w:bCs/>
      <w:color w:val="1E2761"/>
      <w:sz w:val="30"/>
      <w:szCs w:val="30"/>
    </w:rPr>
  </w:style>
  <w:style w:type="paragraph" w:styleId="Heading2">
    <w:name w:val="Heading 2"/>
    <w:basedOn w:val="Normal"/>
    <w:next w:val="Normal"/>
    <w:qFormat/>
    <w:rPr>
      <w:rFonts w:ascii="Cambria" w:cs="Cambria" w:eastAsia="Cambria" w:hAnsi="Cambria"/>
      <w:b/>
      <w:bCs/>
      <w:color w:val="1E2761"/>
      <w:sz w:val="25"/>
      <w:szCs w:val="25"/>
    </w:rPr>
  </w:style>
  <w:style w:type="paragraph" w:styleId="Heading3">
    <w:name w:val="Heading 3"/>
    <w:basedOn w:val="Normal"/>
    <w:next w:val="Normal"/>
    <w:qFormat/>
    <w:rPr>
      <w:rFonts w:ascii="Calibri" w:cs="Calibri" w:eastAsia="Calibri" w:hAnsi="Calibri"/>
      <w:b/>
      <w:bCs/>
      <w:color w:val="028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2026-09-27T18:38:22.828Z</dcterms:created>
  <dcterms:modified xsi:type="dcterms:W3CDTF">2026-09-27T18:38:22.829Z</dcterms:modified>
</cp:coreProperties>
</file>

<file path=docProps/custom.xml><?xml version="1.0" encoding="utf-8"?>
<Properties xmlns="http://schemas.openxmlformats.org/officeDocument/2006/custom-properties" xmlns:vt="http://schemas.openxmlformats.org/officeDocument/2006/docPropsVTypes"/>
</file>