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800" w:after="360" w:line="300" w:lineRule="auto"/>
        <w:jc w:val="center"/>
      </w:pPr>
      <w:r>
        <w:rPr>
          <w:rFonts w:ascii="Microsoft YaHei" w:hAnsi="Microsoft YaHei" w:eastAsia="Microsoft YaHei"/>
          <w:b/>
          <w:i w:val="0"/>
          <w:color w:val="008F80"/>
          <w:sz w:val="20"/>
          <w:lang w:val="zh-CN" w:eastAsia="zh-CN"/>
        </w:rPr>
        <w:t>操作资料 · 2026</w:t>
      </w:r>
    </w:p>
    <w:p>
      <w:pPr>
        <w:pStyle w:val="Title"/>
        <w:spacing w:after="160"/>
        <w:jc w:val="center"/>
      </w:pPr>
      <w:r>
        <w:rPr>
          <w:rFonts w:ascii="Microsoft YaHei" w:hAnsi="Microsoft YaHei" w:eastAsia="Microsoft YaHei"/>
          <w:b/>
          <w:i w:val="0"/>
          <w:color w:val="0B3447"/>
          <w:sz w:val="54"/>
          <w:lang w:val="zh-CN" w:eastAsia="zh-CN"/>
        </w:rPr>
        <w:t>职业危害与放射诊疗检测数据平台</w:t>
      </w:r>
    </w:p>
    <w:p>
      <w:pPr>
        <w:keepNext w:val="0"/>
        <w:spacing w:before="0" w:after="600" w:line="300" w:lineRule="auto"/>
        <w:jc w:val="center"/>
      </w:pPr>
      <w:r>
        <w:rPr>
          <w:rFonts w:ascii="Microsoft YaHei" w:hAnsi="Microsoft YaHei" w:eastAsia="Microsoft YaHei"/>
          <w:b w:val="0"/>
          <w:i w:val="0"/>
          <w:color w:val="1F4D78"/>
          <w:sz w:val="28"/>
          <w:lang w:val="zh-CN" w:eastAsia="zh-CN"/>
        </w:rPr>
        <w:t>详尽操作手册</w:t>
      </w:r>
    </w:p>
    <w:p>
      <w:pPr>
        <w:keepNext w:val="0"/>
        <w:spacing w:before="0" w:after="520" w:line="300" w:lineRule="auto"/>
        <w:jc w:val="left"/>
        <w:pBdr>
          <w:bottom w:val="single" w:sz="18" w:space="0" w:color="008F80"/>
        </w:pBdr>
      </w:pPr>
      <w:r>
        <w:rPr>
          <w:rFonts w:ascii="Microsoft YaHei" w:hAnsi="Microsoft YaHei" w:eastAsia="Microsoft YaHei"/>
          <w:b w:val="0"/>
          <w:i w:val="0"/>
          <w:color w:val="203746"/>
          <w:sz w:val="22"/>
          <w:lang w:val="zh-CN" w:eastAsia="zh-CN"/>
        </w:rPr>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800"/>
        <w:gridCol w:w="7560"/>
      </w:tblGrid>
      <w:tr>
        <w:trPr>
          <w:tblHeader w:val="true"/>
          <w:cantSplit w:val="true"/>
        </w:trPr>
        <w:tc>
          <w:tcPr>
            <w:tcW w:type="dxa" w:w="1800"/>
            <w:tcMar>
              <w:top w:w="80" w:type="dxa"/>
              <w:start w:w="120" w:type="dxa"/>
              <w:bottom w:w="80" w:type="dxa"/>
              <w:end w:w="120" w:type="dxa"/>
            </w:tcMar>
            <w:vAlign w:val="center"/>
            <w:shd w:fill="E7F4F1"/>
          </w:tcPr>
          <w:p>
            <w:pPr>
              <w:spacing w:before="0" w:after="0" w:line="276" w:lineRule="auto"/>
            </w:pPr>
            <w:r>
              <w:rPr>
                <w:rFonts w:ascii="Microsoft YaHei" w:hAnsi="Microsoft YaHei" w:eastAsia="Microsoft YaHei"/>
                <w:b/>
                <w:i w:val="0"/>
                <w:color w:val="0B3447"/>
                <w:sz w:val="19"/>
                <w:lang w:val="zh-CN" w:eastAsia="zh-CN"/>
              </w:rPr>
              <w:t xml:space="preserve">资料类型</w:t>
            </w:r>
          </w:p>
        </w:tc>
        <w:tc>
          <w:tcPr>
            <w:tcW w:type="dxa" w:w="75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业务操作、安装与管理参考</w:t>
            </w:r>
          </w:p>
        </w:tc>
      </w:tr>
      <w:tr>
        <w:tc>
          <w:tcPr>
            <w:tcW w:type="dxa" w:w="1800"/>
            <w:tcMar>
              <w:top w:w="80" w:type="dxa"/>
              <w:start w:w="120" w:type="dxa"/>
              <w:bottom w:w="80" w:type="dxa"/>
              <w:end w:w="120" w:type="dxa"/>
            </w:tcMar>
            <w:vAlign w:val="center"/>
            <w:shd w:fill="E7F4F1"/>
          </w:tcPr>
          <w:p>
            <w:pPr>
              <w:spacing w:before="0" w:after="0" w:line="276" w:lineRule="auto"/>
            </w:pPr>
            <w:r>
              <w:rPr>
                <w:rFonts w:ascii="Microsoft YaHei" w:hAnsi="Microsoft YaHei" w:eastAsia="Microsoft YaHei"/>
                <w:b/>
                <w:i w:val="0"/>
                <w:color w:val="0B3447"/>
                <w:sz w:val="19"/>
                <w:lang w:val="zh-CN" w:eastAsia="zh-CN"/>
              </w:rPr>
              <w:t xml:space="preserve">适用对象</w:t>
            </w:r>
          </w:p>
        </w:tc>
        <w:tc>
          <w:tcPr>
            <w:tcW w:type="dxa" w:w="75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检测人员、报告人员、系统管理员</w:t>
            </w:r>
          </w:p>
        </w:tc>
        <w:trPr>
          <w:cantSplit/>
        </w:trPr>
      </w:tr>
      <w:tr>
        <w:tc>
          <w:tcPr>
            <w:tcW w:type="dxa" w:w="1800"/>
            <w:tcMar>
              <w:top w:w="80" w:type="dxa"/>
              <w:start w:w="120" w:type="dxa"/>
              <w:bottom w:w="80" w:type="dxa"/>
              <w:end w:w="120" w:type="dxa"/>
            </w:tcMar>
            <w:vAlign w:val="center"/>
            <w:shd w:fill="E7F4F1"/>
          </w:tcPr>
          <w:p>
            <w:pPr>
              <w:spacing w:before="0" w:after="0" w:line="276" w:lineRule="auto"/>
            </w:pPr>
            <w:r>
              <w:rPr>
                <w:rFonts w:ascii="Microsoft YaHei" w:hAnsi="Microsoft YaHei" w:eastAsia="Microsoft YaHei"/>
                <w:b/>
                <w:i w:val="0"/>
                <w:color w:val="0B3447"/>
                <w:sz w:val="19"/>
                <w:lang w:val="zh-CN" w:eastAsia="zh-CN"/>
              </w:rPr>
              <w:t xml:space="preserve">适用系统</w:t>
            </w:r>
          </w:p>
        </w:tc>
        <w:tc>
          <w:tcPr>
            <w:tcW w:type="dxa" w:w="75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职业危害与放射诊疗检测数据平台</w:t>
            </w:r>
          </w:p>
        </w:tc>
        <w:trPr>
          <w:cantSplit/>
        </w:trPr>
      </w:tr>
      <w:tr>
        <w:tc>
          <w:tcPr>
            <w:tcW w:type="dxa" w:w="1800"/>
            <w:tcMar>
              <w:top w:w="80" w:type="dxa"/>
              <w:start w:w="120" w:type="dxa"/>
              <w:bottom w:w="80" w:type="dxa"/>
              <w:end w:w="120" w:type="dxa"/>
            </w:tcMar>
            <w:vAlign w:val="center"/>
            <w:shd w:fill="E7F4F1"/>
          </w:tcPr>
          <w:p>
            <w:pPr>
              <w:spacing w:before="0" w:after="0" w:line="276" w:lineRule="auto"/>
            </w:pPr>
            <w:r>
              <w:rPr>
                <w:rFonts w:ascii="Microsoft YaHei" w:hAnsi="Microsoft YaHei" w:eastAsia="Microsoft YaHei"/>
                <w:b/>
                <w:i w:val="0"/>
                <w:color w:val="0B3447"/>
                <w:sz w:val="19"/>
                <w:lang w:val="zh-CN" w:eastAsia="zh-CN"/>
              </w:rPr>
              <w:t xml:space="preserve">使用方式</w:t>
            </w:r>
          </w:p>
        </w:tc>
        <w:tc>
          <w:tcPr>
            <w:tcW w:type="dxa" w:w="75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线上浏览器访问 / Windows EXE 单机安装</w:t>
            </w:r>
          </w:p>
        </w:tc>
        <w:trPr>
          <w:cantSplit/>
        </w:trPr>
      </w:tr>
      <w:tr>
        <w:tc>
          <w:tcPr>
            <w:tcW w:type="dxa" w:w="1800"/>
            <w:tcMar>
              <w:top w:w="80" w:type="dxa"/>
              <w:start w:w="120" w:type="dxa"/>
              <w:bottom w:w="80" w:type="dxa"/>
              <w:end w:w="120" w:type="dxa"/>
            </w:tcMar>
            <w:vAlign w:val="center"/>
            <w:shd w:fill="E7F4F1"/>
          </w:tcPr>
          <w:p>
            <w:pPr>
              <w:spacing w:before="0" w:after="0" w:line="276" w:lineRule="auto"/>
            </w:pPr>
            <w:r>
              <w:rPr>
                <w:rFonts w:ascii="Microsoft YaHei" w:hAnsi="Microsoft YaHei" w:eastAsia="Microsoft YaHei"/>
                <w:b/>
                <w:i w:val="0"/>
                <w:color w:val="0B3447"/>
                <w:sz w:val="19"/>
                <w:lang w:val="zh-CN" w:eastAsia="zh-CN"/>
              </w:rPr>
              <w:t xml:space="preserve">版本日期</w:t>
            </w:r>
          </w:p>
        </w:tc>
        <w:tc>
          <w:tcPr>
            <w:tcW w:type="dxa" w:w="75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手册 V1.1｜2026年9月17日</w:t>
            </w:r>
          </w:p>
        </w:tc>
        <w:trPr>
          <w:cantSplit/>
        </w:trPr>
      </w:tr>
    </w:tbl>
    <w:p>
      <w:pPr>
        <w:spacing w:after="0"/>
      </w:pPr>
    </w:p>
    <w:p>
      <w:pPr>
        <w:keepNext w:val="0"/>
        <w:spacing w:before="360" w:after="0" w:line="300" w:lineRule="auto"/>
        <w:jc w:val="left"/>
      </w:pPr>
      <w:r>
        <w:rPr>
          <w:rFonts w:ascii="Microsoft YaHei" w:hAnsi="Microsoft YaHei" w:eastAsia="Microsoft YaHei"/>
          <w:b w:val="0"/>
          <w:i/>
          <w:color w:val="627786"/>
          <w:sz w:val="19"/>
          <w:lang w:val="zh-CN" w:eastAsia="zh-CN"/>
        </w:rPr>
        <w:t xml:space="preserve">适用于2026年9月17日更新的线上版和 Windows EXE 单机版 V1.0.11。线上数据与本机数据分别保存，不自动同步；业务操作按当前账号权限执行。</w:t>
      </w:r>
    </w:p>
    <w:p>
      <w:pPr>
        <w:pStyle w:val="Heading1"/>
        <w:pageBreakBefore/>
      </w:pPr>
      <w:r>
        <w:rPr>
          <w:rFonts w:ascii="Microsoft YaHei" w:hAnsi="Microsoft YaHei" w:eastAsia="Microsoft YaHei"/>
          <w:b/>
          <w:i w:val="0"/>
          <w:color w:val="2E74B5"/>
          <w:sz w:val="32"/>
          <w:lang w:val="zh-CN" w:eastAsia="zh-CN"/>
        </w:rPr>
        <w:t>文档说明</w:t>
      </w:r>
    </w:p>
    <w:p>
      <w:pPr>
        <w:keepNext w:val="0"/>
        <w:spacing w:before="0" w:after="200" w:line="300" w:lineRule="auto"/>
        <w:jc w:val="left"/>
      </w:pPr>
      <w:r>
        <w:rPr>
          <w:rFonts w:ascii="Microsoft YaHei" w:hAnsi="Microsoft YaHei" w:eastAsia="Microsoft YaHei"/>
          <w:b w:val="0"/>
          <w:i w:val="0"/>
          <w:color w:val="627786"/>
          <w:sz w:val="21"/>
          <w:lang w:val="zh-CN" w:eastAsia="zh-CN"/>
        </w:rPr>
        <w:t xml:space="preserve">本手册用于完成软件安装、职业卫生与放射检测数据录入、报告输出及日常维护。首次使用单机版先阅读第1章；已使用线上版可从第2章开始。</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875"/>
        <w:gridCol w:w="7485"/>
      </w:tblGrid>
      <w:tr>
        <w:trPr>
          <w:tblHeader w:val="true"/>
          <w:cantSplit w:val="true"/>
        </w:trPr>
        <w:tc>
          <w:tcPr>
            <w:tcW w:type="dxa" w:w="1875"/>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项目</w:t>
            </w:r>
          </w:p>
        </w:tc>
        <w:tc>
          <w:tcPr>
            <w:tcW w:type="dxa" w:w="7485"/>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说明</w:t>
            </w:r>
          </w:p>
        </w:tc>
      </w:tr>
      <w:tr>
        <w:tc>
          <w:tcPr>
            <w:tcW w:type="dxa" w:w="1875"/>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线上系统地址</w:t>
            </w:r>
          </w:p>
        </w:tc>
        <w:tc>
          <w:tcPr>
            <w:tcW w:type="dxa" w:w="7485"/>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http://101.33.226.22:8088</w:t>
            </w:r>
          </w:p>
        </w:tc>
        <w:trPr>
          <w:cantSplit/>
        </w:trPr>
      </w:tr>
      <w:tr>
        <w:tc>
          <w:tcPr>
            <w:tcW w:type="dxa" w:w="1875"/>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单机版默认账号</w:t>
            </w:r>
          </w:p>
        </w:tc>
        <w:tc>
          <w:tcPr>
            <w:tcW w:type="dxa" w:w="7485"/>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admin</w:t>
            </w:r>
          </w:p>
        </w:tc>
        <w:trPr>
          <w:cantSplit/>
        </w:trPr>
      </w:tr>
      <w:tr>
        <w:tc>
          <w:tcPr>
            <w:tcW w:type="dxa" w:w="1875"/>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单机版默认密码</w:t>
            </w:r>
          </w:p>
        </w:tc>
        <w:tc>
          <w:tcPr>
            <w:tcW w:type="dxa" w:w="7485"/>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Test@345（线上使用原有密码）</w:t>
            </w:r>
          </w:p>
        </w:tc>
        <w:trPr>
          <w:cantSplit/>
        </w:trPr>
      </w:tr>
      <w:tr>
        <w:tc>
          <w:tcPr>
            <w:tcW w:type="dxa" w:w="1875"/>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资料版本</w:t>
            </w:r>
          </w:p>
        </w:tc>
        <w:tc>
          <w:tcPr>
            <w:tcW w:type="dxa" w:w="7485"/>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手册 V1.1，2026年9月17日</w:t>
            </w:r>
          </w:p>
        </w:tc>
        <w:trPr>
          <w:cantSplit/>
        </w:trPr>
      </w:tr>
      <w:tr>
        <w:tc>
          <w:tcPr>
            <w:tcW w:type="dxa" w:w="1875"/>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适用范围</w:t>
            </w:r>
          </w:p>
        </w:tc>
        <w:tc>
          <w:tcPr>
            <w:tcW w:type="dxa" w:w="7485"/>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线上版及 EXE V1.0.11 的业务操作与管理</w:t>
            </w:r>
          </w:p>
        </w:tc>
        <w:trPr>
          <w:cantSplit/>
        </w:trPr>
      </w:tr>
    </w:tbl>
    <w:p>
      <w:pPr>
        <w:spacing w:after="0"/>
      </w:pPr>
    </w:p>
    <w:p>
      <w:pPr>
        <w:pStyle w:val="Heading2"/>
      </w:pPr>
      <w:r>
        <w:rPr>
          <w:rFonts w:ascii="Microsoft YaHei" w:hAnsi="Microsoft YaHei" w:eastAsia="Microsoft YaHei"/>
          <w:b/>
          <w:i w:val="0"/>
          <w:color w:val="2E74B5"/>
          <w:sz w:val="26"/>
          <w:lang w:val="zh-CN" w:eastAsia="zh-CN"/>
        </w:rPr>
        <w:t>角色与职责</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500"/>
        <w:gridCol w:w="4380"/>
        <w:gridCol w:w="3480"/>
      </w:tblGrid>
      <w:tr>
        <w:trPr>
          <w:tblHeader w:val="true"/>
          <w:cantSplit w:val="true"/>
        </w:trPr>
        <w:tc>
          <w:tcPr>
            <w:tcW w:type="dxa" w:w="15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角色</w:t>
            </w:r>
          </w:p>
        </w:tc>
        <w:tc>
          <w:tcPr>
            <w:tcW w:type="dxa" w:w="438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主要职责</w:t>
            </w:r>
          </w:p>
        </w:tc>
        <w:tc>
          <w:tcPr>
            <w:tcW w:type="dxa" w:w="348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不应执行</w:t>
            </w:r>
          </w:p>
        </w:tc>
      </w:tr>
      <w:tr>
        <w:tc>
          <w:tcPr>
            <w:tcW w:type="dxa" w:w="15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检测人员</w:t>
            </w:r>
          </w:p>
        </w:tc>
        <w:tc>
          <w:tcPr>
            <w:tcW w:type="dxa" w:w="438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建立项目、录入岗位/检测/DR/CT 数据，发起计算</w:t>
            </w:r>
          </w:p>
        </w:tc>
        <w:tc>
          <w:tcPr>
            <w:tcW w:type="dxa" w:w="348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不得替代审核、批准人员签发</w:t>
            </w:r>
          </w:p>
        </w:tc>
      </w:tr>
      <w:tr>
        <w:tc>
          <w:tcPr>
            <w:tcW w:type="dxa" w:w="15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报告人员</w:t>
            </w:r>
          </w:p>
        </w:tc>
        <w:tc>
          <w:tcPr>
            <w:tcW w:type="dxa" w:w="438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核对资料、预检、生成/重新生成报告并归档</w:t>
            </w:r>
          </w:p>
        </w:tc>
        <w:tc>
          <w:tcPr>
            <w:tcW w:type="dxa" w:w="348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不得绕过异常值和必填项检查</w:t>
            </w:r>
          </w:p>
        </w:tc>
      </w:tr>
      <w:tr>
        <w:tc>
          <w:tcPr>
            <w:tcW w:type="dxa" w:w="15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管理员</w:t>
            </w:r>
          </w:p>
        </w:tc>
        <w:tc>
          <w:tcPr>
            <w:tcW w:type="dxa" w:w="438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用户权限、基础数据、机构配置、备份和问题排查</w:t>
            </w:r>
          </w:p>
        </w:tc>
        <w:tc>
          <w:tcPr>
            <w:tcW w:type="dxa" w:w="348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不得共享管理员账号或随意删除业务数据</w:t>
            </w:r>
          </w:p>
        </w:tc>
      </w:tr>
    </w:tbl>
    <w:p>
      <w:pPr>
        <w:spacing w:after="0"/>
      </w:pPr>
    </w:p>
    <w:p>
      <w:pPr>
        <w:pStyle w:val="Heading2"/>
      </w:pPr>
      <w:r>
        <w:rPr>
          <w:rFonts w:ascii="Microsoft YaHei" w:hAnsi="Microsoft YaHei" w:eastAsia="Microsoft YaHei"/>
          <w:b/>
          <w:i w:val="0"/>
          <w:color w:val="2E74B5"/>
          <w:sz w:val="26"/>
          <w:lang w:val="zh-CN" w:eastAsia="zh-CN"/>
        </w:rPr>
        <w:t>阅读导航</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3300"/>
        <w:gridCol w:w="6060"/>
      </w:tblGrid>
      <w:tr>
        <w:trPr>
          <w:tblHeader w:val="true"/>
          <w:cantSplit w:val="true"/>
        </w:trPr>
        <w:tc>
          <w:tcPr>
            <w:tcW w:type="dxa" w:w="33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需要完成的工作</w:t>
            </w:r>
          </w:p>
        </w:tc>
        <w:tc>
          <w:tcPr>
            <w:tcW w:type="dxa" w:w="606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建议阅读</w:t>
            </w:r>
          </w:p>
        </w:tc>
      </w:tr>
      <w:tr>
        <w:tc>
          <w:tcPr>
            <w:tcW w:type="dxa" w:w="3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EXE 安装 登录与导航</w:t>
            </w:r>
          </w:p>
        </w:tc>
        <w:tc>
          <w:tcPr>
            <w:tcW w:type="dxa" w:w="6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第1—3章</w:t>
            </w:r>
          </w:p>
        </w:tc>
        <w:trPr>
          <w:cantSplit/>
        </w:trPr>
      </w:tr>
      <w:tr>
        <w:tc>
          <w:tcPr>
            <w:tcW w:type="dxa" w:w="3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职业卫生项目 图片与报告</w:t>
            </w:r>
          </w:p>
        </w:tc>
        <w:tc>
          <w:tcPr>
            <w:tcW w:type="dxa" w:w="6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第4—7章</w:t>
            </w:r>
          </w:p>
        </w:tc>
        <w:trPr>
          <w:cantSplit/>
        </w:trPr>
      </w:tr>
      <w:tr>
        <w:tc>
          <w:tcPr>
            <w:tcW w:type="dxa" w:w="3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DR/CT 质量控制</w:t>
            </w:r>
          </w:p>
        </w:tc>
        <w:tc>
          <w:tcPr>
            <w:tcW w:type="dxa" w:w="6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第8—9章</w:t>
            </w:r>
          </w:p>
        </w:tc>
        <w:trPr>
          <w:cantSplit/>
        </w:trPr>
      </w:tr>
      <w:tr>
        <w:tc>
          <w:tcPr>
            <w:tcW w:type="dxa" w:w="3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单位 基础库 规则与权限</w:t>
            </w:r>
          </w:p>
        </w:tc>
        <w:tc>
          <w:tcPr>
            <w:tcW w:type="dxa" w:w="6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第10—13章</w:t>
            </w:r>
          </w:p>
        </w:tc>
        <w:trPr>
          <w:cantSplit/>
        </w:trPr>
      </w:tr>
      <w:tr>
        <w:tc>
          <w:tcPr>
            <w:tcW w:type="dxa" w:w="3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数据质量 排错与验收</w:t>
            </w:r>
          </w:p>
        </w:tc>
        <w:tc>
          <w:tcPr>
            <w:tcW w:type="dxa" w:w="6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第14—16章</w:t>
            </w:r>
          </w:p>
        </w:tc>
        <w:trPr>
          <w:cantSplit/>
        </w:trPr>
      </w:tr>
    </w:tbl>
    <w:p>
      <w:pPr>
        <w:spacing w:after="0"/>
      </w:pP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FFF7E1"/>
          </w:tcPr>
          <w:p>
            <w:pPr>
              <w:keepNext/>
              <w:keepLines/>
              <w:spacing w:before="0" w:after="0" w:line="276" w:lineRule="auto"/>
            </w:pPr>
            <w:r>
              <w:rPr>
                <w:rFonts w:ascii="Microsoft YaHei" w:hAnsi="Microsoft YaHei" w:eastAsia="Microsoft YaHei"/>
                <w:b/>
                <w:i w:val="0"/>
                <w:color w:val="7A5A00"/>
                <w:sz w:val="21"/>
                <w:lang w:val="zh-CN" w:eastAsia="zh-CN"/>
              </w:rPr>
              <w:t>数据责任</w:t>
            </w:r>
          </w:p>
        </w:tc>
      </w:tr>
      <w:tr>
        <w:trPr>
          <w:cantSplit w:val="true"/>
        </w:trPr>
        <w:tc>
          <w:tcPr>
            <w:tcW w:type="dxa" w:w="9360"/>
            <w:tcMar>
              <w:top w:w="80" w:type="dxa"/>
              <w:start w:w="120" w:type="dxa"/>
              <w:bottom w:w="80" w:type="dxa"/>
              <w:end w:w="120" w:type="dxa"/>
            </w:tcMar>
            <w:vAlign w:val="center"/>
            <w:shd w:fill="FFF7E1"/>
          </w:tcPr>
          <w:p>
            <w:pPr>
              <w:keepNext w:val="0"/>
              <w:keepLines/>
              <w:spacing w:before="0" w:after="0" w:line="276" w:lineRule="auto"/>
            </w:pPr>
            <w:r>
              <w:rPr>
                <w:rFonts w:ascii="Microsoft YaHei" w:hAnsi="Microsoft YaHei" w:eastAsia="Microsoft YaHei"/>
                <w:b w:val="0"/>
                <w:i w:val="0"/>
                <w:color w:val="203746"/>
                <w:sz w:val="20"/>
                <w:lang w:val="zh-CN" w:eastAsia="zh-CN"/>
              </w:rPr>
              <w:t>系统计算和自动判定用于提高一致性，不替代检测人员、审核人员和批准人员的专业判断。</w:t>
            </w:r>
          </w:p>
        </w:tc>
      </w:tr>
    </w:tbl>
    <w:p>
      <w:pPr>
        <w:spacing w:after="0"/>
      </w:pPr>
    </w:p>
    <w:p>
      <w:pPr>
        <w:pStyle w:val="Heading1"/>
      </w:pPr>
      <w:r>
        <w:rPr>
          <w:rFonts w:ascii="Microsoft YaHei" w:hAnsi="Microsoft YaHei" w:eastAsia="Microsoft YaHei"/>
          <w:b/>
          <w:i w:val="0"/>
          <w:color w:val="2E74B5"/>
          <w:sz w:val="32"/>
          <w:lang w:val="zh-CN" w:eastAsia="zh-CN"/>
        </w:rPr>
        <w:t xml:space="preserve">1 Windows EXE 安装与首次使用</w:t>
      </w:r>
    </w:p>
    <w:p>
      <w:pPr>
        <w:pStyle w:val="Heading2"/>
      </w:pPr>
      <w:r>
        <w:rPr>
          <w:rFonts w:ascii="Microsoft YaHei" w:hAnsi="Microsoft YaHei" w:eastAsia="Microsoft YaHei"/>
          <w:b/>
          <w:i w:val="0"/>
          <w:color w:val="2E74B5"/>
          <w:sz w:val="26"/>
          <w:lang w:val="zh-CN" w:eastAsia="zh-CN"/>
        </w:rPr>
        <w:t xml:space="preserve">1.1 选择使用方式</w:t>
      </w:r>
    </w:p>
    <w:p>
      <w:pPr>
        <w:spacing w:before="0" w:after="120" w:line="300" w:lineRule="auto"/>
        <w:jc w:val="left"/>
      </w:pPr>
      <w:r>
        <w:rPr>
          <w:rFonts w:ascii="Microsoft YaHei" w:hAnsi="Microsoft YaHei" w:eastAsia="Microsoft YaHei"/>
          <w:b w:val="0"/>
          <w:i w:val="0"/>
          <w:color w:val="203746"/>
          <w:sz w:val="22"/>
          <w:lang w:val="zh-CN" w:eastAsia="zh-CN"/>
        </w:rPr>
        <w:t xml:space="preserve">多人使用线上版时，浏览器访问 http://101.33.226.22:8088，使用管理员分配的现有账号。单机版在本机运行服务并通过浏览器使用，可离线工作，面向当前 Windows 用户。</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700"/>
        <w:gridCol w:w="4100"/>
        <w:gridCol w:w="3560"/>
      </w:tblGrid>
      <w:tr>
        <w:trPr>
          <w:tblHeader w:val="true"/>
          <w:cantSplit w:val="true"/>
        </w:trPr>
        <w:tc>
          <w:tcPr>
            <w:tcW w:type="dxa" w:w="17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项目</w:t>
            </w:r>
          </w:p>
        </w:tc>
        <w:tc>
          <w:tcPr>
            <w:tcW w:type="dxa" w:w="41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Windows EXE 单机版</w:t>
            </w:r>
          </w:p>
        </w:tc>
        <w:tc>
          <w:tcPr>
            <w:tcW w:type="dxa" w:w="356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线上版</w:t>
            </w:r>
          </w:p>
        </w:tc>
      </w:tr>
      <w:tr>
        <w:tc>
          <w:tcPr>
            <w:tcW w:type="dxa" w:w="17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适用电脑</w:t>
            </w:r>
          </w:p>
        </w:tc>
        <w:tc>
          <w:tcPr>
            <w:tcW w:type="dxa" w:w="41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Windows 10 / 11，64 位</w:t>
            </w:r>
          </w:p>
        </w:tc>
        <w:tc>
          <w:tcPr>
            <w:tcW w:type="dxa" w:w="35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可访问服务器的办公电脑</w:t>
            </w:r>
          </w:p>
        </w:tc>
        <w:trPr>
          <w:cantSplit/>
        </w:trPr>
      </w:tr>
      <w:tr>
        <w:tc>
          <w:tcPr>
            <w:tcW w:type="dxa" w:w="17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准备工作</w:t>
            </w:r>
          </w:p>
        </w:tc>
        <w:tc>
          <w:tcPr>
            <w:tcW w:type="dxa" w:w="41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准备 BHFYZX-Setup-1.0.11-x64.exe</w:t>
            </w:r>
          </w:p>
        </w:tc>
        <w:tc>
          <w:tcPr>
            <w:tcW w:type="dxa" w:w="35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准备系统网址和已开通账号</w:t>
            </w:r>
          </w:p>
        </w:tc>
        <w:trPr>
          <w:cantSplit/>
        </w:trPr>
      </w:tr>
      <w:tr>
        <w:tc>
          <w:tcPr>
            <w:tcW w:type="dxa" w:w="17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运行环境</w:t>
            </w:r>
          </w:p>
        </w:tc>
        <w:tc>
          <w:tcPr>
            <w:tcW w:type="dxa" w:w="41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安装包已包含 Java 和 H2 本地数据库</w:t>
            </w:r>
          </w:p>
        </w:tc>
        <w:tc>
          <w:tcPr>
            <w:tcW w:type="dxa" w:w="35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由服务器维护 MySQL 和业务服务</w:t>
            </w:r>
          </w:p>
        </w:tc>
        <w:trPr>
          <w:cantSplit/>
        </w:trPr>
      </w:tr>
      <w:tr>
        <w:tc>
          <w:tcPr>
            <w:tcW w:type="dxa" w:w="17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数据位置</w:t>
            </w:r>
          </w:p>
        </w:tc>
        <w:tc>
          <w:tcPr>
            <w:tcW w:type="dxa" w:w="41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当前用户的本机数据目录</w:t>
            </w:r>
          </w:p>
        </w:tc>
        <w:tc>
          <w:tcPr>
            <w:tcW w:type="dxa" w:w="35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服务器数据库及附件目录</w:t>
            </w:r>
          </w:p>
        </w:tc>
        <w:trPr>
          <w:cantSplit/>
        </w:trPr>
      </w:tr>
      <w:tr>
        <w:tc>
          <w:tcPr>
            <w:tcW w:type="dxa" w:w="17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数据同步</w:t>
            </w:r>
          </w:p>
        </w:tc>
        <w:tc>
          <w:tcPr>
            <w:tcW w:type="dxa" w:w="41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与线上或其他电脑不自动同步</w:t>
            </w:r>
          </w:p>
        </w:tc>
        <w:tc>
          <w:tcPr>
            <w:tcW w:type="dxa" w:w="35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同一系统账号权限范围内共享数据</w:t>
            </w:r>
          </w:p>
        </w:tc>
        <w:trPr>
          <w:cantSplit/>
        </w:trPr>
      </w:tr>
    </w:tbl>
    <w:p>
      <w:pPr>
        <w:pStyle w:val="Heading2"/>
        <w:spacing w:before="120"/>
      </w:pPr>
      <w:r>
        <w:rPr>
          <w:rFonts w:ascii="Microsoft YaHei" w:hAnsi="Microsoft YaHei" w:eastAsia="Microsoft YaHei"/>
          <w:b/>
          <w:i w:val="0"/>
          <w:color w:val="2E74B5"/>
          <w:sz w:val="26"/>
          <w:lang w:val="zh-CN" w:eastAsia="zh-CN"/>
        </w:rPr>
        <w:t xml:space="preserve">1.2 安装步骤</w:t>
      </w:r>
    </w:p>
    <w:p>
      <w:pPr>
        <w:spacing w:before="0" w:after="120" w:line="300" w:lineRule="auto"/>
        <w:jc w:val="left"/>
      </w:pPr>
      <w:r>
        <w:rPr>
          <w:rFonts w:ascii="Microsoft YaHei" w:hAnsi="Microsoft YaHei" w:eastAsia="Microsoft YaHei"/>
          <w:b w:val="0"/>
          <w:i w:val="0"/>
          <w:color w:val="203746"/>
          <w:sz w:val="22"/>
          <w:lang w:val="zh-CN" w:eastAsia="zh-CN"/>
        </w:rPr>
        <w:t xml:space="preserve">1）双击 BHFYZX-Setup-1.0.11-x64.exe。安装不要求管理员权限，不需要另装 Java、Node.js、MySQL 或 Docker。</w:t>
      </w:r>
    </w:p>
    <w:p>
      <w:pPr>
        <w:spacing w:before="0" w:after="120" w:line="300" w:lineRule="auto"/>
        <w:jc w:val="left"/>
      </w:pPr>
      <w:r>
        <w:rPr>
          <w:rFonts w:ascii="Microsoft YaHei" w:hAnsi="Microsoft YaHei" w:eastAsia="Microsoft YaHei"/>
          <w:b w:val="0"/>
          <w:i w:val="0"/>
          <w:color w:val="203746"/>
          <w:sz w:val="22"/>
          <w:lang w:val="zh-CN" w:eastAsia="zh-CN"/>
        </w:rPr>
        <w:t xml:space="preserve">2）在安装目录页选择程序路径，例如 D:\BHFYZX。默认路径为 %LOCALAPPDATA%\Programs\BHFYZX；选择当前用户有写入权限的目录。</w:t>
      </w:r>
    </w:p>
    <w:p>
      <w:pPr>
        <w:spacing w:before="0" w:after="120" w:line="300" w:lineRule="auto"/>
        <w:jc w:val="left"/>
      </w:pPr>
      <w:r>
        <w:rPr>
          <w:rFonts w:ascii="Microsoft YaHei" w:hAnsi="Microsoft YaHei" w:eastAsia="Microsoft YaHei"/>
          <w:b w:val="0"/>
          <w:i w:val="0"/>
          <w:color w:val="203746"/>
          <w:sz w:val="22"/>
          <w:lang w:val="zh-CN" w:eastAsia="zh-CN"/>
        </w:rPr>
        <w:t xml:space="preserve">3）选择“导入线上版本的测试数据（可在启动窗口导入或删除）”。此项默认勾选；需要空白业务库时取消勾选。</w:t>
      </w:r>
    </w:p>
    <w:p>
      <w:pPr>
        <w:spacing w:before="0" w:after="120" w:line="300" w:lineRule="auto"/>
        <w:jc w:val="left"/>
      </w:pPr>
      <w:r>
        <w:rPr>
          <w:rFonts w:ascii="Microsoft YaHei" w:hAnsi="Microsoft YaHei" w:eastAsia="Microsoft YaHei"/>
          <w:b w:val="0"/>
          <w:i w:val="0"/>
          <w:color w:val="203746"/>
          <w:sz w:val="22"/>
          <w:lang w:val="zh-CN" w:eastAsia="zh-CN"/>
        </w:rPr>
        <w:t xml:space="preserve">4）核对目录和选项，点击“安装”。完成后可勾选立即启动，也可双击桌面“北海职业卫生数据处理平台”快捷方式。</w:t>
      </w:r>
    </w:p>
    <w:p>
      <w:pPr>
        <w:spacing w:before="0" w:after="120" w:line="300" w:lineRule="auto"/>
        <w:jc w:val="left"/>
      </w:pPr>
      <w:r>
        <w:rPr>
          <w:rFonts w:ascii="Microsoft YaHei" w:hAnsi="Microsoft YaHei" w:eastAsia="Microsoft YaHei"/>
          <w:b w:val="0"/>
          <w:i w:val="0"/>
          <w:color w:val="203746"/>
          <w:sz w:val="22"/>
          <w:lang w:val="zh-CN" w:eastAsia="zh-CN"/>
        </w:rPr>
        <w:t xml:space="preserve">5）等待启动窗口显示“系统已启动”。首次使用会初始化数据库，并按安装选项导入测试数据；完成后浏览器打开系统。</w:t>
      </w:r>
    </w:p>
    <w:p>
      <w:pPr>
        <w:spacing w:before="0" w:after="120" w:line="300" w:lineRule="auto"/>
        <w:jc w:val="left"/>
      </w:pPr>
      <w:r>
        <w:rPr>
          <w:rFonts w:ascii="Microsoft YaHei" w:hAnsi="Microsoft YaHei" w:eastAsia="Microsoft YaHei"/>
          <w:b w:val="0"/>
          <w:i w:val="0"/>
          <w:color w:val="203746"/>
          <w:sz w:val="22"/>
          <w:lang w:val="zh-CN" w:eastAsia="zh-CN"/>
        </w:rPr>
        <w:t xml:space="preserve">6）输入账号 admin、密码 Test@345，点击“登陆”。密码不含反斜杠。若已自行修改密码，使用修改后的密码。</w:t>
      </w:r>
    </w:p>
    <w:p>
      <w:pPr>
        <w:pStyle w:val="Heading2"/>
      </w:pPr>
      <w:r>
        <w:rPr>
          <w:rFonts w:ascii="Microsoft YaHei" w:hAnsi="Microsoft YaHei" w:eastAsia="Microsoft YaHei"/>
          <w:b/>
          <w:i w:val="0"/>
          <w:color w:val="2E74B5"/>
          <w:sz w:val="26"/>
          <w:lang w:val="zh-CN" w:eastAsia="zh-CN"/>
        </w:rPr>
        <w:t xml:space="preserve">1.3 启动窗口与本机访问</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入口</w:t>
            </w:r>
          </w:p>
        </w:tc>
        <w:tc>
          <w:tcPr>
            <w:tcW w:type="dxa" w:w="686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作用</w:t>
            </w:r>
          </w:p>
        </w:tc>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打开系统</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打开本机系统页面；默认地址 http://127.0.0.1:18788，端口被占用时以窗口显示地址为准。</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打开数据文件夹</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打开 %LOCALAPPDATA%\BHFYZX\Data，数据库、附件、日志及首次登录信息位于该目录。</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查看首次登录信息</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查看单机版默认账号和密码说明；修改过密码后以新密码为准。</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备份数据</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选择保存位置，生成完整数据 ZIP；备份期间服务会短暂停止。</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导入测试数据 / 删除测试数据</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管理本安装包中的业务样例，操作完成后刷新浏览器。</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停止并退出</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停止本地服务后退出程序。关闭浏览器或点击窗口右上角关闭，并不等于停止服务。</w:t>
            </w:r>
          </w:p>
        </w:tc>
        <w:trPr>
          <w:cantSplit/>
        </w:trPr>
      </w:tr>
    </w:tbl>
    <w:p>
      <w:pPr>
        <w:spacing w:before="120" w:after="120" w:line="300" w:lineRule="auto"/>
        <w:jc w:val="left"/>
      </w:pPr>
      <w:r>
        <w:rPr>
          <w:rFonts w:ascii="Microsoft YaHei" w:hAnsi="Microsoft YaHei" w:eastAsia="Microsoft YaHei"/>
          <w:b w:val="0"/>
          <w:i w:val="0"/>
          <w:color w:val="203746"/>
          <w:sz w:val="22"/>
          <w:lang w:val="zh-CN" w:eastAsia="zh-CN"/>
        </w:rPr>
        <w:t xml:space="preserve">程序目录与数据目录相互独立。更改安装路径不会把数据库迁移到新路径。关闭启动窗口后，程序仍在系统托盘运行；本机版不向局域网其他电脑开放。</w:t>
      </w:r>
    </w:p>
    <w:p>
      <w:pPr>
        <w:pStyle w:val="Heading2"/>
      </w:pPr>
      <w:r>
        <w:rPr>
          <w:rFonts w:ascii="Microsoft YaHei" w:hAnsi="Microsoft YaHei" w:eastAsia="Microsoft YaHei"/>
          <w:b/>
          <w:i w:val="0"/>
          <w:color w:val="2E74B5"/>
          <w:sz w:val="26"/>
          <w:lang w:val="zh-CN" w:eastAsia="zh-CN"/>
        </w:rPr>
        <w:t xml:space="preserve">1.4 测试数据导入与删除</w:t>
      </w:r>
    </w:p>
    <w:p>
      <w:pPr>
        <w:spacing w:before="0" w:after="120" w:line="300" w:lineRule="auto"/>
        <w:jc w:val="left"/>
      </w:pPr>
      <w:r>
        <w:rPr>
          <w:rFonts w:ascii="Microsoft YaHei" w:hAnsi="Microsoft YaHei" w:eastAsia="Microsoft YaHei"/>
          <w:b w:val="0"/>
          <w:i w:val="0"/>
          <w:color w:val="203746"/>
          <w:sz w:val="22"/>
          <w:lang w:val="zh-CN" w:eastAsia="zh-CN"/>
        </w:rPr>
        <w:t xml:space="preserve">V1.0.11 内置2026年9月17日线上业务快照，含可见职业卫生项目4个、放射案例19个及相关基础资料、历史记录和60个可读取附件。线上22个失效历史文件路径对应附件已跳过；不包含线上账号和登录凭据。安装及导入均无需连接服务器。</w:t>
      </w:r>
    </w:p>
    <w:p>
      <w:pPr>
        <w:spacing w:before="0" w:after="120" w:line="300" w:lineRule="auto"/>
        <w:jc w:val="left"/>
      </w:pPr>
      <w:r>
        <w:rPr>
          <w:rFonts w:ascii="Microsoft YaHei" w:hAnsi="Microsoft YaHei" w:eastAsia="Microsoft YaHei"/>
          <w:b w:val="0"/>
          <w:i w:val="0"/>
          <w:color w:val="203746"/>
          <w:sz w:val="22"/>
          <w:lang w:val="zh-CN" w:eastAsia="zh-CN"/>
        </w:rPr>
        <w:t xml:space="preserve">重复点击“导入测试数据”不会再次复制已导入数据。删除后可以重新导入，普通重启不会自动恢复已删除的样例；再次安装时勾选导入选项，会按新的安装选择处理。</w:t>
      </w:r>
    </w:p>
    <w:p>
      <w:pPr>
        <w:spacing w:before="0" w:after="120" w:line="300" w:lineRule="auto"/>
        <w:jc w:val="left"/>
      </w:pPr>
      <w:r>
        <w:rPr>
          <w:rFonts w:ascii="Microsoft YaHei" w:hAnsi="Microsoft YaHei" w:eastAsia="Microsoft YaHei"/>
          <w:b w:val="0"/>
          <w:i w:val="0"/>
          <w:color w:val="203746"/>
          <w:sz w:val="22"/>
          <w:lang w:val="zh-CN" w:eastAsia="zh-CN"/>
        </w:rPr>
        <w:t xml:space="preserve">点击“删除测试数据”后核对提示并确认。此操作删除本功能跟踪的导入记录及附件，包括在导入记录上继续修改的内容；后来独立创建的业务记录会保留。</w:t>
      </w:r>
    </w:p>
    <w:p>
      <w:pPr>
        <w:spacing w:before="0" w:after="120" w:line="300" w:lineRule="auto"/>
        <w:jc w:val="left"/>
      </w:pPr>
      <w:r>
        <w:rPr>
          <w:rFonts w:ascii="Microsoft YaHei" w:hAnsi="Microsoft YaHei" w:eastAsia="Microsoft YaHei"/>
          <w:b w:val="0"/>
          <w:i w:val="0"/>
          <w:color w:val="203746"/>
          <w:sz w:val="22"/>
          <w:lang w:val="zh-CN" w:eastAsia="zh-CN"/>
        </w:rPr>
        <w:t xml:space="preserve">若新建业务引用了导入的单位、人员、项目等资料，系统会取消删除并提示引用关系。先备份，再按实际业务解除或调整引用。需要正式录入时，建议先清理样例，建立自己的基础资料。</w:t>
      </w:r>
    </w:p>
    <w:p>
      <w:pPr>
        <w:spacing w:before="0" w:after="120" w:line="300" w:lineRule="auto"/>
        <w:jc w:val="left"/>
      </w:pPr>
      <w:r>
        <w:rPr>
          <w:rFonts w:ascii="Microsoft YaHei" w:hAnsi="Microsoft YaHei" w:eastAsia="Microsoft YaHei"/>
          <w:b w:val="0"/>
          <w:i w:val="0"/>
          <w:color w:val="203746"/>
          <w:sz w:val="22"/>
          <w:lang w:val="zh-CN" w:eastAsia="zh-CN"/>
        </w:rPr>
        <w:t xml:space="preserve">取消安装时的测试数据勾选，只表示本次不导入，不能清空以前已有的数据。测试报告中的示例证书和现场图片仅用于演示，正式报告应上传真实材料。</w:t>
      </w:r>
    </w:p>
    <w:p>
      <w:pPr>
        <w:pStyle w:val="Heading2"/>
      </w:pPr>
      <w:r>
        <w:rPr>
          <w:rFonts w:ascii="Microsoft YaHei" w:hAnsi="Microsoft YaHei" w:eastAsia="Microsoft YaHei"/>
          <w:b/>
          <w:i w:val="0"/>
          <w:color w:val="2E74B5"/>
          <w:sz w:val="26"/>
          <w:lang w:val="zh-CN" w:eastAsia="zh-CN"/>
        </w:rPr>
        <w:t xml:space="preserve">1.5 备份 恢复 升级与卸载</w:t>
      </w:r>
    </w:p>
    <w:p>
      <w:pPr>
        <w:spacing w:before="0" w:after="120" w:line="300" w:lineRule="auto"/>
        <w:jc w:val="left"/>
      </w:pPr>
      <w:r>
        <w:rPr>
          <w:rFonts w:ascii="Microsoft YaHei" w:hAnsi="Microsoft YaHei" w:eastAsia="Microsoft YaHei"/>
          <w:b w:val="0"/>
          <w:i w:val="0"/>
          <w:color w:val="203746"/>
          <w:sz w:val="22"/>
          <w:lang w:val="zh-CN" w:eastAsia="zh-CN"/>
        </w:rPr>
        <w:t xml:space="preserve">备份：启动窗口点击“备份数据”，将 ZIP 保存到独立位置；确认文件生成成功后再继续工作。仅复制 EXE 或仅下载报告不能替代完整数据备份。</w:t>
      </w:r>
    </w:p>
    <w:p>
      <w:pPr>
        <w:spacing w:before="0" w:after="120" w:line="300" w:lineRule="auto"/>
        <w:jc w:val="left"/>
      </w:pPr>
      <w:r>
        <w:rPr>
          <w:rFonts w:ascii="Microsoft YaHei" w:hAnsi="Microsoft YaHei" w:eastAsia="Microsoft YaHei"/>
          <w:b w:val="0"/>
          <w:i w:val="0"/>
          <w:color w:val="203746"/>
          <w:sz w:val="22"/>
          <w:lang w:val="zh-CN" w:eastAsia="zh-CN"/>
        </w:rPr>
        <w:t xml:space="preserve">恢复或迁移：先点击“停止并退出”，另行备份目标电脑现有 Data 目录，再把备份 ZIP 的完整内容还原到该目录。database、storage、installation.keys 等应直接位于 Data 下，避免多套一层文件夹。随后启动并核对项目、附件和登录。</w:t>
      </w:r>
    </w:p>
    <w:p>
      <w:pPr>
        <w:spacing w:before="0" w:after="120" w:line="300" w:lineRule="auto"/>
        <w:jc w:val="left"/>
      </w:pPr>
      <w:r>
        <w:rPr>
          <w:rFonts w:ascii="Microsoft YaHei" w:hAnsi="Microsoft YaHei" w:eastAsia="Microsoft YaHei"/>
          <w:b w:val="0"/>
          <w:i w:val="0"/>
          <w:color w:val="203746"/>
          <w:sz w:val="22"/>
          <w:lang w:val="zh-CN" w:eastAsia="zh-CN"/>
        </w:rPr>
        <w:t xml:space="preserve">installation.keys 包含数据库访问所需信息，必须和数据库一起备份、恢复。换电脑后也需安装软件并恢复完整备份；不能只拷贝数据库文件。</w:t>
      </w:r>
    </w:p>
    <w:p>
      <w:pPr>
        <w:spacing w:before="0" w:after="120" w:line="300" w:lineRule="auto"/>
        <w:jc w:val="left"/>
      </w:pPr>
      <w:r>
        <w:rPr>
          <w:rFonts w:ascii="Microsoft YaHei" w:hAnsi="Microsoft YaHei" w:eastAsia="Microsoft YaHei"/>
          <w:b w:val="0"/>
          <w:i w:val="0"/>
          <w:color w:val="203746"/>
          <w:sz w:val="22"/>
          <w:lang w:val="zh-CN" w:eastAsia="zh-CN"/>
        </w:rPr>
        <w:t xml:space="preserve">升级：先备份，再运行新版安装包。从旧单机版首次升级至本版时，admin 密码设置为 Test@345；之后自行修改的密码不会因普通重启被重置。线上账号密码不受此规则影响。</w:t>
      </w:r>
    </w:p>
    <w:p>
      <w:pPr>
        <w:spacing w:before="0" w:after="120" w:line="300" w:lineRule="auto"/>
        <w:jc w:val="left"/>
      </w:pPr>
      <w:r>
        <w:rPr>
          <w:rFonts w:ascii="Microsoft YaHei" w:hAnsi="Microsoft YaHei" w:eastAsia="Microsoft YaHei"/>
          <w:b w:val="0"/>
          <w:i w:val="0"/>
          <w:color w:val="203746"/>
          <w:sz w:val="22"/>
          <w:lang w:val="zh-CN" w:eastAsia="zh-CN"/>
        </w:rPr>
        <w:t xml:space="preserve">卸载：通过 Windows 已安装的应用或开始菜单卸载入口操作。卸载和覆盖安装均保留 Data 目录，重新安装可继续读取原有数据。需要空白业务数据时，不要把卸载当作清空功能。</w:t>
      </w:r>
    </w:p>
    <w:p>
      <w:pPr>
        <w:spacing w:before="0" w:after="120" w:line="300" w:lineRule="auto"/>
        <w:jc w:val="left"/>
      </w:pPr>
      <w:r>
        <w:rPr>
          <w:rFonts w:ascii="Microsoft YaHei" w:hAnsi="Microsoft YaHei" w:eastAsia="Microsoft YaHei"/>
          <w:b w:val="0"/>
          <w:i w:val="0"/>
          <w:color w:val="203746"/>
          <w:sz w:val="22"/>
          <w:lang w:val="zh-CN" w:eastAsia="zh-CN"/>
        </w:rPr>
        <w:t xml:space="preserve">生成 DOCX 无需安装 Office；查看、编辑和打印报告需要 Word 或 WPS。系统日志位于数据目录 logs 下，启动失败时可连同发生时间和提示交给管理员。</w:t>
      </w:r>
    </w:p>
    <w:p>
      <w:pPr>
        <w:pStyle w:val="Heading1"/>
        <w:pageBreakBefore w:val="false"/>
      </w:pPr>
      <w:r>
        <w:rPr>
          <w:rFonts w:ascii="Microsoft YaHei" w:hAnsi="Microsoft YaHei" w:eastAsia="Microsoft YaHei"/>
          <w:b/>
          <w:i w:val="0"/>
          <w:color w:val="2E74B5"/>
          <w:sz w:val="32"/>
          <w:lang w:val="zh-CN" w:eastAsia="zh-CN"/>
        </w:rPr>
        <w:t xml:space="preserve">2  登录、会话与账号安全</w:t>
      </w:r>
    </w:p>
    <w:p>
      <w:pPr>
        <w:pStyle w:val="Heading2"/>
      </w:pPr>
      <w:r>
        <w:rPr>
          <w:rFonts w:ascii="Microsoft YaHei" w:hAnsi="Microsoft YaHei" w:eastAsia="Microsoft YaHei"/>
          <w:b/>
          <w:i w:val="0"/>
          <w:color w:val="2E74B5"/>
          <w:sz w:val="26"/>
          <w:lang w:val="zh-CN" w:eastAsia="zh-CN"/>
        </w:rPr>
        <w:t xml:space="preserve">2.1 登录</w:t>
      </w:r>
    </w:p>
    <w:p>
      <w:pPr>
        <w:numPr>
          <w:ilvl w:val="0"/>
          <w:numId w:val="10"/>
        </w:numPr>
        <w:keepNext w:val="0"/>
        <w:spacing w:before="0" w:after="80" w:line="300" w:lineRule="auto"/>
      </w:pPr>
      <w:r>
        <w:rPr>
          <w:rFonts w:ascii="Microsoft YaHei" w:hAnsi="Microsoft YaHei" w:eastAsia="Microsoft YaHei"/>
          <w:b w:val="0"/>
          <w:i w:val="0"/>
          <w:color w:val="203746"/>
          <w:sz w:val="22"/>
          <w:lang w:val="zh-CN" w:eastAsia="zh-CN"/>
        </w:rPr>
        <w:t xml:space="preserve">线上版打开系统网址；单机版先启动桌面程序，再点击“打开系统”进入本机页面。确认正在使用预期的数据环境。</w:t>
      </w:r>
    </w:p>
    <w:p>
      <w:pPr>
        <w:numPr>
          <w:ilvl w:val="0"/>
          <w:numId w:val="10"/>
        </w:numPr>
        <w:keepNext w:val="0"/>
        <w:spacing w:before="0" w:after="80" w:line="300" w:lineRule="auto"/>
      </w:pPr>
      <w:r>
        <w:rPr>
          <w:rFonts w:ascii="Microsoft YaHei" w:hAnsi="Microsoft YaHei" w:eastAsia="Microsoft YaHei"/>
          <w:b w:val="0"/>
          <w:i w:val="0"/>
          <w:color w:val="203746"/>
          <w:sz w:val="22"/>
          <w:lang w:val="zh-CN" w:eastAsia="zh-CN"/>
        </w:rPr>
        <w:t>输入管理员分配的账号与密码，点击“登陆”。</w:t>
      </w:r>
    </w:p>
    <w:p>
      <w:pPr>
        <w:numPr>
          <w:ilvl w:val="0"/>
          <w:numId w:val="10"/>
        </w:numPr>
        <w:keepNext w:val="0"/>
        <w:spacing w:before="0" w:after="80" w:line="300" w:lineRule="auto"/>
      </w:pPr>
      <w:r>
        <w:rPr>
          <w:rFonts w:ascii="Microsoft YaHei" w:hAnsi="Microsoft YaHei" w:eastAsia="Microsoft YaHei"/>
          <w:b w:val="0"/>
          <w:i w:val="0"/>
          <w:color w:val="203746"/>
          <w:sz w:val="22"/>
          <w:lang w:val="zh-CN" w:eastAsia="zh-CN"/>
        </w:rPr>
        <w:t>登录后确认右上角显示本人的账号和角色。</w:t>
      </w:r>
    </w:p>
    <w:p>
      <w:pPr>
        <w:pStyle w:val="Heading2"/>
      </w:pPr>
      <w:r>
        <w:rPr>
          <w:rFonts w:ascii="Microsoft YaHei" w:hAnsi="Microsoft YaHei" w:eastAsia="Microsoft YaHei"/>
          <w:b/>
          <w:i w:val="0"/>
          <w:color w:val="2E74B5"/>
          <w:sz w:val="26"/>
          <w:lang w:val="zh-CN" w:eastAsia="zh-CN"/>
        </w:rPr>
        <w:t xml:space="preserve">2.2 记住登录状态</w:t>
      </w:r>
    </w:p>
    <w:p>
      <w:pPr>
        <w:keepNext w:val="0"/>
        <w:spacing w:before="0" w:after="120" w:line="300" w:lineRule="auto"/>
        <w:jc w:val="left"/>
      </w:pPr>
      <w:r>
        <w:rPr>
          <w:rFonts w:ascii="Microsoft YaHei" w:hAnsi="Microsoft YaHei" w:eastAsia="Microsoft YaHei"/>
          <w:b w:val="0"/>
          <w:i w:val="0"/>
          <w:color w:val="203746"/>
          <w:sz w:val="22"/>
          <w:lang w:val="zh-CN" w:eastAsia="zh-CN"/>
        </w:rPr>
        <w:t xml:space="preserve">固定办公电脑可勾选“保持登录 30 天”，会话信息保存在当前浏览器；不勾选时使用普通会话，默认12小时。清理站点数据、使用无痕窗口、密码重置或会话过期后需重新登录。公共电脑使用后应主动退出。</w:t>
      </w:r>
    </w:p>
    <w:p>
      <w:pPr>
        <w:pStyle w:val="Heading2"/>
      </w:pPr>
      <w:r>
        <w:rPr>
          <w:rFonts w:ascii="Microsoft YaHei" w:hAnsi="Microsoft YaHei" w:eastAsia="Microsoft YaHei"/>
          <w:b/>
          <w:i w:val="0"/>
          <w:color w:val="2E74B5"/>
          <w:sz w:val="26"/>
          <w:lang w:val="zh-CN" w:eastAsia="zh-CN"/>
        </w:rPr>
        <w:t xml:space="preserve">2.3 退出与密码管理</w:t>
      </w:r>
    </w:p>
    <w:p>
      <w:pPr>
        <w:numPr>
          <w:ilvl w:val="0"/>
          <w:numId w:val="11"/>
        </w:numPr>
        <w:keepNext w:val="0"/>
        <w:spacing w:before="0" w:after="80" w:line="300" w:lineRule="auto"/>
      </w:pPr>
      <w:r>
        <w:rPr>
          <w:rFonts w:ascii="Microsoft YaHei" w:hAnsi="Microsoft YaHei" w:eastAsia="Microsoft YaHei"/>
          <w:b w:val="0"/>
          <w:i w:val="0"/>
          <w:color w:val="203746"/>
          <w:sz w:val="22"/>
          <w:lang w:val="zh-CN" w:eastAsia="zh-CN"/>
        </w:rPr>
        <w:t>公共电脑或多人共用电脑：每次使用完点击右上角“退出系统”。</w:t>
      </w:r>
    </w:p>
    <w:p>
      <w:pPr>
        <w:numPr>
          <w:ilvl w:val="0"/>
          <w:numId w:val="11"/>
        </w:numPr>
        <w:keepNext w:val="0"/>
        <w:spacing w:before="0" w:after="80" w:line="300" w:lineRule="auto"/>
      </w:pPr>
      <w:r>
        <w:rPr>
          <w:rFonts w:ascii="Microsoft YaHei" w:hAnsi="Microsoft YaHei" w:eastAsia="Microsoft YaHei"/>
          <w:b w:val="0"/>
          <w:i w:val="0"/>
          <w:color w:val="203746"/>
          <w:sz w:val="22"/>
          <w:lang w:val="zh-CN" w:eastAsia="zh-CN"/>
        </w:rPr>
        <w:t>密码不得通过聊天群公开传递，不得多名人员共用管理员账号。</w:t>
      </w:r>
    </w:p>
    <w:p>
      <w:pPr>
        <w:numPr>
          <w:ilvl w:val="0"/>
          <w:numId w:val="11"/>
        </w:numPr>
        <w:keepNext w:val="0"/>
        <w:spacing w:before="0" w:after="80" w:line="300" w:lineRule="auto"/>
      </w:pPr>
      <w:r>
        <w:rPr>
          <w:rFonts w:ascii="Microsoft YaHei" w:hAnsi="Microsoft YaHei" w:eastAsia="Microsoft YaHei"/>
          <w:b w:val="0"/>
          <w:i w:val="0"/>
          <w:color w:val="203746"/>
          <w:sz w:val="22"/>
          <w:lang w:val="zh-CN" w:eastAsia="zh-CN"/>
        </w:rPr>
        <w:t>忘记密码时联系管理员重置；重置后首次登录应立即验证新密码。</w:t>
      </w:r>
    </w:p>
    <w:p>
      <w:pPr>
        <w:numPr>
          <w:ilvl w:val="0"/>
          <w:numId w:val="11"/>
        </w:numPr>
        <w:keepNext w:val="0"/>
        <w:spacing w:before="0" w:after="80" w:line="300" w:lineRule="auto"/>
      </w:pPr>
      <w:r>
        <w:rPr>
          <w:rFonts w:ascii="Microsoft YaHei" w:hAnsi="Microsoft YaHei" w:eastAsia="Microsoft YaHei"/>
          <w:b w:val="0"/>
          <w:i w:val="0"/>
          <w:color w:val="203746"/>
          <w:sz w:val="22"/>
          <w:lang w:val="zh-CN" w:eastAsia="zh-CN"/>
        </w:rPr>
        <w:t xml:space="preserve">单机版默认管理员用于首次进入系统；正式使用可由管理员开通实名账号。线上版沿用现有账号密码，不会随本手册更新而修改。</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FFF7E1"/>
          </w:tcPr>
          <w:p>
            <w:pPr>
              <w:keepNext/>
              <w:keepLines/>
              <w:spacing w:before="0" w:after="0" w:line="276" w:lineRule="auto"/>
            </w:pPr>
            <w:r>
              <w:rPr>
                <w:rFonts w:ascii="Microsoft YaHei" w:hAnsi="Microsoft YaHei" w:eastAsia="Microsoft YaHei"/>
                <w:b/>
                <w:i w:val="0"/>
                <w:color w:val="7A5A00"/>
                <w:sz w:val="21"/>
                <w:lang w:val="zh-CN" w:eastAsia="zh-CN"/>
              </w:rPr>
              <w:t>登录失败排查</w:t>
            </w:r>
          </w:p>
        </w:tc>
      </w:tr>
      <w:tr>
        <w:trPr>
          <w:cantSplit w:val="true"/>
        </w:trPr>
        <w:tc>
          <w:tcPr>
            <w:tcW w:type="dxa" w:w="9360"/>
            <w:tcMar>
              <w:top w:w="80" w:type="dxa"/>
              <w:start w:w="120" w:type="dxa"/>
              <w:bottom w:w="80" w:type="dxa"/>
              <w:end w:w="120" w:type="dxa"/>
            </w:tcMar>
            <w:vAlign w:val="center"/>
            <w:shd w:fill="FFF7E1"/>
          </w:tcPr>
          <w:p>
            <w:pPr>
              <w:keepNext w:val="0"/>
              <w:keepLines/>
              <w:spacing w:before="0" w:after="0" w:line="276" w:lineRule="auto"/>
            </w:pPr>
            <w:r>
              <w:rPr>
                <w:rFonts w:ascii="Microsoft YaHei" w:hAnsi="Microsoft YaHei" w:eastAsia="Microsoft YaHei"/>
                <w:b w:val="0"/>
                <w:i w:val="0"/>
                <w:color w:val="203746"/>
                <w:sz w:val="20"/>
                <w:lang w:val="zh-CN" w:eastAsia="zh-CN"/>
              </w:rPr>
              <w:t>先确认账号、密码大小写和输入法；再清空输入框重新输入。连续失败时不要反复尝试，交由管理员核对用户状态和重置密码。</w:t>
            </w:r>
          </w:p>
        </w:tc>
      </w:tr>
    </w:tbl>
    <w:p>
      <w:pPr>
        <w:spacing w:after="0"/>
      </w:pPr>
    </w:p>
    <w:p>
      <w:pPr>
        <w:pStyle w:val="Heading2"/>
      </w:pPr>
      <w:r>
        <w:rPr>
          <w:rFonts w:ascii="Microsoft YaHei" w:hAnsi="Microsoft YaHei" w:eastAsia="Microsoft YaHei"/>
          <w:b/>
          <w:i w:val="0"/>
          <w:color w:val="2E74B5"/>
          <w:sz w:val="26"/>
          <w:lang w:val="zh-CN" w:eastAsia="zh-CN"/>
        </w:rPr>
        <w:t xml:space="preserve">2.4 推荐环境</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项目</w:t>
            </w:r>
          </w:p>
        </w:tc>
        <w:tc>
          <w:tcPr>
            <w:tcW w:type="dxa" w:w="716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建议</w:t>
            </w:r>
          </w:p>
        </w:tc>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浏览器</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使用可正常访问系统的 Microsoft Edge 或 Chrome。</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屏幕</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建议1366×768及以上，大量录入建议1920×1080。</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报告查看</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使用 Word 或 WPS 查看、更新目录页码并打印 DOCX。</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连接</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线上版连接服务器；单机版先启动本机服务，再进行录入。</w:t>
            </w:r>
          </w:p>
        </w:tc>
        <w:trPr>
          <w:cantSplit/>
        </w:trPr>
      </w:tr>
    </w:tbl>
    <w:p>
      <w:pPr>
        <w:spacing w:after="0"/>
      </w:pPr>
    </w:p>
    <w:p>
      <w:pPr>
        <w:pStyle w:val="Heading1"/>
        <w:pageBreakBefore w:val="0"/>
      </w:pPr>
      <w:r>
        <w:rPr>
          <w:rFonts w:ascii="Microsoft YaHei" w:hAnsi="Microsoft YaHei" w:eastAsia="Microsoft YaHei"/>
          <w:b/>
          <w:i w:val="0"/>
          <w:color w:val="2E74B5"/>
          <w:sz w:val="32"/>
          <w:lang w:val="zh-CN" w:eastAsia="zh-CN"/>
        </w:rPr>
        <w:t xml:space="preserve">3  界面结构与业务导航</w:t>
      </w:r>
    </w:p>
    <w:p>
      <w:pPr>
        <w:keepNext/>
        <w:spacing w:before="80" w:after="80" w:line="240" w:lineRule="auto"/>
        <w:jc w:val="center"/>
      </w:pPr>
      <w:r>
        <w:drawing>
          <wp:inline xmlns:a="http://schemas.openxmlformats.org/drawingml/2006/main" xmlns:pic="http://schemas.openxmlformats.org/drawingml/2006/picture">
            <wp:extent cx="5760720" cy="3240405"/>
            <wp:docPr id="1" name="Picture 1" descr="当前线上项目工作台，包含左侧业务导航、顶部模块状态、五阶段流程、项目列表和右侧操作区" title="当前线上项目工作台，包含左侧业务导航、顶部模块状态、五阶段流程、项目列表和右侧操作区"/>
            <wp:cNvGraphicFramePr>
              <a:graphicFrameLocks noChangeAspect="1"/>
            </wp:cNvGraphicFramePr>
            <a:graphic>
              <a:graphicData uri="http://schemas.openxmlformats.org/drawingml/2006/picture">
                <pic:pic>
                  <pic:nvPicPr>
                    <pic:cNvPr id="0" name="项目工作台-流程与项目选择.png"/>
                    <pic:cNvPicPr/>
                  </pic:nvPicPr>
                  <pic:blipFill>
                    <a:blip r:embed="rId11"/>
                    <a:stretch>
                      <a:fillRect/>
                    </a:stretch>
                  </pic:blipFill>
                  <pic:spPr>
                    <a:xfrm>
                      <a:off x="0" y="0"/>
                      <a:ext cx="5760720" cy="3240405"/>
                    </a:xfrm>
                    <a:prstGeom prst="rect"/>
                  </pic:spPr>
                </pic:pic>
              </a:graphicData>
            </a:graphic>
          </wp:inline>
        </w:drawing>
      </w:r>
    </w:p>
    <w:p>
      <w:pPr>
        <w:keepNext w:val="0"/>
        <w:spacing w:before="0" w:after="160" w:line="300" w:lineRule="auto"/>
        <w:jc w:val="center"/>
      </w:pPr>
      <w:r>
        <w:rPr>
          <w:rFonts w:ascii="Microsoft YaHei" w:hAnsi="Microsoft YaHei" w:eastAsia="Microsoft YaHei"/>
          <w:b w:val="0"/>
          <w:i/>
          <w:color w:val="627786"/>
          <w:sz w:val="18"/>
          <w:lang w:val="zh-CN" w:eastAsia="zh-CN"/>
        </w:rPr>
        <w:t xml:space="preserve">图 1  最新项目工作台与五阶段进度展示</w:t>
      </w:r>
    </w:p>
    <w:p>
      <w:pPr>
        <w:pStyle w:val="Heading2"/>
      </w:pPr>
      <w:r>
        <w:rPr>
          <w:rFonts w:ascii="Microsoft YaHei" w:hAnsi="Microsoft YaHei" w:eastAsia="Microsoft YaHei"/>
          <w:b/>
          <w:i w:val="0"/>
          <w:color w:val="2E74B5"/>
          <w:sz w:val="26"/>
          <w:lang w:val="zh-CN" w:eastAsia="zh-CN"/>
        </w:rPr>
        <w:t xml:space="preserve">3.1 四个固定区域</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区域</w:t>
            </w:r>
          </w:p>
        </w:tc>
        <w:tc>
          <w:tcPr>
            <w:tcW w:type="dxa" w:w="71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作用</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左侧业务导航</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切换项目、放射检测、信息维护、基础数据、配置、实验和系统管理。</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顶部状态栏</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显示当前模块、工作对象、流转状态以及当前登录账号。</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主工作区</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显示筛选条件、数据表、编辑表单和当前阶段内容。</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右侧操作区</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给出下一步提示，以及创建、保存、清空、取消、生成等按钮。</w:t>
            </w:r>
          </w:p>
        </w:tc>
      </w:tr>
    </w:tbl>
    <w:p>
      <w:pPr>
        <w:spacing w:after="0"/>
      </w:pPr>
    </w:p>
    <w:p>
      <w:pPr>
        <w:pStyle w:val="Heading2"/>
      </w:pPr>
      <w:r>
        <w:rPr>
          <w:rFonts w:ascii="Microsoft YaHei" w:hAnsi="Microsoft YaHei" w:eastAsia="Microsoft YaHei"/>
          <w:b/>
          <w:i w:val="0"/>
          <w:color w:val="2E74B5"/>
          <w:sz w:val="26"/>
          <w:lang w:val="zh-CN" w:eastAsia="zh-CN"/>
        </w:rPr>
        <w:t xml:space="preserve">3.2 左侧菜单</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一级菜单</w:t>
            </w:r>
          </w:p>
        </w:tc>
        <w:tc>
          <w:tcPr>
            <w:tcW w:type="dxa" w:w="716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主要页面</w:t>
            </w:r>
          </w:p>
        </w:tc>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项目与报告</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项目工作台、报告管理</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放射诊疗检测</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DR 质量控制、CT 质量控制</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实验检测</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检测任务单、结果计算与复核</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单位与人员</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受检单位、人员资质</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检测基础库</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法律法规、标准规范、检测仪器设备、危害因素库、SDS 说明书、行政区划</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业务规则与模板</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岗位模板、岗位危害因素模板、报告文本模板、检测方法、检测分类、业务字典、机构与编号规则</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意见反馈</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提交意见、查看处理安排和沟通记录</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系统管理</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用户、角色、权限、菜单、部门、岗位、公告、文件、日志、参数；仅管理员可见</w:t>
            </w:r>
          </w:p>
        </w:tc>
        <w:trPr>
          <w:cantSplit/>
        </w:trPr>
      </w:tr>
      <w:tr>
        <w:tc>
          <w:tcPr>
            <w:tcW w:type="dxa" w:w="22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帮助中心</w:t>
            </w:r>
          </w:p>
        </w:tc>
        <w:tc>
          <w:tcPr>
            <w:tcW w:type="dxa" w:w="71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按模块查阅步骤、字段说明和常见问题</w:t>
            </w:r>
          </w:p>
        </w:tc>
        <w:trPr>
          <w:cantSplit/>
        </w:trPr>
      </w:tr>
    </w:tbl>
    <w:p>
      <w:pPr>
        <w:spacing w:after="0"/>
      </w:pP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E7F4F1"/>
          </w:tcPr>
          <w:p>
            <w:pPr>
              <w:keepNext/>
              <w:keepLines/>
              <w:spacing w:before="0" w:after="0" w:line="276" w:lineRule="auto"/>
            </w:pPr>
            <w:r>
              <w:rPr>
                <w:rFonts w:ascii="Microsoft YaHei" w:hAnsi="Microsoft YaHei" w:eastAsia="Microsoft YaHei"/>
                <w:b/>
                <w:i w:val="0"/>
                <w:color w:val="0B3447"/>
                <w:sz w:val="21"/>
                <w:lang w:val="zh-CN" w:eastAsia="zh-CN"/>
              </w:rPr>
              <w:t>菜单差异</w:t>
            </w:r>
          </w:p>
        </w:tc>
      </w:tr>
      <w:tr>
        <w:trPr>
          <w:cantSplit w:val="true"/>
        </w:trPr>
        <w:tc>
          <w:tcPr>
            <w:tcW w:type="dxa" w:w="9360"/>
            <w:tcMar>
              <w:top w:w="80" w:type="dxa"/>
              <w:start w:w="120" w:type="dxa"/>
              <w:bottom w:w="80" w:type="dxa"/>
              <w:end w:w="120" w:type="dxa"/>
            </w:tcMar>
            <w:vAlign w:val="center"/>
            <w:shd w:fill="E7F4F1"/>
          </w:tcPr>
          <w:p>
            <w:pPr>
              <w:keepNext w:val="0"/>
              <w:keepLines/>
              <w:spacing w:before="0" w:after="0" w:line="276" w:lineRule="auto"/>
            </w:pPr>
            <w:r>
              <w:rPr>
                <w:rFonts w:ascii="Microsoft YaHei" w:hAnsi="Microsoft YaHei" w:eastAsia="Microsoft YaHei"/>
                <w:b w:val="0"/>
                <w:i w:val="0"/>
                <w:color w:val="203746"/>
                <w:sz w:val="20"/>
                <w:lang w:val="zh-CN" w:eastAsia="zh-CN"/>
              </w:rPr>
              <w:t>系统按角色授权显示菜单。检测人员或报告人员缺少某个管理菜单，通常是权限配置结果，不是页面故障。</w:t>
            </w:r>
          </w:p>
        </w:tc>
      </w:tr>
    </w:tbl>
    <w:p>
      <w:pPr>
        <w:spacing w:after="0"/>
      </w:pPr>
    </w:p>
    <w:p>
      <w:pPr>
        <w:pStyle w:val="Heading1"/>
        <w:pageBreakBefore w:val="false"/>
      </w:pPr>
      <w:r>
        <w:rPr>
          <w:rFonts w:ascii="Microsoft YaHei" w:hAnsi="Microsoft YaHei" w:eastAsia="Microsoft YaHei"/>
          <w:b/>
          <w:i w:val="0"/>
          <w:color w:val="2E74B5"/>
          <w:sz w:val="32"/>
          <w:lang w:val="zh-CN" w:eastAsia="zh-CN"/>
        </w:rPr>
        <w:t xml:space="preserve">4  项目工作台：项目建立与选择</w:t>
      </w:r>
    </w:p>
    <w:p>
      <w:pPr>
        <w:pStyle w:val="Heading2"/>
      </w:pPr>
      <w:r>
        <w:rPr>
          <w:rFonts w:ascii="Microsoft YaHei" w:hAnsi="Microsoft YaHei" w:eastAsia="Microsoft YaHei"/>
          <w:b/>
          <w:i w:val="0"/>
          <w:color w:val="2E74B5"/>
          <w:sz w:val="26"/>
          <w:lang w:val="zh-CN" w:eastAsia="zh-CN"/>
        </w:rPr>
        <w:t xml:space="preserve">4.1 查询和选择项目</w:t>
      </w:r>
    </w:p>
    <w:p>
      <w:pPr>
        <w:keepNext w:val="0"/>
        <w:spacing w:before="0" w:after="120" w:line="300" w:lineRule="auto"/>
        <w:jc w:val="left"/>
      </w:pPr>
      <w:r>
        <w:rPr>
          <w:rFonts w:ascii="Microsoft YaHei" w:hAnsi="Microsoft YaHei" w:eastAsia="Microsoft YaHei"/>
          <w:b w:val="0"/>
          <w:i w:val="0"/>
          <w:color w:val="203746"/>
          <w:sz w:val="22"/>
          <w:lang w:val="zh-CN" w:eastAsia="zh-CN"/>
        </w:rPr>
        <w:t xml:space="preserve">在“我的工作队列”按待补充、待计算、待出报告、已出报告筛选，或按编号、单位及状态查询。项目按创建时间倒序显示；选中一行后，当前项目和表单同步更新。顶部五阶段用于显示业务进度，实际操作在表单和按钮区完成。</w:t>
      </w:r>
    </w:p>
    <w:p>
      <w:pPr>
        <w:pStyle w:val="Heading2"/>
      </w:pPr>
      <w:r>
        <w:rPr>
          <w:rFonts w:ascii="Microsoft YaHei" w:hAnsi="Microsoft YaHei" w:eastAsia="Microsoft YaHei"/>
          <w:b/>
          <w:i w:val="0"/>
          <w:color w:val="2E74B5"/>
          <w:sz w:val="26"/>
          <w:lang w:val="zh-CN" w:eastAsia="zh-CN"/>
        </w:rPr>
        <w:t xml:space="preserve">4.2 新建项目</w:t>
      </w:r>
    </w:p>
    <w:p>
      <w:pPr>
        <w:numPr>
          <w:ilvl w:val="0"/>
          <w:numId w:val="12"/>
        </w:numPr>
        <w:keepNext w:val="0"/>
        <w:spacing w:before="0" w:after="80" w:line="300" w:lineRule="auto"/>
      </w:pPr>
      <w:r>
        <w:rPr>
          <w:rFonts w:ascii="Microsoft YaHei" w:hAnsi="Microsoft YaHei" w:eastAsia="Microsoft YaHei"/>
          <w:b w:val="0"/>
          <w:i w:val="0"/>
          <w:color w:val="203746"/>
          <w:sz w:val="22"/>
          <w:lang w:val="zh-CN" w:eastAsia="zh-CN"/>
        </w:rPr>
        <w:t>点击右侧“创建项目”。</w:t>
      </w:r>
    </w:p>
    <w:p>
      <w:pPr>
        <w:numPr>
          <w:ilvl w:val="0"/>
          <w:numId w:val="12"/>
        </w:numPr>
        <w:keepNext w:val="0"/>
        <w:spacing w:before="0" w:after="80" w:line="300" w:lineRule="auto"/>
      </w:pPr>
      <w:r>
        <w:rPr>
          <w:rFonts w:ascii="Microsoft YaHei" w:hAnsi="Microsoft YaHei" w:eastAsia="Microsoft YaHei"/>
          <w:b w:val="0"/>
          <w:i w:val="0"/>
          <w:color w:val="203746"/>
          <w:sz w:val="22"/>
          <w:lang w:val="zh-CN" w:eastAsia="zh-CN"/>
        </w:rPr>
        <w:t>在“项目信息”选择受检单位、检测类别，核对单位地址。</w:t>
      </w:r>
    </w:p>
    <w:p>
      <w:pPr>
        <w:numPr>
          <w:ilvl w:val="0"/>
          <w:numId w:val="12"/>
        </w:numPr>
        <w:keepNext w:val="0"/>
        <w:spacing w:before="0" w:after="80" w:line="300" w:lineRule="auto"/>
      </w:pPr>
      <w:r>
        <w:rPr>
          <w:rFonts w:ascii="Microsoft YaHei" w:hAnsi="Microsoft YaHei" w:eastAsia="Microsoft YaHei"/>
          <w:b w:val="0"/>
          <w:i w:val="0"/>
          <w:color w:val="203746"/>
          <w:sz w:val="22"/>
          <w:lang w:val="zh-CN" w:eastAsia="zh-CN"/>
        </w:rPr>
        <w:t>填写采样日期、报告日期、样品名称、送检单位、委托单位、声明日期和备注。</w:t>
      </w:r>
    </w:p>
    <w:p>
      <w:pPr>
        <w:numPr>
          <w:ilvl w:val="0"/>
          <w:numId w:val="12"/>
        </w:numPr>
        <w:keepNext w:val="0"/>
        <w:spacing w:before="0" w:after="80" w:line="300" w:lineRule="auto"/>
      </w:pPr>
      <w:r>
        <w:rPr>
          <w:rFonts w:ascii="Microsoft YaHei" w:hAnsi="Microsoft YaHei" w:eastAsia="Microsoft YaHei"/>
          <w:b w:val="0"/>
          <w:i w:val="0"/>
          <w:color w:val="203746"/>
          <w:sz w:val="22"/>
          <w:lang w:val="zh-CN" w:eastAsia="zh-CN"/>
        </w:rPr>
        <w:t>点击“手动保存”，确认项目编号生成且项目出现在列表中。</w:t>
      </w:r>
    </w:p>
    <w:p>
      <w:pPr>
        <w:pStyle w:val="Heading2"/>
      </w:pPr>
      <w:r>
        <w:rPr>
          <w:rFonts w:ascii="Microsoft YaHei" w:hAnsi="Microsoft YaHei" w:eastAsia="Microsoft YaHei"/>
          <w:b/>
          <w:i w:val="0"/>
          <w:color w:val="2E74B5"/>
          <w:sz w:val="26"/>
          <w:lang w:val="zh-CN" w:eastAsia="zh-CN"/>
        </w:rPr>
        <w:t xml:space="preserve">4.3 复制、编辑和删除</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300"/>
        <w:gridCol w:w="3600"/>
        <w:gridCol w:w="4460"/>
      </w:tblGrid>
      <w:tr>
        <w:trPr>
          <w:tblHeader w:val="true"/>
          <w:cantSplit w:val="true"/>
        </w:trPr>
        <w:tc>
          <w:tcPr>
            <w:tcW w:type="dxa" w:w="13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操作</w:t>
            </w:r>
          </w:p>
        </w:tc>
        <w:tc>
          <w:tcPr>
            <w:tcW w:type="dxa" w:w="36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适用场景</w:t>
            </w:r>
          </w:p>
        </w:tc>
        <w:tc>
          <w:tcPr>
            <w:tcW w:type="dxa" w:w="44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注意事项</w:t>
            </w:r>
          </w:p>
        </w:tc>
      </w:tr>
      <w:tr>
        <w:tc>
          <w:tcPr>
            <w:tcW w:type="dxa" w:w="1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编辑</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补充或修正当前项目</w:t>
            </w:r>
          </w:p>
        </w:tc>
        <w:tc>
          <w:tcPr>
            <w:tcW w:type="dxa" w:w="44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修改后必须保存并重新计算/生成报告</w:t>
            </w:r>
          </w:p>
        </w:tc>
      </w:tr>
      <w:tr>
        <w:tc>
          <w:tcPr>
            <w:tcW w:type="dxa" w:w="1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复制</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同单位、同类项目重复检测</w:t>
            </w:r>
          </w:p>
        </w:tc>
        <w:tc>
          <w:tcPr>
            <w:tcW w:type="dxa" w:w="44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逐项核对日期、岗位、结果和人员，不得直接沿用旧结论</w:t>
            </w:r>
          </w:p>
        </w:tc>
      </w:tr>
      <w:tr>
        <w:tc>
          <w:tcPr>
            <w:tcW w:type="dxa" w:w="1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删除</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误建且确认无保留价值</w:t>
            </w:r>
          </w:p>
        </w:tc>
        <w:tc>
          <w:tcPr>
            <w:tcW w:type="dxa" w:w="44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会影响关联岗位、结果与报告；执行前确认项目编号</w:t>
            </w:r>
          </w:p>
        </w:tc>
      </w:tr>
      <w:tr>
        <w:tc>
          <w:tcPr>
            <w:tcW w:type="dxa" w:w="1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批量删除</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集中清理验收或错误项目</w:t>
            </w:r>
          </w:p>
        </w:tc>
        <w:tc>
          <w:tcPr>
            <w:tcW w:type="dxa" w:w="44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只由授权管理员执行，建议先备份</w:t>
            </w:r>
          </w:p>
        </w:tc>
      </w:tr>
    </w:tbl>
    <w:p>
      <w:pPr>
        <w:spacing w:after="0"/>
      </w:pPr>
    </w:p>
    <w:p>
      <w:pPr>
        <w:pStyle w:val="Heading2"/>
      </w:pPr>
      <w:r>
        <w:rPr>
          <w:rFonts w:ascii="Microsoft YaHei" w:hAnsi="Microsoft YaHei" w:eastAsia="Microsoft YaHei"/>
          <w:b/>
          <w:i w:val="0"/>
          <w:color w:val="2E74B5"/>
          <w:sz w:val="26"/>
          <w:lang w:val="zh-CN" w:eastAsia="zh-CN"/>
        </w:rPr>
        <w:t xml:space="preserve">4.4 项目字段说明</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700"/>
        <w:gridCol w:w="4260"/>
        <w:gridCol w:w="3400"/>
      </w:tblGrid>
      <w:tr>
        <w:trPr>
          <w:tblHeader w:val="true"/>
          <w:cantSplit w:val="true"/>
        </w:trPr>
        <w:tc>
          <w:tcPr>
            <w:tcW w:type="dxa" w:w="17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字段</w:t>
            </w:r>
          </w:p>
        </w:tc>
        <w:tc>
          <w:tcPr>
            <w:tcW w:type="dxa" w:w="42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来源/填写要求</w:t>
            </w:r>
          </w:p>
        </w:tc>
        <w:tc>
          <w:tcPr>
            <w:tcW w:type="dxa" w:w="34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用途</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受检单位</w:t>
            </w:r>
          </w:p>
        </w:tc>
        <w:tc>
          <w:tcPr>
            <w:tcW w:type="dxa" w:w="42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从单位库选择</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报告抬头、地址和项目检索</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检测类别</w:t>
            </w:r>
          </w:p>
        </w:tc>
        <w:tc>
          <w:tcPr>
            <w:tcW w:type="dxa" w:w="42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从检测分类选择</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决定业务类型、表单和报告内容</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采样日期</w:t>
            </w:r>
          </w:p>
        </w:tc>
        <w:tc>
          <w:tcPr>
            <w:tcW w:type="dxa" w:w="42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按原始记录填写</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报告检测过程和时序</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报告/声明日期</w:t>
            </w:r>
          </w:p>
        </w:tc>
        <w:tc>
          <w:tcPr>
            <w:tcW w:type="dxa" w:w="42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按签发计划填写</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报告封面和声明</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样品名称</w:t>
            </w:r>
          </w:p>
        </w:tc>
        <w:tc>
          <w:tcPr>
            <w:tcW w:type="dxa" w:w="42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概括本项目样品或检测对象</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报告样品信息</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送检/委托单位</w:t>
            </w:r>
          </w:p>
        </w:tc>
        <w:tc>
          <w:tcPr>
            <w:tcW w:type="dxa" w:w="42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从单位库选择</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委托关系和报告正文</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备注</w:t>
            </w:r>
          </w:p>
        </w:tc>
        <w:tc>
          <w:tcPr>
            <w:tcW w:type="dxa" w:w="42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记录特殊条件、版本或验收说明</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内部追溯</w:t>
            </w:r>
          </w:p>
        </w:tc>
      </w:tr>
    </w:tbl>
    <w:p>
      <w:pPr>
        <w:spacing w:after="0"/>
      </w:pP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E7F4F1"/>
          </w:tcPr>
          <w:p>
            <w:pPr>
              <w:keepNext/>
              <w:keepLines/>
              <w:spacing w:before="0" w:after="0" w:line="276" w:lineRule="auto"/>
            </w:pPr>
            <w:r>
              <w:rPr>
                <w:rFonts w:ascii="Microsoft YaHei" w:hAnsi="Microsoft YaHei" w:eastAsia="Microsoft YaHei"/>
                <w:b/>
                <w:i w:val="0"/>
                <w:color w:val="0B3447"/>
                <w:sz w:val="21"/>
                <w:lang w:val="zh-CN" w:eastAsia="zh-CN"/>
              </w:rPr>
              <w:t>编号规则</w:t>
            </w:r>
          </w:p>
        </w:tc>
      </w:tr>
      <w:tr>
        <w:trPr>
          <w:cantSplit w:val="true"/>
        </w:trPr>
        <w:tc>
          <w:tcPr>
            <w:tcW w:type="dxa" w:w="9360"/>
            <w:tcMar>
              <w:top w:w="80" w:type="dxa"/>
              <w:start w:w="120" w:type="dxa"/>
              <w:bottom w:w="80" w:type="dxa"/>
              <w:end w:w="120" w:type="dxa"/>
            </w:tcMar>
            <w:vAlign w:val="center"/>
            <w:shd w:fill="E7F4F1"/>
          </w:tcPr>
          <w:p>
            <w:pPr>
              <w:keepNext w:val="0"/>
              <w:keepLines/>
              <w:spacing w:before="0" w:after="0" w:line="276" w:lineRule="auto"/>
            </w:pPr>
            <w:r>
              <w:rPr>
                <w:rFonts w:ascii="Microsoft YaHei" w:hAnsi="Microsoft YaHei" w:eastAsia="Microsoft YaHei"/>
                <w:b w:val="0"/>
                <w:i w:val="0"/>
                <w:color w:val="203746"/>
                <w:sz w:val="20"/>
                <w:lang w:val="zh-CN" w:eastAsia="zh-CN"/>
              </w:rPr>
              <w:t>项目编号由系统生成，是检索、报告命名和归档的主标识。反馈问题时必须提供完整项目编号。</w:t>
            </w:r>
          </w:p>
        </w:tc>
      </w:tr>
    </w:tbl>
    <w:p>
      <w:pPr>
        <w:spacing w:after="0"/>
      </w:pPr>
    </w:p>
    <w:p>
      <w:pPr>
        <w:pStyle w:val="Heading1"/>
        <w:pageBreakBefore w:val="false"/>
      </w:pPr>
      <w:r>
        <w:rPr>
          <w:rFonts w:ascii="Microsoft YaHei" w:hAnsi="Microsoft YaHei" w:eastAsia="Microsoft YaHei"/>
          <w:b/>
          <w:i w:val="0"/>
          <w:color w:val="2E74B5"/>
          <w:sz w:val="32"/>
          <w:lang w:val="zh-CN" w:eastAsia="zh-CN"/>
        </w:rPr>
        <w:t xml:space="preserve">5  报告补充与岗位信息</w:t>
      </w:r>
    </w:p>
    <w:p>
      <w:pPr>
        <w:pStyle w:val="Heading2"/>
      </w:pPr>
      <w:r>
        <w:rPr>
          <w:rFonts w:ascii="Microsoft YaHei" w:hAnsi="Microsoft YaHei" w:eastAsia="Microsoft YaHei"/>
          <w:b/>
          <w:i w:val="0"/>
          <w:color w:val="2E74B5"/>
          <w:sz w:val="26"/>
          <w:lang w:val="zh-CN" w:eastAsia="zh-CN"/>
        </w:rPr>
        <w:t xml:space="preserve">5.1 报告补充</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300"/>
        <w:gridCol w:w="7060"/>
      </w:tblGrid>
      <w:tr>
        <w:trPr>
          <w:tblHeader w:val="true"/>
          <w:cantSplit w:val="true"/>
        </w:trPr>
        <w:tc>
          <w:tcPr>
            <w:tcW w:type="dxa" w:w="23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内容</w:t>
            </w:r>
          </w:p>
        </w:tc>
        <w:tc>
          <w:tcPr>
            <w:tcW w:type="dxa" w:w="706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填写原则</w:t>
            </w:r>
          </w:p>
        </w:tc>
      </w:tr>
      <w:tr>
        <w:tc>
          <w:tcPr>
            <w:tcW w:type="dxa" w:w="2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任务与人员</w:t>
            </w:r>
          </w:p>
        </w:tc>
        <w:tc>
          <w:tcPr>
            <w:tcW w:type="dxa" w:w="7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填写任务来源和评价依据；编写、审核、签发人员的姓名、证书号、职称和专业应完整。</w:t>
            </w:r>
          </w:p>
        </w:tc>
        <w:trPr>
          <w:cantSplit/>
        </w:trPr>
      </w:tr>
      <w:tr>
        <w:tc>
          <w:tcPr>
            <w:tcW w:type="dxa" w:w="2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用人单位基本情况</w:t>
            </w:r>
          </w:p>
        </w:tc>
        <w:tc>
          <w:tcPr>
            <w:tcW w:type="dxa" w:w="7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填写页眉单位简称、统一社会信用代码、负责人、行业类型、劳动定员等；劳动定员不得小于岗位人数合计。</w:t>
            </w:r>
          </w:p>
        </w:tc>
        <w:trPr>
          <w:cantSplit/>
        </w:trPr>
      </w:tr>
      <w:tr>
        <w:tc>
          <w:tcPr>
            <w:tcW w:type="dxa" w:w="2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原辅材料 设备与防护</w:t>
            </w:r>
          </w:p>
        </w:tc>
        <w:tc>
          <w:tcPr>
            <w:tcW w:type="dxa" w:w="7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按实际情况填写材料、生产设备、防护设施和个人防护用品；确实不涉及时使用对应确认项。</w:t>
            </w:r>
          </w:p>
        </w:tc>
        <w:trPr>
          <w:cantSplit/>
        </w:trPr>
      </w:tr>
      <w:tr>
        <w:tc>
          <w:tcPr>
            <w:tcW w:type="dxa" w:w="2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检测范围与现场</w:t>
            </w:r>
          </w:p>
        </w:tc>
        <w:tc>
          <w:tcPr>
            <w:tcW w:type="dxa" w:w="7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填写检测范围、法规、基础资料、生产工艺、生产状态、采样布点、环境条件、现场人员和计划偏离说明。</w:t>
            </w:r>
          </w:p>
        </w:tc>
        <w:trPr>
          <w:cantSplit/>
        </w:trPr>
      </w:tr>
      <w:tr>
        <w:tc>
          <w:tcPr>
            <w:tcW w:type="dxa" w:w="2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结论 问题与建议</w:t>
            </w:r>
          </w:p>
        </w:tc>
        <w:tc>
          <w:tcPr>
            <w:tcW w:type="dxa" w:w="7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填写风险分类、主要危害因素、主要问题及针对性建议；不合格结果另填具体超标原因。</w:t>
            </w:r>
          </w:p>
        </w:tc>
        <w:trPr>
          <w:cantSplit/>
        </w:trPr>
      </w:tr>
      <w:tr>
        <w:tc>
          <w:tcPr>
            <w:tcW w:type="dxa" w:w="23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格式 附件与签章</w:t>
            </w:r>
          </w:p>
        </w:tc>
        <w:tc>
          <w:tcPr>
            <w:tcW w:type="dxa" w:w="7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填写使用方案，上传资质证书与现场照片，并确认特殊检测、加班折减及其他格式要求。</w:t>
            </w:r>
          </w:p>
        </w:tc>
        <w:trPr>
          <w:cantSplit/>
        </w:trPr>
      </w:tr>
    </w:tbl>
    <w:p>
      <w:pPr>
        <w:spacing w:after="0"/>
      </w:pPr>
    </w:p>
    <w:p>
      <w:pPr>
        <w:pStyle w:val="Heading2"/>
      </w:pPr>
      <w:r>
        <w:rPr>
          <w:rFonts w:ascii="Microsoft YaHei" w:hAnsi="Microsoft YaHei" w:eastAsia="Microsoft YaHei"/>
          <w:b/>
          <w:i w:val="0"/>
          <w:color w:val="2E74B5"/>
          <w:sz w:val="26"/>
          <w:lang w:val="zh-CN" w:eastAsia="zh-CN"/>
        </w:rPr>
        <w:t xml:space="preserve">5.2 岗位信息</w:t>
      </w:r>
    </w:p>
    <w:p>
      <w:pPr>
        <w:keepNext w:val="0"/>
        <w:spacing w:before="0" w:after="120" w:line="300" w:lineRule="auto"/>
        <w:jc w:val="left"/>
      </w:pPr>
      <w:r>
        <w:rPr>
          <w:rFonts w:ascii="Microsoft YaHei" w:hAnsi="Microsoft YaHei" w:eastAsia="Microsoft YaHei"/>
          <w:b w:val="0"/>
          <w:i w:val="0"/>
          <w:color w:val="203746"/>
          <w:sz w:val="22"/>
          <w:lang w:val="zh-CN" w:eastAsia="zh-CN"/>
        </w:rPr>
        <w:t>岗位信息描述“谁、在哪里、做什么、接触什么、如何防护”，是检测结果归属和报告岗位章节的基础。</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700"/>
        <w:gridCol w:w="3600"/>
        <w:gridCol w:w="4060"/>
      </w:tblGrid>
      <w:tr>
        <w:trPr>
          <w:tblHeader w:val="true"/>
          <w:cantSplit w:val="true"/>
        </w:trPr>
        <w:tc>
          <w:tcPr>
            <w:tcW w:type="dxa" w:w="17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字段组</w:t>
            </w:r>
          </w:p>
        </w:tc>
        <w:tc>
          <w:tcPr>
            <w:tcW w:type="dxa" w:w="36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字段示例</w:t>
            </w:r>
          </w:p>
        </w:tc>
        <w:tc>
          <w:tcPr>
            <w:tcW w:type="dxa" w:w="40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核对重点</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岗位标识</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岗位名称、工作地点</w:t>
            </w:r>
          </w:p>
        </w:tc>
        <w:tc>
          <w:tcPr>
            <w:tcW w:type="dxa" w:w="4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名称应能在报告中区分</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作业制度</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班次、每班工作时间、接触时间、人数</w:t>
            </w:r>
          </w:p>
        </w:tc>
        <w:tc>
          <w:tcPr>
            <w:tcW w:type="dxa" w:w="4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时间单位一致，人数为实际接触人数</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作业描述</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作业类型、作业内容</w:t>
            </w:r>
          </w:p>
        </w:tc>
        <w:tc>
          <w:tcPr>
            <w:tcW w:type="dxa" w:w="4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简明描述工艺和接触环节</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危害因素</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粉尘、化学、物理等因素</w:t>
            </w:r>
          </w:p>
        </w:tc>
        <w:tc>
          <w:tcPr>
            <w:tcW w:type="dxa" w:w="4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必须与检测结果因素对应</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防护情况</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工程防护、个体防护用品</w:t>
            </w:r>
          </w:p>
        </w:tc>
        <w:tc>
          <w:tcPr>
            <w:tcW w:type="dxa" w:w="4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记录现场实际使用情况</w:t>
            </w:r>
          </w:p>
        </w:tc>
      </w:tr>
    </w:tbl>
    <w:p>
      <w:pPr>
        <w:spacing w:after="0"/>
      </w:pPr>
    </w:p>
    <w:p>
      <w:pPr>
        <w:pStyle w:val="Heading2"/>
      </w:pPr>
      <w:r>
        <w:rPr>
          <w:rFonts w:ascii="Microsoft YaHei" w:hAnsi="Microsoft YaHei" w:eastAsia="Microsoft YaHei"/>
          <w:b/>
          <w:i w:val="0"/>
          <w:color w:val="2E74B5"/>
          <w:sz w:val="26"/>
          <w:lang w:val="zh-CN" w:eastAsia="zh-CN"/>
        </w:rPr>
        <w:t xml:space="preserve">5.3 操作建议</w:t>
      </w:r>
    </w:p>
    <w:p>
      <w:pPr>
        <w:numPr>
          <w:ilvl w:val="0"/>
          <w:numId w:val="13"/>
        </w:numPr>
        <w:keepNext w:val="0"/>
        <w:spacing w:before="0" w:after="80" w:line="300" w:lineRule="auto"/>
      </w:pPr>
      <w:r>
        <w:rPr>
          <w:rFonts w:ascii="Microsoft YaHei" w:hAnsi="Microsoft YaHei" w:eastAsia="Microsoft YaHei"/>
          <w:b w:val="0"/>
          <w:i w:val="0"/>
          <w:color w:val="203746"/>
          <w:sz w:val="22"/>
          <w:lang w:val="zh-CN" w:eastAsia="zh-CN"/>
        </w:rPr>
        <w:t>同一岗位涉及多个危害因素时，先完整建立岗位，再分别录入检测结果。</w:t>
      </w:r>
    </w:p>
    <w:p>
      <w:pPr>
        <w:numPr>
          <w:ilvl w:val="0"/>
          <w:numId w:val="13"/>
        </w:numPr>
        <w:keepNext w:val="0"/>
        <w:spacing w:before="0" w:after="80" w:line="300" w:lineRule="auto"/>
      </w:pPr>
      <w:r>
        <w:rPr>
          <w:rFonts w:ascii="Microsoft YaHei" w:hAnsi="Microsoft YaHei" w:eastAsia="Microsoft YaHei"/>
          <w:b w:val="0"/>
          <w:i w:val="0"/>
          <w:color w:val="203746"/>
          <w:sz w:val="22"/>
          <w:lang w:val="zh-CN" w:eastAsia="zh-CN"/>
        </w:rPr>
        <w:t>名称相近的岗位应补充区域或工序，避免报告中无法区分。</w:t>
      </w:r>
    </w:p>
    <w:p>
      <w:pPr>
        <w:numPr>
          <w:ilvl w:val="0"/>
          <w:numId w:val="13"/>
        </w:numPr>
        <w:keepNext w:val="0"/>
        <w:spacing w:before="0" w:after="80" w:line="300" w:lineRule="auto"/>
      </w:pPr>
      <w:r>
        <w:rPr>
          <w:rFonts w:ascii="Microsoft YaHei" w:hAnsi="Microsoft YaHei" w:eastAsia="Microsoft YaHei"/>
          <w:b w:val="0"/>
          <w:i w:val="0"/>
          <w:color w:val="203746"/>
          <w:sz w:val="22"/>
          <w:lang w:val="zh-CN" w:eastAsia="zh-CN"/>
        </w:rPr>
        <w:t>使用岗位模板时，应检查工时、人数、防护措施是否仍与现场一致。</w:t>
      </w:r>
    </w:p>
    <w:p>
      <w:pPr>
        <w:numPr>
          <w:ilvl w:val="0"/>
          <w:numId w:val="13"/>
        </w:numPr>
        <w:keepNext w:val="0"/>
        <w:spacing w:before="0" w:after="80" w:line="300" w:lineRule="auto"/>
      </w:pPr>
      <w:r>
        <w:rPr>
          <w:rFonts w:ascii="Microsoft YaHei" w:hAnsi="Microsoft YaHei" w:eastAsia="Microsoft YaHei"/>
          <w:b w:val="0"/>
          <w:i w:val="0"/>
          <w:color w:val="203746"/>
          <w:sz w:val="22"/>
          <w:lang w:val="zh-CN" w:eastAsia="zh-CN"/>
        </w:rPr>
        <w:t>删除岗位前检查其关联结果；已有结果的岗位不应直接删除。</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FFF7E1"/>
          </w:tcPr>
          <w:p>
            <w:pPr>
              <w:keepNext/>
              <w:keepLines/>
              <w:spacing w:before="0" w:after="0" w:line="276" w:lineRule="auto"/>
            </w:pPr>
            <w:r>
              <w:rPr>
                <w:rFonts w:ascii="Microsoft YaHei" w:hAnsi="Microsoft YaHei" w:eastAsia="Microsoft YaHei"/>
                <w:b/>
                <w:i w:val="0"/>
                <w:color w:val="7A5A00"/>
                <w:sz w:val="21"/>
                <w:lang w:val="zh-CN" w:eastAsia="zh-CN"/>
              </w:rPr>
              <w:t>一致性检查</w:t>
            </w:r>
          </w:p>
        </w:tc>
      </w:tr>
      <w:tr>
        <w:trPr>
          <w:cantSplit w:val="true"/>
        </w:trPr>
        <w:tc>
          <w:tcPr>
            <w:tcW w:type="dxa" w:w="9360"/>
            <w:tcMar>
              <w:top w:w="80" w:type="dxa"/>
              <w:start w:w="120" w:type="dxa"/>
              <w:bottom w:w="80" w:type="dxa"/>
              <w:end w:w="120" w:type="dxa"/>
            </w:tcMar>
            <w:vAlign w:val="center"/>
            <w:shd w:fill="FFF7E1"/>
          </w:tcPr>
          <w:p>
            <w:pPr>
              <w:keepNext w:val="0"/>
              <w:keepLines/>
              <w:spacing w:before="0" w:after="0" w:line="276" w:lineRule="auto"/>
            </w:pPr>
            <w:r>
              <w:rPr>
                <w:rFonts w:ascii="Microsoft YaHei" w:hAnsi="Microsoft YaHei" w:eastAsia="Microsoft YaHei"/>
                <w:b w:val="0"/>
                <w:i w:val="0"/>
                <w:color w:val="203746"/>
                <w:sz w:val="20"/>
                <w:lang w:val="zh-CN" w:eastAsia="zh-CN"/>
              </w:rPr>
              <w:t>岗位信息中的危害因素，应能在检测结果中找到对应记录；检测结果引用的岗位，也应存在完整岗位信息。</w:t>
            </w:r>
          </w:p>
        </w:tc>
      </w:tr>
    </w:tbl>
    <w:p>
      <w:pPr>
        <w:spacing w:after="0"/>
      </w:pPr>
    </w:p>
    <w:p>
      <w:pPr>
        <w:pStyle w:val="Heading2"/>
      </w:pPr>
      <w:r>
        <w:rPr>
          <w:rFonts w:ascii="Microsoft YaHei" w:hAnsi="Microsoft YaHei" w:eastAsia="Microsoft YaHei"/>
          <w:b/>
          <w:i w:val="0"/>
          <w:color w:val="2E74B5"/>
          <w:sz w:val="26"/>
          <w:lang w:val="zh-CN" w:eastAsia="zh-CN"/>
        </w:rPr>
        <w:t xml:space="preserve">5.4 资质证书和现场照片</w:t>
      </w:r>
    </w:p>
    <w:p>
      <w:pPr>
        <w:spacing w:before="0" w:after="120" w:line="300" w:lineRule="auto"/>
        <w:jc w:val="left"/>
      </w:pPr>
      <w:r>
        <w:rPr>
          <w:rFonts w:ascii="Microsoft YaHei" w:hAnsi="Microsoft YaHei" w:eastAsia="Microsoft YaHei"/>
          <w:b w:val="0"/>
          <w:i w:val="0"/>
          <w:color w:val="203746"/>
          <w:sz w:val="22"/>
          <w:lang w:val="zh-CN" w:eastAsia="zh-CN"/>
        </w:rPr>
        <w:t xml:space="preserve">入口：选择项目 → “报告补充” → 展开“五、正式报告格式、附件与签章”。图片选择后只是载入当前表单，还需要点击“手动保存”。</w:t>
      </w:r>
    </w:p>
    <w:p>
      <w:pPr>
        <w:spacing w:before="0" w:after="120" w:line="300" w:lineRule="auto"/>
        <w:jc w:val="left"/>
      </w:pPr>
      <w:r>
        <w:rPr>
          <w:rFonts w:ascii="Microsoft YaHei" w:hAnsi="Microsoft YaHei" w:eastAsia="Microsoft YaHei"/>
          <w:b w:val="0"/>
          <w:i w:val="0"/>
          <w:color w:val="203746"/>
          <w:sz w:val="22"/>
          <w:lang w:val="zh-CN" w:eastAsia="zh-CN"/>
        </w:rPr>
        <w:t xml:space="preserve">资质证书：在“当前有效资质证书图片”选择 PNG 或 JPG，确认文件名，并填写证书使用方案。生成报告时自动嵌入第3页；更换证书时重新选择文件并保存。</w:t>
      </w:r>
    </w:p>
    <w:p>
      <w:pPr>
        <w:spacing w:before="0" w:after="120" w:line="300" w:lineRule="auto"/>
        <w:jc w:val="left"/>
      </w:pPr>
      <w:r>
        <w:rPr>
          <w:rFonts w:ascii="Microsoft YaHei" w:hAnsi="Microsoft YaHei" w:eastAsia="Microsoft YaHei"/>
          <w:b w:val="0"/>
          <w:i w:val="0"/>
          <w:color w:val="203746"/>
          <w:sz w:val="22"/>
          <w:lang w:val="zh-CN" w:eastAsia="zh-CN"/>
        </w:rPr>
        <w:t xml:space="preserve">现场照片：在“现场检测照片（可多选）”选择 PNG 或 JPG。每张照片都要填写“地点/内容说明”和拍摄日期；可用行末“删除”移除误选图片。至少应有一张可读取的现场照片。</w:t>
      </w:r>
    </w:p>
    <w:p>
      <w:pPr>
        <w:spacing w:before="0" w:after="120" w:line="300" w:lineRule="auto"/>
        <w:jc w:val="left"/>
      </w:pPr>
      <w:r>
        <w:rPr>
          <w:rFonts w:ascii="Microsoft YaHei" w:hAnsi="Microsoft YaHei" w:eastAsia="Microsoft YaHei"/>
          <w:b w:val="0"/>
          <w:i w:val="0"/>
          <w:color w:val="203746"/>
          <w:sz w:val="22"/>
          <w:lang w:val="zh-CN" w:eastAsia="zh-CN"/>
        </w:rPr>
        <w:t xml:space="preserve">照片按录入顺序写入报告“附件5 合影”，说明和日期显示在图下。系统预检会检查图片是否可读取、日期和说明是否齐全。</w:t>
      </w:r>
    </w:p>
    <w:p>
      <w:pPr>
        <w:spacing w:before="0" w:after="120" w:line="300" w:lineRule="auto"/>
        <w:jc w:val="left"/>
      </w:pPr>
      <w:r>
        <w:rPr>
          <w:rFonts w:ascii="Microsoft YaHei" w:hAnsi="Microsoft YaHei" w:eastAsia="Microsoft YaHei"/>
          <w:b w:val="0"/>
          <w:i w:val="0"/>
          <w:color w:val="203746"/>
          <w:sz w:val="22"/>
          <w:lang w:val="zh-CN" w:eastAsia="zh-CN"/>
        </w:rPr>
        <w:t xml:space="preserve">测试项目中的“工作场所现场检测照片”“测试示例图片——非真实证书/现场照片”是演示图。正式使用应删除示例照片、替换示例证书并上传真实材料。</w:t>
      </w:r>
    </w:p>
    <w:p>
      <w:pPr>
        <w:spacing w:before="0" w:after="120" w:line="300" w:lineRule="auto"/>
        <w:jc w:val="left"/>
      </w:pPr>
      <w:r>
        <w:rPr>
          <w:rFonts w:ascii="Microsoft YaHei" w:hAnsi="Microsoft YaHei" w:eastAsia="Microsoft YaHei"/>
          <w:b w:val="0"/>
          <w:i w:val="0"/>
          <w:color w:val="203746"/>
          <w:sz w:val="22"/>
          <w:lang w:val="zh-CN" w:eastAsia="zh-CN"/>
        </w:rPr>
        <w:t xml:space="preserve">保存修改后，到“报告管理”重新生成并重新下载。已下载的旧 Word 文件不会自动改变；只在 Word 中替换图片也不会回写项目资料。</w:t>
      </w:r>
    </w:p>
    <w:p>
      <w:pPr>
        <w:pStyle w:val="Heading2"/>
      </w:pPr>
      <w:r>
        <w:rPr>
          <w:rFonts w:ascii="Microsoft YaHei" w:hAnsi="Microsoft YaHei" w:eastAsia="Microsoft YaHei"/>
          <w:b/>
          <w:i w:val="0"/>
          <w:color w:val="2E74B5"/>
          <w:sz w:val="26"/>
          <w:lang w:val="zh-CN" w:eastAsia="zh-CN"/>
        </w:rPr>
        <w:t xml:space="preserve">5.5 专项内容与不涉及确认</w:t>
      </w:r>
    </w:p>
    <w:p>
      <w:pPr>
        <w:spacing w:before="0" w:after="120" w:line="300" w:lineRule="auto"/>
        <w:jc w:val="left"/>
      </w:pPr>
      <w:r>
        <w:rPr>
          <w:rFonts w:ascii="Microsoft YaHei" w:hAnsi="Microsoft YaHei" w:eastAsia="Microsoft YaHei"/>
          <w:b w:val="0"/>
          <w:i w:val="0"/>
          <w:color w:val="203746"/>
          <w:sz w:val="22"/>
          <w:lang w:val="zh-CN" w:eastAsia="zh-CN"/>
        </w:rPr>
        <w:t xml:space="preserve">“正式报告格式确认”展示12项确认状态。空白不等于“不涉及”；确实未开展的事项应按实际情况填写说明，不能用示例内容代替专业确认。</w:t>
      </w:r>
    </w:p>
    <w:p>
      <w:pPr>
        <w:spacing w:before="0" w:after="120" w:line="300" w:lineRule="auto"/>
        <w:jc w:val="left"/>
      </w:pPr>
      <w:r>
        <w:rPr>
          <w:rFonts w:ascii="Microsoft YaHei" w:hAnsi="Microsoft YaHei" w:eastAsia="Microsoft YaHei"/>
          <w:b w:val="0"/>
          <w:i w:val="0"/>
          <w:color w:val="203746"/>
          <w:sz w:val="22"/>
          <w:lang w:val="zh-CN" w:eastAsia="zh-CN"/>
        </w:rPr>
        <w:t xml:space="preserve">VOC 定性分析和排除性检测：填写开展情况及结论；勾选已开展后，补全对应的结果明细、检测机构和来源记录等信息。</w:t>
      </w:r>
    </w:p>
    <w:p>
      <w:pPr>
        <w:spacing w:before="0" w:after="120" w:line="300" w:lineRule="auto"/>
        <w:jc w:val="left"/>
      </w:pPr>
      <w:r>
        <w:rPr>
          <w:rFonts w:ascii="Microsoft YaHei" w:hAnsi="Microsoft YaHei" w:eastAsia="Microsoft YaHei"/>
          <w:b w:val="0"/>
          <w:i w:val="0"/>
          <w:color w:val="203746"/>
          <w:sz w:val="22"/>
          <w:lang w:val="zh-CN" w:eastAsia="zh-CN"/>
        </w:rPr>
        <w:t xml:space="preserve">辐射源项：在“无辐射源项”“合同排除，另行委托”“合作检测，另出报告”“合并写入本报告”中选择实际方式；纳入本报告时填写相应源项表。已有放射性结果时，处理方式须与结果一致。</w:t>
      </w:r>
    </w:p>
    <w:p>
      <w:pPr>
        <w:spacing w:before="0" w:after="120" w:line="300" w:lineRule="auto"/>
        <w:jc w:val="left"/>
      </w:pPr>
      <w:r>
        <w:rPr>
          <w:rFonts w:ascii="Microsoft YaHei" w:hAnsi="Microsoft YaHei" w:eastAsia="Microsoft YaHei"/>
          <w:b w:val="0"/>
          <w:i w:val="0"/>
          <w:color w:val="203746"/>
          <w:sz w:val="22"/>
          <w:lang w:val="zh-CN" w:eastAsia="zh-CN"/>
        </w:rPr>
        <w:t xml:space="preserve">采样计划：逐项填写岗位、因素、采样方式、点数、频次和天数，核对实际检测记录，并填写“未按计划检测/计划无变更说明”。</w:t>
      </w:r>
    </w:p>
    <w:p>
      <w:pPr>
        <w:spacing w:before="0" w:after="120" w:line="300" w:lineRule="auto"/>
        <w:jc w:val="left"/>
      </w:pPr>
      <w:r>
        <w:rPr>
          <w:rFonts w:ascii="Microsoft YaHei" w:hAnsi="Microsoft YaHei" w:eastAsia="Microsoft YaHei"/>
          <w:b w:val="0"/>
          <w:i w:val="0"/>
          <w:color w:val="203746"/>
          <w:sz w:val="22"/>
          <w:lang w:val="zh-CN" w:eastAsia="zh-CN"/>
        </w:rPr>
        <w:t xml:space="preserve">材料、设备、防护设施和防护用品没有明细时，应核实是否确实不涉及，并勾选对应确认项。只删除空行不能替代适用性确认。</w:t>
      </w:r>
    </w:p>
    <w:p>
      <w:pPr>
        <w:pStyle w:val="Heading1"/>
        <w:pageBreakBefore w:val="false"/>
      </w:pPr>
      <w:r>
        <w:rPr>
          <w:rFonts w:ascii="Microsoft YaHei" w:hAnsi="Microsoft YaHei" w:eastAsia="Microsoft YaHei"/>
          <w:b/>
          <w:i w:val="0"/>
          <w:color w:val="2E74B5"/>
          <w:sz w:val="32"/>
          <w:lang w:val="zh-CN" w:eastAsia="zh-CN"/>
        </w:rPr>
        <w:t xml:space="preserve">6  检测结果录入、批量粘贴与计算</w:t>
      </w:r>
    </w:p>
    <w:p>
      <w:pPr>
        <w:pStyle w:val="Heading2"/>
      </w:pPr>
      <w:r>
        <w:rPr>
          <w:rFonts w:ascii="Microsoft YaHei" w:hAnsi="Microsoft YaHei" w:eastAsia="Microsoft YaHei"/>
          <w:b/>
          <w:i w:val="0"/>
          <w:color w:val="2E74B5"/>
          <w:sz w:val="26"/>
          <w:lang w:val="zh-CN" w:eastAsia="zh-CN"/>
        </w:rPr>
        <w:t xml:space="preserve">6.1 单条录入</w:t>
      </w:r>
    </w:p>
    <w:p>
      <w:pPr>
        <w:numPr>
          <w:ilvl w:val="0"/>
          <w:numId w:val="14"/>
        </w:numPr>
        <w:keepNext w:val="0"/>
        <w:spacing w:before="0" w:after="80" w:line="300" w:lineRule="auto"/>
      </w:pPr>
      <w:r>
        <w:rPr>
          <w:rFonts w:ascii="Microsoft YaHei" w:hAnsi="Microsoft YaHei" w:eastAsia="Microsoft YaHei"/>
          <w:b w:val="0"/>
          <w:i w:val="0"/>
          <w:color w:val="203746"/>
          <w:sz w:val="22"/>
          <w:lang w:val="zh-CN" w:eastAsia="zh-CN"/>
        </w:rPr>
        <w:t>选择岗位和危害因素。</w:t>
      </w:r>
    </w:p>
    <w:p>
      <w:pPr>
        <w:numPr>
          <w:ilvl w:val="0"/>
          <w:numId w:val="14"/>
        </w:numPr>
        <w:keepNext w:val="0"/>
        <w:spacing w:before="0" w:after="80" w:line="300" w:lineRule="auto"/>
      </w:pPr>
      <w:r>
        <w:rPr>
          <w:rFonts w:ascii="Microsoft YaHei" w:hAnsi="Microsoft YaHei" w:eastAsia="Microsoft YaHei"/>
          <w:b w:val="0"/>
          <w:i w:val="0"/>
          <w:color w:val="203746"/>
          <w:sz w:val="22"/>
          <w:lang w:val="zh-CN" w:eastAsia="zh-CN"/>
        </w:rPr>
        <w:t>选择指标类型或检测项目。</w:t>
      </w:r>
    </w:p>
    <w:p>
      <w:pPr>
        <w:numPr>
          <w:ilvl w:val="0"/>
          <w:numId w:val="14"/>
        </w:numPr>
        <w:keepNext w:val="0"/>
        <w:spacing w:before="0" w:after="80" w:line="300" w:lineRule="auto"/>
      </w:pPr>
      <w:r>
        <w:rPr>
          <w:rFonts w:ascii="Microsoft YaHei" w:hAnsi="Microsoft YaHei" w:eastAsia="Microsoft YaHei"/>
          <w:b w:val="0"/>
          <w:i w:val="0"/>
          <w:color w:val="203746"/>
          <w:sz w:val="22"/>
          <w:lang w:val="zh-CN" w:eastAsia="zh-CN"/>
        </w:rPr>
        <w:t>按原始记录填写原始值和数值字段。</w:t>
      </w:r>
    </w:p>
    <w:p>
      <w:pPr>
        <w:numPr>
          <w:ilvl w:val="0"/>
          <w:numId w:val="14"/>
        </w:numPr>
        <w:keepNext w:val="0"/>
        <w:spacing w:before="0" w:after="80" w:line="300" w:lineRule="auto"/>
      </w:pPr>
      <w:r>
        <w:rPr>
          <w:rFonts w:ascii="Microsoft YaHei" w:hAnsi="Microsoft YaHei" w:eastAsia="Microsoft YaHei"/>
          <w:b w:val="0"/>
          <w:i w:val="0"/>
          <w:color w:val="203746"/>
          <w:sz w:val="22"/>
          <w:lang w:val="zh-CN" w:eastAsia="zh-CN"/>
        </w:rPr>
        <w:t>选择单位，确认与方法和限值口径一致。</w:t>
      </w:r>
    </w:p>
    <w:p>
      <w:pPr>
        <w:numPr>
          <w:ilvl w:val="0"/>
          <w:numId w:val="14"/>
        </w:numPr>
        <w:keepNext w:val="0"/>
        <w:spacing w:before="0" w:after="80" w:line="300" w:lineRule="auto"/>
      </w:pPr>
      <w:r>
        <w:rPr>
          <w:rFonts w:ascii="Microsoft YaHei" w:hAnsi="Microsoft YaHei" w:eastAsia="Microsoft YaHei"/>
          <w:b w:val="0"/>
          <w:i w:val="0"/>
          <w:color w:val="203746"/>
          <w:sz w:val="22"/>
          <w:lang w:val="zh-CN" w:eastAsia="zh-CN"/>
        </w:rPr>
        <w:t>核对限值和依据后保存。</w:t>
      </w:r>
    </w:p>
    <w:p>
      <w:pPr>
        <w:pStyle w:val="Heading2"/>
      </w:pPr>
      <w:r>
        <w:rPr>
          <w:rFonts w:ascii="Microsoft YaHei" w:hAnsi="Microsoft YaHei" w:eastAsia="Microsoft YaHei"/>
          <w:b/>
          <w:i w:val="0"/>
          <w:color w:val="2E74B5"/>
          <w:sz w:val="26"/>
          <w:lang w:val="zh-CN" w:eastAsia="zh-CN"/>
        </w:rPr>
        <w:t xml:space="preserve">6.2 批量粘贴</w:t>
      </w:r>
    </w:p>
    <w:p>
      <w:pPr>
        <w:keepNext w:val="0"/>
        <w:spacing w:before="0" w:after="120" w:line="300" w:lineRule="auto"/>
        <w:jc w:val="left"/>
      </w:pPr>
      <w:r>
        <w:rPr>
          <w:rFonts w:ascii="Microsoft YaHei" w:hAnsi="Microsoft YaHei" w:eastAsia="Microsoft YaHei"/>
          <w:b w:val="0"/>
          <w:i w:val="0"/>
          <w:color w:val="203746"/>
          <w:sz w:val="22"/>
          <w:lang w:val="zh-CN" w:eastAsia="zh-CN"/>
        </w:rPr>
        <w:t>适合一次录入多条结构相同的数据。先在 Excel 中整理为连续表格，再从左上角到右下角复制并粘贴。系统解析后要检查总行数、空值、单位和小数点。</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700"/>
        <w:gridCol w:w="3600"/>
        <w:gridCol w:w="4060"/>
      </w:tblGrid>
      <w:tr>
        <w:trPr>
          <w:tblHeader w:val="true"/>
          <w:cantSplit w:val="true"/>
        </w:trPr>
        <w:tc>
          <w:tcPr>
            <w:tcW w:type="dxa" w:w="17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检查项</w:t>
            </w:r>
          </w:p>
        </w:tc>
        <w:tc>
          <w:tcPr>
            <w:tcW w:type="dxa" w:w="36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错误表现</w:t>
            </w:r>
          </w:p>
        </w:tc>
        <w:tc>
          <w:tcPr>
            <w:tcW w:type="dxa" w:w="40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处理</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列顺序</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岗位、因素、数值错位</w:t>
            </w:r>
          </w:p>
        </w:tc>
        <w:tc>
          <w:tcPr>
            <w:tcW w:type="dxa" w:w="4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按页面列顺序重新整理</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单位</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判定明显异常</w:t>
            </w:r>
          </w:p>
        </w:tc>
        <w:tc>
          <w:tcPr>
            <w:tcW w:type="dxa" w:w="4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统一换算到限值使用的单位</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小数点</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结果扩大/缩小 10 倍以上</w:t>
            </w:r>
          </w:p>
        </w:tc>
        <w:tc>
          <w:tcPr>
            <w:tcW w:type="dxa" w:w="4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确认中文输入法和原始记录格式</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空白行</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生成多余记录</w:t>
            </w:r>
          </w:p>
        </w:tc>
        <w:tc>
          <w:tcPr>
            <w:tcW w:type="dxa" w:w="4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删除 Excel 尾部空行再粘贴</w:t>
            </w:r>
          </w:p>
        </w:tc>
      </w:tr>
      <w:tr>
        <w:tc>
          <w:tcPr>
            <w:tcW w:type="dxa" w:w="1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文本符号</w:t>
            </w:r>
          </w:p>
        </w:tc>
        <w:tc>
          <w:tcPr>
            <w:tcW w:type="dxa" w:w="3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数值无法解析</w:t>
            </w:r>
          </w:p>
        </w:tc>
        <w:tc>
          <w:tcPr>
            <w:tcW w:type="dxa" w:w="4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将“&lt;、&gt;、—”按指标要求填入原始值字段</w:t>
            </w:r>
          </w:p>
        </w:tc>
      </w:tr>
    </w:tbl>
    <w:p>
      <w:pPr>
        <w:spacing w:after="0"/>
      </w:pPr>
    </w:p>
    <w:p>
      <w:pPr>
        <w:pStyle w:val="Heading2"/>
      </w:pPr>
      <w:r>
        <w:rPr>
          <w:rFonts w:ascii="Microsoft YaHei" w:hAnsi="Microsoft YaHei" w:eastAsia="Microsoft YaHei"/>
          <w:b/>
          <w:i w:val="0"/>
          <w:color w:val="2E74B5"/>
          <w:sz w:val="26"/>
          <w:lang w:val="zh-CN" w:eastAsia="zh-CN"/>
        </w:rPr>
        <w:t xml:space="preserve">6.3 自动计算与判定</w:t>
      </w:r>
    </w:p>
    <w:p>
      <w:pPr>
        <w:keepNext w:val="0"/>
        <w:spacing w:before="0" w:after="120" w:line="300" w:lineRule="auto"/>
        <w:jc w:val="left"/>
      </w:pPr>
      <w:r>
        <w:rPr>
          <w:rFonts w:ascii="Microsoft YaHei" w:hAnsi="Microsoft YaHei" w:eastAsia="Microsoft YaHei"/>
          <w:b w:val="0"/>
          <w:i w:val="0"/>
          <w:color w:val="203746"/>
          <w:sz w:val="22"/>
          <w:lang w:val="zh-CN" w:eastAsia="zh-CN"/>
        </w:rPr>
        <w:t xml:space="preserve">在“检测结果”中保存记录后，点击“自动判定”，再点击“报告预检”。系统依据结果值、指标类型、单位及有效限值判定；顶部阶段随记录状态变化，不是另一个录入入口。</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FFF7E1"/>
          </w:tcPr>
          <w:p>
            <w:pPr>
              <w:keepNext/>
              <w:keepLines/>
              <w:spacing w:before="0" w:after="0" w:line="276" w:lineRule="auto"/>
            </w:pPr>
            <w:r>
              <w:rPr>
                <w:rFonts w:ascii="Microsoft YaHei" w:hAnsi="Microsoft YaHei" w:eastAsia="Microsoft YaHei"/>
                <w:b/>
                <w:i w:val="0"/>
                <w:color w:val="7A5A00"/>
                <w:sz w:val="21"/>
                <w:lang w:val="zh-CN" w:eastAsia="zh-CN"/>
              </w:rPr>
              <w:t>重新计算条件</w:t>
            </w:r>
          </w:p>
        </w:tc>
      </w:tr>
      <w:tr>
        <w:trPr>
          <w:cantSplit w:val="true"/>
        </w:trPr>
        <w:tc>
          <w:tcPr>
            <w:tcW w:type="dxa" w:w="9360"/>
            <w:tcMar>
              <w:top w:w="80" w:type="dxa"/>
              <w:start w:w="120" w:type="dxa"/>
              <w:bottom w:w="80" w:type="dxa"/>
              <w:end w:w="120" w:type="dxa"/>
            </w:tcMar>
            <w:vAlign w:val="center"/>
            <w:shd w:fill="FFF7E1"/>
          </w:tcPr>
          <w:p>
            <w:pPr>
              <w:keepNext w:val="0"/>
              <w:keepLines/>
              <w:spacing w:before="0" w:after="0" w:line="276" w:lineRule="auto"/>
            </w:pPr>
            <w:r>
              <w:rPr>
                <w:rFonts w:ascii="Microsoft YaHei" w:hAnsi="Microsoft YaHei" w:eastAsia="Microsoft YaHei"/>
                <w:b w:val="0"/>
                <w:i w:val="0"/>
                <w:color w:val="203746"/>
                <w:sz w:val="20"/>
                <w:lang w:val="zh-CN" w:eastAsia="zh-CN"/>
              </w:rPr>
              <w:t>只要修改了测量值、单位、限值、指标类型、公式参数、厂家值或基线值，就应重新计算并重新完成复核。</w:t>
            </w:r>
          </w:p>
        </w:tc>
      </w:tr>
    </w:tbl>
    <w:p>
      <w:pPr>
        <w:spacing w:after="0"/>
      </w:pPr>
    </w:p>
    <w:p>
      <w:pPr>
        <w:pStyle w:val="Heading2"/>
      </w:pPr>
      <w:r>
        <w:rPr>
          <w:rFonts w:ascii="Microsoft YaHei" w:hAnsi="Microsoft YaHei" w:eastAsia="Microsoft YaHei"/>
          <w:b/>
          <w:i w:val="0"/>
          <w:color w:val="2E74B5"/>
          <w:sz w:val="26"/>
          <w:lang w:val="zh-CN" w:eastAsia="zh-CN"/>
        </w:rPr>
        <w:t xml:space="preserve">6.4 判定复核清单</w:t>
      </w:r>
    </w:p>
    <w:p>
      <w:pPr>
        <w:numPr>
          <w:ilvl w:val="0"/>
          <w:numId w:val="15"/>
        </w:numPr>
        <w:keepNext w:val="0"/>
        <w:spacing w:before="0" w:after="80" w:line="300" w:lineRule="auto"/>
      </w:pPr>
      <w:r>
        <w:rPr>
          <w:rFonts w:ascii="Microsoft YaHei" w:hAnsi="Microsoft YaHei" w:eastAsia="Microsoft YaHei"/>
          <w:b w:val="0"/>
          <w:i w:val="0"/>
          <w:color w:val="203746"/>
          <w:sz w:val="22"/>
          <w:lang w:val="zh-CN" w:eastAsia="zh-CN"/>
        </w:rPr>
        <w:t>原始记录与系统数值一致；</w:t>
      </w:r>
    </w:p>
    <w:p>
      <w:pPr>
        <w:numPr>
          <w:ilvl w:val="0"/>
          <w:numId w:val="15"/>
        </w:numPr>
        <w:keepNext w:val="0"/>
        <w:spacing w:before="0" w:after="80" w:line="300" w:lineRule="auto"/>
      </w:pPr>
      <w:r>
        <w:rPr>
          <w:rFonts w:ascii="Microsoft YaHei" w:hAnsi="Microsoft YaHei" w:eastAsia="Microsoft YaHei"/>
          <w:b w:val="0"/>
          <w:i w:val="0"/>
          <w:color w:val="203746"/>
          <w:sz w:val="22"/>
          <w:lang w:val="zh-CN" w:eastAsia="zh-CN"/>
        </w:rPr>
        <w:t>单位及换算关系正确；</w:t>
      </w:r>
    </w:p>
    <w:p>
      <w:pPr>
        <w:numPr>
          <w:ilvl w:val="0"/>
          <w:numId w:val="15"/>
        </w:numPr>
        <w:keepNext w:val="0"/>
        <w:spacing w:before="0" w:after="80" w:line="300" w:lineRule="auto"/>
      </w:pPr>
      <w:r>
        <w:rPr>
          <w:rFonts w:ascii="Microsoft YaHei" w:hAnsi="Microsoft YaHei" w:eastAsia="Microsoft YaHei"/>
          <w:b w:val="0"/>
          <w:i w:val="0"/>
          <w:color w:val="203746"/>
          <w:sz w:val="22"/>
          <w:lang w:val="zh-CN" w:eastAsia="zh-CN"/>
        </w:rPr>
        <w:t>限值来自本项目适用的有效版本；</w:t>
      </w:r>
    </w:p>
    <w:p>
      <w:pPr>
        <w:numPr>
          <w:ilvl w:val="0"/>
          <w:numId w:val="15"/>
        </w:numPr>
        <w:keepNext w:val="0"/>
        <w:spacing w:before="0" w:after="80" w:line="300" w:lineRule="auto"/>
      </w:pPr>
      <w:r>
        <w:rPr>
          <w:rFonts w:ascii="Microsoft YaHei" w:hAnsi="Microsoft YaHei" w:eastAsia="Microsoft YaHei"/>
          <w:b w:val="0"/>
          <w:i w:val="0"/>
          <w:color w:val="203746"/>
          <w:sz w:val="22"/>
          <w:lang w:val="zh-CN" w:eastAsia="zh-CN"/>
        </w:rPr>
        <w:t>公式参数完整，未使用占位值；</w:t>
      </w:r>
    </w:p>
    <w:p>
      <w:pPr>
        <w:numPr>
          <w:ilvl w:val="0"/>
          <w:numId w:val="15"/>
        </w:numPr>
        <w:keepNext w:val="0"/>
        <w:spacing w:before="0" w:after="80" w:line="300" w:lineRule="auto"/>
      </w:pPr>
      <w:r>
        <w:rPr>
          <w:rFonts w:ascii="Microsoft YaHei" w:hAnsi="Microsoft YaHei" w:eastAsia="Microsoft YaHei"/>
          <w:b w:val="0"/>
          <w:i w:val="0"/>
          <w:color w:val="203746"/>
          <w:sz w:val="22"/>
          <w:lang w:val="zh-CN" w:eastAsia="zh-CN"/>
        </w:rPr>
        <w:t>临界值按规定的修约和判定方法处理；</w:t>
      </w:r>
    </w:p>
    <w:p>
      <w:pPr>
        <w:numPr>
          <w:ilvl w:val="0"/>
          <w:numId w:val="15"/>
        </w:numPr>
        <w:keepNext w:val="0"/>
        <w:spacing w:before="0" w:after="80" w:line="300" w:lineRule="auto"/>
      </w:pPr>
      <w:r>
        <w:rPr>
          <w:rFonts w:ascii="Microsoft YaHei" w:hAnsi="Microsoft YaHei" w:eastAsia="Microsoft YaHei"/>
          <w:b w:val="0"/>
          <w:i w:val="0"/>
          <w:color w:val="203746"/>
          <w:sz w:val="22"/>
          <w:lang w:val="zh-CN" w:eastAsia="zh-CN"/>
        </w:rPr>
        <w:t>不合格项已补充说明并在报告中体现。</w:t>
      </w:r>
    </w:p>
    <w:p>
      <w:pPr>
        <w:pStyle w:val="Heading2"/>
      </w:pPr>
      <w:r>
        <w:rPr>
          <w:rFonts w:ascii="Microsoft YaHei" w:hAnsi="Microsoft YaHei" w:eastAsia="Microsoft YaHei"/>
          <w:b/>
          <w:i w:val="0"/>
          <w:color w:val="2E74B5"/>
          <w:sz w:val="26"/>
          <w:lang w:val="zh-CN" w:eastAsia="zh-CN"/>
        </w:rPr>
        <w:t xml:space="preserve">6.5 最新结果字段与预检要求</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字段组</w:t>
            </w:r>
          </w:p>
        </w:tc>
        <w:tc>
          <w:tcPr>
            <w:tcW w:type="dxa" w:w="686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录入要求</w:t>
            </w:r>
          </w:p>
        </w:tc>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结果与单位</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原始值仅接受数值或带比较符的数值；原始值与数值一致，检测单位和限值单位须先人工统一，限值大于0。</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采样溯源</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填测点编号、采样/测量方式、采样或测量日期、检测依据、方法、实际仪器名称及编号、检测机构、原始记录或外部报告编号。</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化学物质与粉尘</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补充样品编号、实验室检测日期、检出限和定量下限；不适用时填写实际原因。日期不能晚于报告日期。</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物理因素</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填写测量条件，如频率、劳动强度和接触时间；噪声还需确认稳态、非稳态或脉冲类型。</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异常结果</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不合格结果必须填写“本结果超标原因”；“未判定”不能作为已完成结论。</w:t>
            </w:r>
          </w:p>
        </w:tc>
        <w:trPr>
          <w:cantSplit/>
        </w:trPr>
      </w:tr>
    </w:tbl>
    <w:p>
      <w:pPr>
        <w:pStyle w:val="Heading2"/>
        <w:spacing w:before="120"/>
      </w:pPr>
      <w:r>
        <w:rPr>
          <w:rFonts w:ascii="Microsoft YaHei" w:hAnsi="Microsoft YaHei" w:eastAsia="Microsoft YaHei"/>
          <w:b/>
          <w:i w:val="0"/>
          <w:color w:val="2E74B5"/>
          <w:sz w:val="26"/>
          <w:lang w:val="zh-CN" w:eastAsia="zh-CN"/>
        </w:rPr>
        <w:t xml:space="preserve">6.6 TWA 折减 PE 与混合接触</w:t>
      </w:r>
    </w:p>
    <w:p>
      <w:pPr>
        <w:spacing w:before="0" w:after="120" w:line="300" w:lineRule="auto"/>
        <w:jc w:val="left"/>
      </w:pPr>
      <w:r>
        <w:rPr>
          <w:rFonts w:ascii="Microsoft YaHei" w:hAnsi="Microsoft YaHei" w:eastAsia="Microsoft YaHei"/>
          <w:b w:val="0"/>
          <w:i w:val="0"/>
          <w:color w:val="203746"/>
          <w:sz w:val="22"/>
          <w:lang w:val="zh-CN" w:eastAsia="zh-CN"/>
        </w:rPr>
        <w:t xml:space="preserve">超时 TWA：按实际填写每日接触小时、每周接触小时和每周工作天数，三者应一致。日接触超过8小时或周接触超过40小时时，需确认“是否适用TWA折减”，并填写适用或豁免依据。核对结果中的折减系数与有效限值。</w:t>
      </w:r>
    </w:p>
    <w:p>
      <w:pPr>
        <w:spacing w:before="0" w:after="120" w:line="300" w:lineRule="auto"/>
        <w:jc w:val="left"/>
      </w:pPr>
      <w:r>
        <w:rPr>
          <w:rFonts w:ascii="Microsoft YaHei" w:hAnsi="Microsoft YaHei" w:eastAsia="Microsoft YaHei"/>
          <w:b w:val="0"/>
          <w:i w:val="0"/>
          <w:color w:val="203746"/>
          <w:sz w:val="22"/>
          <w:lang w:val="zh-CN" w:eastAsia="zh-CN"/>
        </w:rPr>
        <w:t xml:space="preserve">PE：填写经专业确认的限值倍数和适用依据，并填每次接触分钟、每班次数、间隔分钟。缺少这些参数时不能得到完整有效判定。</w:t>
      </w:r>
    </w:p>
    <w:p>
      <w:pPr>
        <w:spacing w:before="0" w:after="120" w:line="300" w:lineRule="auto"/>
        <w:jc w:val="left"/>
      </w:pPr>
      <w:r>
        <w:rPr>
          <w:rFonts w:ascii="Microsoft YaHei" w:hAnsi="Microsoft YaHei" w:eastAsia="Microsoft YaHei"/>
          <w:b w:val="0"/>
          <w:i w:val="0"/>
          <w:color w:val="203746"/>
          <w:sz w:val="22"/>
          <w:lang w:val="zh-CN" w:eastAsia="zh-CN"/>
        </w:rPr>
        <w:t xml:space="preserve">混合接触：在“报告补充”确认适用性及依据。适用时，为同岗位、同日期、同评价时段的至少两种因素填写同一组合编号和一致的共同健康效应依据；每种因素只保留一条相应 TWA 结果。</w:t>
      </w:r>
    </w:p>
    <w:p>
      <w:pPr>
        <w:spacing w:before="0" w:after="120" w:line="300" w:lineRule="auto"/>
        <w:jc w:val="left"/>
      </w:pPr>
      <w:r>
        <w:rPr>
          <w:rFonts w:ascii="Microsoft YaHei" w:hAnsi="Microsoft YaHei" w:eastAsia="Microsoft YaHei"/>
          <w:b w:val="0"/>
          <w:i w:val="0"/>
          <w:color w:val="203746"/>
          <w:sz w:val="22"/>
          <w:lang w:val="zh-CN" w:eastAsia="zh-CN"/>
        </w:rPr>
        <w:t xml:space="preserve">混合接触的数值不能带比较符；“不适用”声明不能与已填组合同时存在。上述适用性、限值与参数需由专业人员依据项目实际确认，软件不代替该确认。</w:t>
      </w:r>
    </w:p>
    <w:p>
      <w:pPr>
        <w:pStyle w:val="Heading1"/>
        <w:pageBreakBefore w:val="0"/>
      </w:pPr>
      <w:r>
        <w:rPr>
          <w:rFonts w:ascii="Microsoft YaHei" w:hAnsi="Microsoft YaHei" w:eastAsia="Microsoft YaHei"/>
          <w:b/>
          <w:i w:val="0"/>
          <w:color w:val="2E74B5"/>
          <w:sz w:val="32"/>
          <w:lang w:val="zh-CN" w:eastAsia="zh-CN"/>
        </w:rPr>
        <w:t xml:space="preserve">7  待复核与报告管理</w:t>
      </w:r>
    </w:p>
    <w:p>
      <w:pPr>
        <w:keepNext/>
        <w:spacing w:before="80" w:after="80" w:line="240" w:lineRule="auto"/>
        <w:jc w:val="center"/>
      </w:pPr>
      <w:r>
        <w:drawing>
          <wp:inline xmlns:a="http://schemas.openxmlformats.org/drawingml/2006/main" xmlns:pic="http://schemas.openxmlformats.org/drawingml/2006/picture">
            <wp:extent cx="5760720" cy="3240405"/>
            <wp:docPr id="2" name="Picture 2" descr="当前线上报告中心，显示筛选条件、项目报告队列、查看重新生成下载按钮及右侧报告详情" title="当前线上报告中心，显示筛选条件、项目报告队列、查看重新生成下载按钮及右侧报告详情"/>
            <wp:cNvGraphicFramePr>
              <a:graphicFrameLocks noChangeAspect="1"/>
            </wp:cNvGraphicFramePr>
            <a:graphic>
              <a:graphicData uri="http://schemas.openxmlformats.org/drawingml/2006/picture">
                <pic:pic>
                  <pic:nvPicPr>
                    <pic:cNvPr id="0" name="page-2026-08-27T10-05-43-929Z.png"/>
                    <pic:cNvPicPr/>
                  </pic:nvPicPr>
                  <pic:blipFill>
                    <a:blip r:embed="rId12"/>
                    <a:stretch>
                      <a:fillRect/>
                    </a:stretch>
                  </pic:blipFill>
                  <pic:spPr>
                    <a:xfrm>
                      <a:off x="0" y="0"/>
                      <a:ext cx="5760720" cy="3240405"/>
                    </a:xfrm>
                    <a:prstGeom prst="rect"/>
                  </pic:spPr>
                </pic:pic>
              </a:graphicData>
            </a:graphic>
          </wp:inline>
        </w:drawing>
      </w:r>
    </w:p>
    <w:p>
      <w:pPr>
        <w:keepNext w:val="0"/>
        <w:spacing w:before="0" w:after="160" w:line="300" w:lineRule="auto"/>
        <w:jc w:val="center"/>
      </w:pPr>
      <w:r>
        <w:rPr>
          <w:rFonts w:ascii="Microsoft YaHei" w:hAnsi="Microsoft YaHei" w:eastAsia="Microsoft YaHei"/>
          <w:b w:val="0"/>
          <w:i/>
          <w:color w:val="627786"/>
          <w:sz w:val="18"/>
          <w:lang w:val="zh-CN" w:eastAsia="zh-CN"/>
        </w:rPr>
        <w:t xml:space="preserve">图 2  最新报告管理与跨项目报告队列</w:t>
      </w:r>
    </w:p>
    <w:p>
      <w:pPr>
        <w:pStyle w:val="Heading2"/>
      </w:pPr>
      <w:r>
        <w:rPr>
          <w:rFonts w:ascii="Microsoft YaHei" w:hAnsi="Microsoft YaHei" w:eastAsia="Microsoft YaHei"/>
          <w:b/>
          <w:i w:val="0"/>
          <w:color w:val="2E74B5"/>
          <w:sz w:val="26"/>
          <w:lang w:val="zh-CN" w:eastAsia="zh-CN"/>
        </w:rPr>
        <w:t xml:space="preserve">7.1 生成前检查</w:t>
      </w:r>
    </w:p>
    <w:p>
      <w:pPr>
        <w:keepNext w:val="0"/>
        <w:spacing w:before="0" w:after="120" w:line="300" w:lineRule="auto"/>
        <w:jc w:val="left"/>
      </w:pPr>
      <w:r>
        <w:rPr>
          <w:rFonts w:ascii="Microsoft YaHei" w:hAnsi="Microsoft YaHei" w:eastAsia="Microsoft YaHei"/>
          <w:b w:val="0"/>
          <w:i w:val="0"/>
          <w:color w:val="203746"/>
          <w:sz w:val="22"/>
          <w:lang w:val="zh-CN" w:eastAsia="zh-CN"/>
        </w:rPr>
        <w:t xml:space="preserve">在“检测结果”点击“报告预检”，或在“报告管理”查看生成前检查。缺项包括结果溯源、有效判定、人员资料、报告补充、图片及专项一致性；修正并保存后重新预检。预检通过不代表专业审核已经完成。</w:t>
      </w:r>
    </w:p>
    <w:p>
      <w:pPr>
        <w:pStyle w:val="Heading2"/>
      </w:pPr>
      <w:r>
        <w:rPr>
          <w:rFonts w:ascii="Microsoft YaHei" w:hAnsi="Microsoft YaHei" w:eastAsia="Microsoft YaHei"/>
          <w:b/>
          <w:i w:val="0"/>
          <w:color w:val="2E74B5"/>
          <w:sz w:val="26"/>
          <w:lang w:val="zh-CN" w:eastAsia="zh-CN"/>
        </w:rPr>
        <w:t xml:space="preserve">7.2 报告管理的定位</w:t>
      </w:r>
    </w:p>
    <w:p>
      <w:pPr>
        <w:keepNext w:val="0"/>
        <w:spacing w:before="0" w:after="120" w:line="300" w:lineRule="auto"/>
        <w:jc w:val="left"/>
      </w:pPr>
      <w:r>
        <w:rPr>
          <w:rFonts w:ascii="Microsoft YaHei" w:hAnsi="Microsoft YaHei" w:eastAsia="Microsoft YaHei"/>
          <w:b w:val="0"/>
          <w:i w:val="0"/>
          <w:color w:val="203746"/>
          <w:sz w:val="22"/>
          <w:lang w:val="zh-CN" w:eastAsia="zh-CN"/>
        </w:rPr>
        <w:t>报告管理独立于某个项目的当前选项，用于跨项目集中处理预检、预览、生成、重新生成、下载和操作留痕。点击“查看项目”才返回该项目工作台。</w:t>
      </w:r>
    </w:p>
    <w:p>
      <w:pPr>
        <w:pStyle w:val="Heading2"/>
      </w:pPr>
      <w:r>
        <w:rPr>
          <w:rFonts w:ascii="Microsoft YaHei" w:hAnsi="Microsoft YaHei" w:eastAsia="Microsoft YaHei"/>
          <w:b/>
          <w:i w:val="0"/>
          <w:color w:val="2E74B5"/>
          <w:sz w:val="26"/>
          <w:lang w:val="zh-CN" w:eastAsia="zh-CN"/>
        </w:rPr>
        <w:t xml:space="preserve">7.3 标准操作</w:t>
      </w:r>
    </w:p>
    <w:p>
      <w:pPr>
        <w:numPr>
          <w:ilvl w:val="0"/>
          <w:numId w:val="16"/>
        </w:numPr>
        <w:keepNext w:val="0"/>
        <w:spacing w:before="0" w:after="80" w:line="300" w:lineRule="auto"/>
      </w:pPr>
      <w:r>
        <w:rPr>
          <w:rFonts w:ascii="Microsoft YaHei" w:hAnsi="Microsoft YaHei" w:eastAsia="Microsoft YaHei"/>
          <w:b w:val="0"/>
          <w:i w:val="0"/>
          <w:color w:val="203746"/>
          <w:sz w:val="22"/>
          <w:lang w:val="zh-CN" w:eastAsia="zh-CN"/>
        </w:rPr>
        <w:t>按项目编号、受检单位、报告状态、生成日期筛选。</w:t>
      </w:r>
    </w:p>
    <w:p>
      <w:pPr>
        <w:numPr>
          <w:ilvl w:val="0"/>
          <w:numId w:val="16"/>
        </w:numPr>
        <w:keepNext w:val="0"/>
        <w:spacing w:before="0" w:after="80" w:line="300" w:lineRule="auto"/>
      </w:pPr>
      <w:r>
        <w:rPr>
          <w:rFonts w:ascii="Microsoft YaHei" w:hAnsi="Microsoft YaHei" w:eastAsia="Microsoft YaHei"/>
          <w:b w:val="0"/>
          <w:i w:val="0"/>
          <w:color w:val="203746"/>
          <w:sz w:val="22"/>
          <w:lang w:val="zh-CN" w:eastAsia="zh-CN"/>
        </w:rPr>
        <w:t>点击“查看”，核对右侧受检单位、生成时间、报告文件和预检统计。</w:t>
      </w:r>
    </w:p>
    <w:p>
      <w:pPr>
        <w:numPr>
          <w:ilvl w:val="0"/>
          <w:numId w:val="16"/>
        </w:numPr>
        <w:keepNext w:val="0"/>
        <w:spacing w:before="0" w:after="80" w:line="300" w:lineRule="auto"/>
      </w:pPr>
      <w:r>
        <w:rPr>
          <w:rFonts w:ascii="Microsoft YaHei" w:hAnsi="Microsoft YaHei" w:eastAsia="Microsoft YaHei"/>
          <w:b w:val="0"/>
          <w:i w:val="0"/>
          <w:color w:val="203746"/>
          <w:sz w:val="22"/>
          <w:lang w:val="zh-CN" w:eastAsia="zh-CN"/>
        </w:rPr>
        <w:t xml:space="preserve">查看报告详情中的岗位数、结果数、预检缺项、报告文件和最近操作；正式文件下载后在 Word 或 WPS 中逐页核对。</w:t>
      </w:r>
    </w:p>
    <w:p>
      <w:pPr>
        <w:numPr>
          <w:ilvl w:val="0"/>
          <w:numId w:val="16"/>
        </w:numPr>
        <w:keepNext w:val="0"/>
        <w:spacing w:before="0" w:after="80" w:line="300" w:lineRule="auto"/>
      </w:pPr>
      <w:r>
        <w:rPr>
          <w:rFonts w:ascii="Microsoft YaHei" w:hAnsi="Microsoft YaHei" w:eastAsia="Microsoft YaHei"/>
          <w:b w:val="0"/>
          <w:i w:val="0"/>
          <w:color w:val="203746"/>
          <w:sz w:val="22"/>
          <w:lang w:val="zh-CN" w:eastAsia="zh-CN"/>
        </w:rPr>
        <w:t xml:space="preserve">首次出具点击“生成报告”；修改数据并保存、重新判定与预检后，点击“重新生成”。</w:t>
      </w:r>
    </w:p>
    <w:p>
      <w:pPr>
        <w:numPr>
          <w:ilvl w:val="0"/>
          <w:numId w:val="16"/>
        </w:numPr>
        <w:keepNext w:val="0"/>
        <w:spacing w:before="0" w:after="80" w:line="300" w:lineRule="auto"/>
      </w:pPr>
      <w:r>
        <w:rPr>
          <w:rFonts w:ascii="Microsoft YaHei" w:hAnsi="Microsoft YaHei" w:eastAsia="Microsoft YaHei"/>
          <w:b w:val="0"/>
          <w:i w:val="0"/>
          <w:color w:val="203746"/>
          <w:sz w:val="22"/>
          <w:lang w:val="zh-CN" w:eastAsia="zh-CN"/>
        </w:rPr>
        <w:t>下载报告，以项目编号建立文件夹并归档。</w:t>
      </w:r>
    </w:p>
    <w:p>
      <w:pPr>
        <w:pStyle w:val="Heading2"/>
      </w:pPr>
      <w:r>
        <w:rPr>
          <w:rFonts w:ascii="Microsoft YaHei" w:hAnsi="Microsoft YaHei" w:eastAsia="Microsoft YaHei"/>
          <w:b/>
          <w:i w:val="0"/>
          <w:color w:val="2E74B5"/>
          <w:sz w:val="26"/>
          <w:lang w:val="zh-CN" w:eastAsia="zh-CN"/>
        </w:rPr>
        <w:t xml:space="preserve">7.4 覆盖与留痕</w:t>
      </w:r>
    </w:p>
    <w:p>
      <w:pPr>
        <w:keepNext w:val="0"/>
        <w:spacing w:before="0" w:after="120" w:line="300" w:lineRule="auto"/>
        <w:jc w:val="left"/>
      </w:pPr>
      <w:r>
        <w:rPr>
          <w:rFonts w:ascii="Microsoft YaHei" w:hAnsi="Microsoft YaHei" w:eastAsia="Microsoft YaHei"/>
          <w:b w:val="0"/>
          <w:i w:val="0"/>
          <w:color w:val="203746"/>
          <w:sz w:val="22"/>
          <w:lang w:val="zh-CN" w:eastAsia="zh-CN"/>
        </w:rPr>
        <w:t>当前项目只保留一份当前报告文件。重新生成会覆盖当前报告记录，但报告管理保留生成/重新生成的操作时间和操作人，便于追溯。对外发送的正式报告应在文件系统或档案系统中另行归档。</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E7F4F1"/>
          </w:tcPr>
          <w:p>
            <w:pPr>
              <w:keepNext/>
              <w:keepLines/>
              <w:spacing w:before="0" w:after="0" w:line="276" w:lineRule="auto"/>
            </w:pPr>
            <w:r>
              <w:rPr>
                <w:rFonts w:ascii="Microsoft YaHei" w:hAnsi="Microsoft YaHei" w:eastAsia="Microsoft YaHei"/>
                <w:b/>
                <w:i w:val="0"/>
                <w:color w:val="0B3447"/>
                <w:sz w:val="21"/>
                <w:lang w:val="zh-CN" w:eastAsia="zh-CN"/>
              </w:rPr>
              <w:t>报告没有更新</w:t>
            </w:r>
          </w:p>
        </w:tc>
      </w:tr>
      <w:tr>
        <w:trPr>
          <w:cantSplit w:val="true"/>
        </w:trPr>
        <w:tc>
          <w:tcPr>
            <w:tcW w:type="dxa" w:w="9360"/>
            <w:tcMar>
              <w:top w:w="80" w:type="dxa"/>
              <w:start w:w="120" w:type="dxa"/>
              <w:bottom w:w="80" w:type="dxa"/>
              <w:end w:w="120" w:type="dxa"/>
            </w:tcMar>
            <w:vAlign w:val="center"/>
            <w:shd w:fill="E7F4F1"/>
          </w:tcPr>
          <w:p>
            <w:pPr>
              <w:keepNext w:val="0"/>
              <w:keepLines/>
              <w:spacing w:before="0" w:after="0" w:line="276" w:lineRule="auto"/>
            </w:pPr>
            <w:r>
              <w:rPr>
                <w:rFonts w:ascii="Microsoft YaHei" w:hAnsi="Microsoft YaHei" w:eastAsia="Microsoft YaHei"/>
                <w:b w:val="0"/>
                <w:i w:val="0"/>
                <w:color w:val="203746"/>
                <w:sz w:val="20"/>
                <w:lang w:val="zh-CN" w:eastAsia="zh-CN"/>
              </w:rPr>
              <w:t>确认项目修改已保存并完成重新计算，然后在报告管理点击“重新生成”。浏览器旧下载文件不会自动变化，应重新下载。</w:t>
            </w:r>
          </w:p>
        </w:tc>
      </w:tr>
    </w:tbl>
    <w:p>
      <w:pPr>
        <w:spacing w:after="0"/>
      </w:pPr>
    </w:p>
    <w:p>
      <w:pPr>
        <w:pStyle w:val="Heading2"/>
      </w:pPr>
      <w:r>
        <w:rPr>
          <w:rFonts w:ascii="Microsoft YaHei" w:hAnsi="Microsoft YaHei" w:eastAsia="Microsoft YaHei"/>
          <w:b/>
          <w:i w:val="0"/>
          <w:color w:val="2E74B5"/>
          <w:sz w:val="26"/>
          <w:lang w:val="zh-CN" w:eastAsia="zh-CN"/>
        </w:rPr>
        <w:t xml:space="preserve">7.5 下载后的版式检查</w:t>
      </w:r>
    </w:p>
    <w:p>
      <w:pPr>
        <w:spacing w:before="0" w:after="120" w:line="300" w:lineRule="auto"/>
        <w:jc w:val="left"/>
      </w:pPr>
      <w:r>
        <w:rPr>
          <w:rFonts w:ascii="Microsoft YaHei" w:hAnsi="Microsoft YaHei" w:eastAsia="Microsoft YaHei"/>
          <w:b w:val="0"/>
          <w:i w:val="0"/>
          <w:color w:val="203746"/>
          <w:sz w:val="22"/>
          <w:lang w:val="zh-CN" w:eastAsia="zh-CN"/>
        </w:rPr>
        <w:t xml:space="preserve">用 Word 或 WPS 打开 DOCX，更新目录和页码，并逐页检查资质证书、照片说明、表格跨页、签字盖章位置和结论。单机版直接生成文件，不在后台调用 Office；最终分页以办公软件中的检查结果为准。</w:t>
      </w:r>
    </w:p>
    <w:p>
      <w:pPr>
        <w:spacing w:before="0" w:after="120" w:line="300" w:lineRule="auto"/>
        <w:jc w:val="left"/>
      </w:pPr>
      <w:r>
        <w:rPr>
          <w:rFonts w:ascii="Microsoft YaHei" w:hAnsi="Microsoft YaHei" w:eastAsia="Microsoft YaHei"/>
          <w:b w:val="0"/>
          <w:i w:val="0"/>
          <w:color w:val="203746"/>
          <w:sz w:val="22"/>
          <w:lang w:val="zh-CN" w:eastAsia="zh-CN"/>
        </w:rPr>
        <w:t xml:space="preserve">职业卫生报告保存当前文件和操作日志，重新生成会更新当前文件；已正式发出的版本应另行归档。DR/CT 报告具有独立的历史快照规则，见第8—9章。</w:t>
      </w:r>
    </w:p>
    <w:p>
      <w:pPr>
        <w:pStyle w:val="Heading1"/>
        <w:pageBreakBefore w:val="false"/>
      </w:pPr>
      <w:r>
        <w:rPr>
          <w:rFonts w:ascii="Microsoft YaHei" w:hAnsi="Microsoft YaHei" w:eastAsia="Microsoft YaHei"/>
          <w:b/>
          <w:i w:val="0"/>
          <w:color w:val="2E74B5"/>
          <w:sz w:val="32"/>
          <w:lang w:val="zh-CN" w:eastAsia="zh-CN"/>
        </w:rPr>
        <w:t xml:space="preserve">8  DR 设备质量控制检测</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项目</w:t>
            </w:r>
          </w:p>
        </w:tc>
        <w:tc>
          <w:tcPr>
            <w:tcW w:type="dxa" w:w="71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说明</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质量控制依据</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WS 76—2020</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场所防护依据</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GBZ 130—2020</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录入方式</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逐项录入、Excel 批量导入</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输出文件</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DR 质量控制检测报告（DOCX）</w:t>
            </w:r>
          </w:p>
        </w:tc>
      </w:tr>
    </w:tbl>
    <w:p>
      <w:pPr>
        <w:spacing w:after="0"/>
      </w:pPr>
    </w:p>
    <w:p>
      <w:pPr>
        <w:pStyle w:val="Heading2"/>
      </w:pPr>
      <w:r>
        <w:rPr>
          <w:rFonts w:ascii="Microsoft YaHei" w:hAnsi="Microsoft YaHei" w:eastAsia="Microsoft YaHei"/>
          <w:b/>
          <w:i w:val="0"/>
          <w:color w:val="2E74B5"/>
          <w:sz w:val="26"/>
          <w:lang w:val="zh-CN" w:eastAsia="zh-CN"/>
        </w:rPr>
        <w:t xml:space="preserve">8.1 新建 DR 案例</w:t>
      </w:r>
    </w:p>
    <w:p>
      <w:pPr>
        <w:numPr>
          <w:ilvl w:val="0"/>
          <w:numId w:val="17"/>
        </w:numPr>
        <w:keepNext w:val="0"/>
        <w:spacing w:before="0" w:after="80" w:line="300" w:lineRule="auto"/>
      </w:pPr>
      <w:r>
        <w:rPr>
          <w:rFonts w:ascii="Microsoft YaHei" w:hAnsi="Microsoft YaHei" w:eastAsia="Microsoft YaHei"/>
          <w:b w:val="0"/>
          <w:i w:val="0"/>
          <w:color w:val="203746"/>
          <w:sz w:val="22"/>
          <w:lang w:val="zh-CN" w:eastAsia="zh-CN"/>
        </w:rPr>
        <w:t>进入“放射诊疗检测 → DR 质量控制”，点击“新建 DR 案例”。</w:t>
      </w:r>
    </w:p>
    <w:p>
      <w:pPr>
        <w:numPr>
          <w:ilvl w:val="0"/>
          <w:numId w:val="17"/>
        </w:numPr>
        <w:keepNext w:val="0"/>
        <w:spacing w:before="0" w:after="80" w:line="300" w:lineRule="auto"/>
      </w:pPr>
      <w:r>
        <w:rPr>
          <w:rFonts w:ascii="Microsoft YaHei" w:hAnsi="Microsoft YaHei" w:eastAsia="Microsoft YaHei"/>
          <w:b w:val="0"/>
          <w:i w:val="0"/>
          <w:color w:val="203746"/>
          <w:sz w:val="22"/>
          <w:lang w:val="zh-CN" w:eastAsia="zh-CN"/>
        </w:rPr>
        <w:t>填写受检单位、设备、机房、检测日期、检测人员和报告人员。</w:t>
      </w:r>
    </w:p>
    <w:p>
      <w:pPr>
        <w:numPr>
          <w:ilvl w:val="0"/>
          <w:numId w:val="17"/>
        </w:numPr>
        <w:keepNext w:val="0"/>
        <w:spacing w:before="0" w:after="80" w:line="300" w:lineRule="auto"/>
      </w:pPr>
      <w:r>
        <w:rPr>
          <w:rFonts w:ascii="Microsoft YaHei" w:hAnsi="Microsoft YaHei" w:eastAsia="Microsoft YaHei"/>
          <w:b w:val="0"/>
          <w:i w:val="0"/>
          <w:color w:val="203746"/>
          <w:sz w:val="22"/>
          <w:lang w:val="zh-CN" w:eastAsia="zh-CN"/>
        </w:rPr>
        <w:t>保存后从左侧案例列表选中当前案例。</w:t>
      </w:r>
    </w:p>
    <w:p>
      <w:pPr>
        <w:pStyle w:val="Heading2"/>
      </w:pPr>
      <w:r>
        <w:rPr>
          <w:rFonts w:ascii="Microsoft YaHei" w:hAnsi="Microsoft YaHei" w:eastAsia="Microsoft YaHei"/>
          <w:b/>
          <w:i w:val="0"/>
          <w:color w:val="2E74B5"/>
          <w:sz w:val="26"/>
          <w:lang w:val="zh-CN" w:eastAsia="zh-CN"/>
        </w:rPr>
        <w:t xml:space="preserve">8.2 性能检测</w:t>
      </w:r>
    </w:p>
    <w:p>
      <w:pPr>
        <w:keepNext w:val="0"/>
        <w:spacing w:before="0" w:after="120" w:line="300" w:lineRule="auto"/>
        <w:jc w:val="left"/>
      </w:pPr>
      <w:r>
        <w:rPr>
          <w:rFonts w:ascii="Microsoft YaHei" w:hAnsi="Microsoft YaHei" w:eastAsia="Microsoft YaHei"/>
          <w:b w:val="0"/>
          <w:i w:val="0"/>
          <w:color w:val="203746"/>
          <w:sz w:val="22"/>
          <w:lang w:val="zh-CN" w:eastAsia="zh-CN"/>
        </w:rPr>
        <w:t>按模板项目录入检测条件、测量值和必要参数。系统按项目规则计算偏差、重复性或其他派生指标，并与 WS 76—2020 的控制要求比较。若模板值与现场方法不一致，应先核对检测方法配置。</w:t>
      </w:r>
    </w:p>
    <w:p>
      <w:pPr>
        <w:pStyle w:val="Heading2"/>
      </w:pPr>
      <w:r>
        <w:rPr>
          <w:rFonts w:ascii="Microsoft YaHei" w:hAnsi="Microsoft YaHei" w:eastAsia="Microsoft YaHei"/>
          <w:b/>
          <w:i w:val="0"/>
          <w:color w:val="2E74B5"/>
          <w:sz w:val="26"/>
          <w:lang w:val="zh-CN" w:eastAsia="zh-CN"/>
        </w:rPr>
        <w:t xml:space="preserve">8.3 场所防护</w:t>
      </w:r>
    </w:p>
    <w:p>
      <w:pPr>
        <w:keepNext w:val="0"/>
        <w:spacing w:before="0" w:after="120" w:line="300" w:lineRule="auto"/>
        <w:jc w:val="left"/>
      </w:pPr>
      <w:r>
        <w:rPr>
          <w:rFonts w:ascii="Microsoft YaHei" w:hAnsi="Microsoft YaHei" w:eastAsia="Microsoft YaHei"/>
          <w:b w:val="0"/>
          <w:i w:val="0"/>
          <w:color w:val="203746"/>
          <w:sz w:val="22"/>
          <w:lang w:val="zh-CN" w:eastAsia="zh-CN"/>
        </w:rPr>
        <w:t xml:space="preserve">按现场记录填写防护点位、测量条件、读数和相关参数。系统可结合工作负荷、居留因子和使用因子计算年有效剂量，需核对剂量率与年剂量结论及其输入来源。</w:t>
      </w:r>
    </w:p>
    <w:p>
      <w:pPr>
        <w:pStyle w:val="Heading2"/>
      </w:pPr>
      <w:r>
        <w:rPr>
          <w:rFonts w:ascii="Microsoft YaHei" w:hAnsi="Microsoft YaHei" w:eastAsia="Microsoft YaHei"/>
          <w:b/>
          <w:i w:val="0"/>
          <w:color w:val="2E74B5"/>
          <w:sz w:val="26"/>
          <w:lang w:val="zh-CN" w:eastAsia="zh-CN"/>
        </w:rPr>
        <w:t xml:space="preserve">8.4 Excel 导入</w:t>
      </w:r>
    </w:p>
    <w:p>
      <w:pPr>
        <w:numPr>
          <w:ilvl w:val="0"/>
          <w:numId w:val="18"/>
        </w:numPr>
        <w:keepNext w:val="0"/>
        <w:spacing w:before="0" w:after="80" w:line="300" w:lineRule="auto"/>
      </w:pPr>
      <w:r>
        <w:rPr>
          <w:rFonts w:ascii="Microsoft YaHei" w:hAnsi="Microsoft YaHei" w:eastAsia="Microsoft YaHei"/>
          <w:b w:val="0"/>
          <w:i w:val="0"/>
          <w:color w:val="203746"/>
          <w:sz w:val="22"/>
          <w:lang w:val="zh-CN" w:eastAsia="zh-CN"/>
        </w:rPr>
        <w:t>使用系统对应的 DR 模板，不要改变工作表名称、表头和列顺序。</w:t>
      </w:r>
    </w:p>
    <w:p>
      <w:pPr>
        <w:numPr>
          <w:ilvl w:val="0"/>
          <w:numId w:val="18"/>
        </w:numPr>
        <w:keepNext w:val="0"/>
        <w:spacing w:before="0" w:after="80" w:line="300" w:lineRule="auto"/>
      </w:pPr>
      <w:r>
        <w:rPr>
          <w:rFonts w:ascii="Microsoft YaHei" w:hAnsi="Microsoft YaHei" w:eastAsia="Microsoft YaHei"/>
          <w:b w:val="0"/>
          <w:i w:val="0"/>
          <w:color w:val="203746"/>
          <w:sz w:val="22"/>
          <w:lang w:val="zh-CN" w:eastAsia="zh-CN"/>
        </w:rPr>
        <w:t>只在规定的数据区填写，不删除公式或说明区。</w:t>
      </w:r>
    </w:p>
    <w:p>
      <w:pPr>
        <w:numPr>
          <w:ilvl w:val="0"/>
          <w:numId w:val="18"/>
        </w:numPr>
        <w:keepNext w:val="0"/>
        <w:spacing w:before="0" w:after="80" w:line="300" w:lineRule="auto"/>
      </w:pPr>
      <w:r>
        <w:rPr>
          <w:rFonts w:ascii="Microsoft YaHei" w:hAnsi="Microsoft YaHei" w:eastAsia="Microsoft YaHei"/>
          <w:b w:val="0"/>
          <w:i w:val="0"/>
          <w:color w:val="203746"/>
          <w:sz w:val="22"/>
          <w:lang w:val="zh-CN" w:eastAsia="zh-CN"/>
        </w:rPr>
        <w:t>导入后检查系统识别行数、每项单位、计算值和结论。</w:t>
      </w:r>
    </w:p>
    <w:p>
      <w:pPr>
        <w:numPr>
          <w:ilvl w:val="0"/>
          <w:numId w:val="18"/>
        </w:numPr>
        <w:keepNext w:val="0"/>
        <w:spacing w:before="0" w:after="80" w:line="300" w:lineRule="auto"/>
      </w:pPr>
      <w:r>
        <w:rPr>
          <w:rFonts w:ascii="Microsoft YaHei" w:hAnsi="Microsoft YaHei" w:eastAsia="Microsoft YaHei"/>
          <w:b w:val="0"/>
          <w:i w:val="0"/>
          <w:color w:val="203746"/>
          <w:sz w:val="22"/>
          <w:lang w:val="zh-CN" w:eastAsia="zh-CN"/>
        </w:rPr>
        <w:t>导入失败时记录文件名、工作表、错误提示和发生时间。</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FFF7E1"/>
          </w:tcPr>
          <w:p>
            <w:pPr>
              <w:keepNext/>
              <w:keepLines/>
              <w:spacing w:before="0" w:after="0" w:line="276" w:lineRule="auto"/>
            </w:pPr>
            <w:r>
              <w:rPr>
                <w:rFonts w:ascii="Microsoft YaHei" w:hAnsi="Microsoft YaHei" w:eastAsia="Microsoft YaHei"/>
                <w:b/>
                <w:i w:val="0"/>
                <w:color w:val="7A5A00"/>
                <w:sz w:val="21"/>
                <w:lang w:val="zh-CN" w:eastAsia="zh-CN"/>
              </w:rPr>
              <w:t>报告签发</w:t>
            </w:r>
          </w:p>
        </w:tc>
      </w:tr>
      <w:tr>
        <w:trPr>
          <w:cantSplit w:val="true"/>
        </w:trPr>
        <w:tc>
          <w:tcPr>
            <w:tcW w:type="dxa" w:w="9360"/>
            <w:tcMar>
              <w:top w:w="80" w:type="dxa"/>
              <w:start w:w="120" w:type="dxa"/>
              <w:bottom w:w="80" w:type="dxa"/>
              <w:end w:w="120" w:type="dxa"/>
            </w:tcMar>
            <w:vAlign w:val="center"/>
            <w:shd w:fill="FFF7E1"/>
          </w:tcPr>
          <w:p>
            <w:pPr>
              <w:keepNext w:val="0"/>
              <w:keepLines/>
              <w:spacing w:before="0" w:after="0" w:line="276" w:lineRule="auto"/>
            </w:pPr>
            <w:r>
              <w:rPr>
                <w:rFonts w:ascii="Microsoft YaHei" w:hAnsi="Microsoft YaHei" w:eastAsia="Microsoft YaHei"/>
                <w:b w:val="0"/>
                <w:i w:val="0"/>
                <w:color w:val="203746"/>
                <w:sz w:val="20"/>
                <w:lang w:val="zh-CN" w:eastAsia="zh-CN"/>
              </w:rPr>
              <w:t>自动计算结束后，仍需由复核/批准人员确认设备信息、检测条件、异常项、结论和报告文本。</w:t>
            </w:r>
          </w:p>
        </w:tc>
      </w:tr>
    </w:tbl>
    <w:p>
      <w:pPr>
        <w:spacing w:after="0"/>
      </w:pPr>
    </w:p>
    <w:p>
      <w:pPr>
        <w:pStyle w:val="Heading2"/>
      </w:pPr>
      <w:r>
        <w:rPr>
          <w:rFonts w:ascii="Microsoft YaHei" w:hAnsi="Microsoft YaHei" w:eastAsia="Microsoft YaHei"/>
          <w:b/>
          <w:i w:val="0"/>
          <w:color w:val="2E74B5"/>
          <w:sz w:val="26"/>
          <w:lang w:val="zh-CN" w:eastAsia="zh-CN"/>
        </w:rPr>
        <w:t xml:space="preserve">8.5 审核批准与报告快照</w:t>
      </w:r>
    </w:p>
    <w:p>
      <w:pPr>
        <w:spacing w:before="0" w:after="120" w:line="300" w:lineRule="auto"/>
        <w:jc w:val="left"/>
      </w:pPr>
      <w:r>
        <w:rPr>
          <w:rFonts w:ascii="Microsoft YaHei" w:hAnsi="Microsoft YaHei" w:eastAsia="Microsoft YaHei"/>
          <w:b w:val="0"/>
          <w:i w:val="0"/>
          <w:color w:val="203746"/>
          <w:sz w:val="22"/>
          <w:lang w:val="zh-CN" w:eastAsia="zh-CN"/>
        </w:rPr>
        <w:t xml:space="preserve">完成录入后执行计算，按当前状态依次“提交审核”“审核通过”“批准”。按钮由状态与账号权限共同控制。只有已批准或已出报告的案例可生成检测报告。</w:t>
      </w:r>
    </w:p>
    <w:p>
      <w:pPr>
        <w:spacing w:before="0" w:after="120" w:line="300" w:lineRule="auto"/>
        <w:jc w:val="left"/>
      </w:pPr>
      <w:r>
        <w:rPr>
          <w:rFonts w:ascii="Microsoft YaHei" w:hAnsi="Microsoft YaHei" w:eastAsia="Microsoft YaHei"/>
          <w:b w:val="0"/>
          <w:i w:val="0"/>
          <w:color w:val="203746"/>
          <w:sz w:val="22"/>
          <w:lang w:val="zh-CN" w:eastAsia="zh-CN"/>
        </w:rPr>
        <w:t xml:space="preserve">DR/CT 每次生成会保存案例、测量值、防护点位、附件哈希和审批信息快照，历史报告不覆盖。需修改受控结果时按页面提供的修订流程处理，再重新审核、批准及生成。</w:t>
      </w:r>
    </w:p>
    <w:p>
      <w:pPr>
        <w:spacing w:before="0" w:after="120" w:line="300" w:lineRule="auto"/>
        <w:jc w:val="left"/>
      </w:pPr>
      <w:r>
        <w:rPr>
          <w:rFonts w:ascii="Microsoft YaHei" w:hAnsi="Microsoft YaHei" w:eastAsia="Microsoft YaHei"/>
          <w:b w:val="0"/>
          <w:i w:val="0"/>
          <w:color w:val="203746"/>
          <w:sz w:val="22"/>
          <w:lang w:val="zh-CN" w:eastAsia="zh-CN"/>
        </w:rPr>
        <w:t xml:space="preserve">新建案例分步填写；浏览器草稿可帮助恢复未完成的建档，但草稿不是服务器正式记录。编辑既有案例仍需点击“保存修改”。</w:t>
      </w:r>
    </w:p>
    <w:p>
      <w:pPr>
        <w:pStyle w:val="Heading1"/>
        <w:pageBreakBefore w:val="false"/>
      </w:pPr>
      <w:r>
        <w:rPr>
          <w:rFonts w:ascii="Microsoft YaHei" w:hAnsi="Microsoft YaHei" w:eastAsia="Microsoft YaHei"/>
          <w:b/>
          <w:i w:val="0"/>
          <w:color w:val="2E74B5"/>
          <w:sz w:val="32"/>
          <w:lang w:val="zh-CN" w:eastAsia="zh-CN"/>
        </w:rPr>
        <w:t xml:space="preserve">9  CT 设备质量控制检测</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项目</w:t>
            </w:r>
          </w:p>
        </w:tc>
        <w:tc>
          <w:tcPr>
            <w:tcW w:type="dxa" w:w="71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说明</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质量控制依据</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WS 519—2019</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场所防护依据</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GBZ 130—2020</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关键专用数据</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CTDIw 厂家规定值、稳定性基线值、检测模体信息</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输出文件</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CT 质量控制检测报告（DOCX）</w:t>
            </w:r>
          </w:p>
        </w:tc>
      </w:tr>
    </w:tbl>
    <w:p>
      <w:pPr>
        <w:spacing w:after="0"/>
      </w:pPr>
    </w:p>
    <w:p>
      <w:pPr>
        <w:pStyle w:val="Heading2"/>
      </w:pPr>
      <w:r>
        <w:rPr>
          <w:rFonts w:ascii="Microsoft YaHei" w:hAnsi="Microsoft YaHei" w:eastAsia="Microsoft YaHei"/>
          <w:b/>
          <w:i w:val="0"/>
          <w:color w:val="2E74B5"/>
          <w:sz w:val="26"/>
          <w:lang w:val="zh-CN" w:eastAsia="zh-CN"/>
        </w:rPr>
        <w:t xml:space="preserve">9.1 新建 CT 案例</w:t>
      </w:r>
    </w:p>
    <w:p>
      <w:pPr>
        <w:keepNext w:val="0"/>
        <w:spacing w:before="0" w:after="120" w:line="300" w:lineRule="auto"/>
        <w:jc w:val="left"/>
      </w:pPr>
      <w:r>
        <w:rPr>
          <w:rFonts w:ascii="Microsoft YaHei" w:hAnsi="Microsoft YaHei" w:eastAsia="Microsoft YaHei"/>
          <w:b w:val="0"/>
          <w:i w:val="0"/>
          <w:color w:val="203746"/>
          <w:sz w:val="22"/>
          <w:lang w:val="zh-CN" w:eastAsia="zh-CN"/>
        </w:rPr>
        <w:t>进入“放射诊疗检测 → CT 质量控制”，点击“新建 CT 案例”，填写受检单位、CT 设备、机房、日期和人员。保存后选择案例继续录入。</w:t>
      </w:r>
    </w:p>
    <w:p>
      <w:pPr>
        <w:pStyle w:val="Heading2"/>
      </w:pPr>
      <w:r>
        <w:rPr>
          <w:rFonts w:ascii="Microsoft YaHei" w:hAnsi="Microsoft YaHei" w:eastAsia="Microsoft YaHei"/>
          <w:b/>
          <w:i w:val="0"/>
          <w:color w:val="2E74B5"/>
          <w:sz w:val="26"/>
          <w:lang w:val="zh-CN" w:eastAsia="zh-CN"/>
        </w:rPr>
        <w:t xml:space="preserve">9.2 CTDIw 与基线</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100"/>
        <w:gridCol w:w="3900"/>
        <w:gridCol w:w="3360"/>
      </w:tblGrid>
      <w:tr>
        <w:trPr>
          <w:tblHeader w:val="true"/>
          <w:cantSplit w:val="true"/>
        </w:trPr>
        <w:tc>
          <w:tcPr>
            <w:tcW w:type="dxa" w:w="21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字段</w:t>
            </w:r>
          </w:p>
        </w:tc>
        <w:tc>
          <w:tcPr>
            <w:tcW w:type="dxa" w:w="39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填写来源</w:t>
            </w:r>
          </w:p>
        </w:tc>
        <w:tc>
          <w:tcPr>
            <w:tcW w:type="dxa" w:w="33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用途</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头模厂家规定值</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设备厂家技术资料/验收资料</w:t>
            </w:r>
          </w:p>
        </w:tc>
        <w:tc>
          <w:tcPr>
            <w:tcW w:type="dxa" w:w="33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与头模实测 CTDIw 比较</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体模厂家规定值</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设备厂家技术资料/验收资料</w:t>
            </w:r>
          </w:p>
        </w:tc>
        <w:tc>
          <w:tcPr>
            <w:tcW w:type="dxa" w:w="33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与体模实测 CTDIw 比较</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头模稳定性基线</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首次验收或确定的稳定性基线</w:t>
            </w:r>
          </w:p>
        </w:tc>
        <w:tc>
          <w:tcPr>
            <w:tcW w:type="dxa" w:w="33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稳定性检测偏差计算</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体模稳定性基线</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首次验收或确定的稳定性基线</w:t>
            </w:r>
          </w:p>
        </w:tc>
        <w:tc>
          <w:tcPr>
            <w:tcW w:type="dxa" w:w="33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稳定性检测偏差计算</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模体厂家/型号/说明书</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检测模体铭牌和说明书</w:t>
            </w:r>
          </w:p>
        </w:tc>
        <w:tc>
          <w:tcPr>
            <w:tcW w:type="dxa" w:w="33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确认模体适用性及报告溯源</w:t>
            </w:r>
          </w:p>
        </w:tc>
      </w:tr>
    </w:tbl>
    <w:p>
      <w:pPr>
        <w:spacing w:after="0"/>
      </w:pPr>
    </w:p>
    <w:p>
      <w:pPr>
        <w:pStyle w:val="Heading2"/>
      </w:pPr>
      <w:r>
        <w:rPr>
          <w:rFonts w:ascii="Microsoft YaHei" w:hAnsi="Microsoft YaHei" w:eastAsia="Microsoft YaHei"/>
          <w:b/>
          <w:i w:val="0"/>
          <w:color w:val="2E74B5"/>
          <w:sz w:val="26"/>
          <w:lang w:val="zh-CN" w:eastAsia="zh-CN"/>
        </w:rPr>
        <w:t xml:space="preserve">9.3 录入与计算</w:t>
      </w:r>
    </w:p>
    <w:p>
      <w:pPr>
        <w:numPr>
          <w:ilvl w:val="0"/>
          <w:numId w:val="19"/>
        </w:numPr>
        <w:keepNext w:val="0"/>
        <w:spacing w:before="0" w:after="80" w:line="300" w:lineRule="auto"/>
      </w:pPr>
      <w:r>
        <w:rPr>
          <w:rFonts w:ascii="Microsoft YaHei" w:hAnsi="Microsoft YaHei" w:eastAsia="Microsoft YaHei"/>
          <w:b w:val="0"/>
          <w:i w:val="0"/>
          <w:color w:val="203746"/>
          <w:sz w:val="22"/>
          <w:lang w:val="zh-CN" w:eastAsia="zh-CN"/>
        </w:rPr>
        <w:t>录入性能检测条件和测量值，确保头模/体模没有混填。</w:t>
      </w:r>
    </w:p>
    <w:p>
      <w:pPr>
        <w:numPr>
          <w:ilvl w:val="0"/>
          <w:numId w:val="19"/>
        </w:numPr>
        <w:keepNext w:val="0"/>
        <w:spacing w:before="0" w:after="80" w:line="300" w:lineRule="auto"/>
      </w:pPr>
      <w:r>
        <w:rPr>
          <w:rFonts w:ascii="Microsoft YaHei" w:hAnsi="Microsoft YaHei" w:eastAsia="Microsoft YaHei"/>
          <w:b w:val="0"/>
          <w:i w:val="0"/>
          <w:color w:val="203746"/>
          <w:sz w:val="22"/>
          <w:lang w:val="zh-CN" w:eastAsia="zh-CN"/>
        </w:rPr>
        <w:t>录入厂家规定值和稳定性基线；缺少时不得用任意默认值替代。</w:t>
      </w:r>
    </w:p>
    <w:p>
      <w:pPr>
        <w:numPr>
          <w:ilvl w:val="0"/>
          <w:numId w:val="19"/>
        </w:numPr>
        <w:keepNext w:val="0"/>
        <w:spacing w:before="0" w:after="80" w:line="300" w:lineRule="auto"/>
      </w:pPr>
      <w:r>
        <w:rPr>
          <w:rFonts w:ascii="Microsoft YaHei" w:hAnsi="Microsoft YaHei" w:eastAsia="Microsoft YaHei"/>
          <w:b w:val="0"/>
          <w:i w:val="0"/>
          <w:color w:val="203746"/>
          <w:sz w:val="22"/>
          <w:lang w:val="zh-CN" w:eastAsia="zh-CN"/>
        </w:rPr>
        <w:t>录入机房防护点位和剂量率测量结果。</w:t>
      </w:r>
    </w:p>
    <w:p>
      <w:pPr>
        <w:numPr>
          <w:ilvl w:val="0"/>
          <w:numId w:val="19"/>
        </w:numPr>
        <w:keepNext w:val="0"/>
        <w:spacing w:before="0" w:after="80" w:line="300" w:lineRule="auto"/>
      </w:pPr>
      <w:r>
        <w:rPr>
          <w:rFonts w:ascii="Microsoft YaHei" w:hAnsi="Microsoft YaHei" w:eastAsia="Microsoft YaHei"/>
          <w:b w:val="0"/>
          <w:i w:val="0"/>
          <w:color w:val="203746"/>
          <w:sz w:val="22"/>
          <w:lang w:val="zh-CN" w:eastAsia="zh-CN"/>
        </w:rPr>
        <w:t>执行自动计算，复核偏差、限值、结论和修约。</w:t>
      </w:r>
    </w:p>
    <w:p>
      <w:pPr>
        <w:numPr>
          <w:ilvl w:val="0"/>
          <w:numId w:val="19"/>
        </w:numPr>
        <w:keepNext w:val="0"/>
        <w:spacing w:before="0" w:after="80" w:line="300" w:lineRule="auto"/>
      </w:pPr>
      <w:r>
        <w:rPr>
          <w:rFonts w:ascii="Microsoft YaHei" w:hAnsi="Microsoft YaHei" w:eastAsia="Microsoft YaHei"/>
          <w:b w:val="0"/>
          <w:i w:val="0"/>
          <w:color w:val="203746"/>
          <w:sz w:val="22"/>
          <w:lang w:val="zh-CN" w:eastAsia="zh-CN"/>
        </w:rPr>
        <w:t>完成审核、批准并生成报告。</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FFF7E1"/>
          </w:tcPr>
          <w:p>
            <w:pPr>
              <w:keepNext/>
              <w:keepLines/>
              <w:spacing w:before="0" w:after="0" w:line="276" w:lineRule="auto"/>
            </w:pPr>
            <w:r>
              <w:rPr>
                <w:rFonts w:ascii="Microsoft YaHei" w:hAnsi="Microsoft YaHei" w:eastAsia="Microsoft YaHei"/>
                <w:b/>
                <w:i w:val="0"/>
                <w:color w:val="7A5A00"/>
                <w:sz w:val="21"/>
                <w:lang w:val="zh-CN" w:eastAsia="zh-CN"/>
              </w:rPr>
              <w:t>基线管理</w:t>
            </w:r>
          </w:p>
        </w:tc>
      </w:tr>
      <w:tr>
        <w:trPr>
          <w:cantSplit w:val="true"/>
        </w:trPr>
        <w:tc>
          <w:tcPr>
            <w:tcW w:type="dxa" w:w="9360"/>
            <w:tcMar>
              <w:top w:w="80" w:type="dxa"/>
              <w:start w:w="120" w:type="dxa"/>
              <w:bottom w:w="80" w:type="dxa"/>
              <w:end w:w="120" w:type="dxa"/>
            </w:tcMar>
            <w:vAlign w:val="center"/>
            <w:shd w:fill="FFF7E1"/>
          </w:tcPr>
          <w:p>
            <w:pPr>
              <w:keepNext w:val="0"/>
              <w:keepLines/>
              <w:spacing w:before="0" w:after="0" w:line="276" w:lineRule="auto"/>
            </w:pPr>
            <w:r>
              <w:rPr>
                <w:rFonts w:ascii="Microsoft YaHei" w:hAnsi="Microsoft YaHei" w:eastAsia="Microsoft YaHei"/>
                <w:b w:val="0"/>
                <w:i w:val="0"/>
                <w:color w:val="203746"/>
                <w:sz w:val="20"/>
                <w:lang w:val="zh-CN" w:eastAsia="zh-CN"/>
              </w:rPr>
              <w:t>更换球管、重大维修或重新验收可能影响稳定性基线。发生此类情况时，应按机构制度确认是否建立新基线，并在备注中说明。</w:t>
            </w:r>
          </w:p>
        </w:tc>
      </w:tr>
    </w:tbl>
    <w:p>
      <w:pPr>
        <w:spacing w:after="0"/>
      </w:pPr>
    </w:p>
    <w:p>
      <w:pPr>
        <w:pStyle w:val="Heading1"/>
        <w:pageBreakBefore w:val="false"/>
      </w:pPr>
      <w:r>
        <w:rPr>
          <w:rFonts w:ascii="Microsoft YaHei" w:hAnsi="Microsoft YaHei" w:eastAsia="Microsoft YaHei"/>
          <w:b/>
          <w:i w:val="0"/>
          <w:color w:val="2E74B5"/>
          <w:sz w:val="32"/>
          <w:lang w:val="zh-CN" w:eastAsia="zh-CN"/>
        </w:rPr>
        <w:t xml:space="preserve">10  信息维护</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900"/>
        <w:gridCol w:w="3900"/>
        <w:gridCol w:w="3560"/>
      </w:tblGrid>
      <w:tr>
        <w:trPr>
          <w:tblHeader w:val="true"/>
          <w:cantSplit w:val="true"/>
        </w:trPr>
        <w:tc>
          <w:tcPr>
            <w:tcW w:type="dxa" w:w="19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页面</w:t>
            </w:r>
          </w:p>
        </w:tc>
        <w:tc>
          <w:tcPr>
            <w:tcW w:type="dxa" w:w="39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维护内容</w:t>
            </w:r>
          </w:p>
        </w:tc>
        <w:tc>
          <w:tcPr>
            <w:tcW w:type="dxa" w:w="35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被哪些业务使用</w:t>
            </w:r>
          </w:p>
        </w:tc>
      </w:tr>
      <w:tr>
        <w:tc>
          <w:tcPr>
            <w:tcW w:type="dxa" w:w="1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单位信息</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受检、委托、送检等单位及地址联系方式</w:t>
            </w:r>
          </w:p>
        </w:tc>
        <w:tc>
          <w:tcPr>
            <w:tcW w:type="dxa" w:w="35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项目、DR/CT、报告</w:t>
            </w:r>
          </w:p>
        </w:tc>
      </w:tr>
      <w:tr>
        <w:tc>
          <w:tcPr>
            <w:tcW w:type="dxa" w:w="1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岗位模板</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常见岗位、班次、工时和作业描述</w:t>
            </w:r>
          </w:p>
        </w:tc>
        <w:tc>
          <w:tcPr>
            <w:tcW w:type="dxa" w:w="35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项目岗位快速录入</w:t>
            </w:r>
          </w:p>
        </w:tc>
      </w:tr>
      <w:tr>
        <w:tc>
          <w:tcPr>
            <w:tcW w:type="dxa" w:w="1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危害因素模板</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行业/岗位常见危害因素组合</w:t>
            </w:r>
          </w:p>
        </w:tc>
        <w:tc>
          <w:tcPr>
            <w:tcW w:type="dxa" w:w="35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岗位和结果录入</w:t>
            </w:r>
          </w:p>
        </w:tc>
      </w:tr>
      <w:tr>
        <w:tc>
          <w:tcPr>
            <w:tcW w:type="dxa" w:w="1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字典项</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状态、类别、单位等可选值</w:t>
            </w:r>
          </w:p>
        </w:tc>
        <w:tc>
          <w:tcPr>
            <w:tcW w:type="dxa" w:w="35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各业务下拉框和状态展示</w:t>
            </w:r>
          </w:p>
        </w:tc>
      </w:tr>
      <w:tr>
        <w:tc>
          <w:tcPr>
            <w:tcW w:type="dxa" w:w="1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人员资质</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检测、编制、审核、批准人员及证书</w:t>
            </w:r>
          </w:p>
        </w:tc>
        <w:tc>
          <w:tcPr>
            <w:tcW w:type="dxa" w:w="35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报告签字信息和资质校验</w:t>
            </w:r>
          </w:p>
        </w:tc>
      </w:tr>
      <w:tr>
        <w:tc>
          <w:tcPr>
            <w:tcW w:type="dxa" w:w="1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报告文本模板</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声明、评价、结论等标准文本</w:t>
            </w:r>
          </w:p>
        </w:tc>
        <w:tc>
          <w:tcPr>
            <w:tcW w:type="dxa" w:w="35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职业危害与放射报告</w:t>
            </w:r>
          </w:p>
        </w:tc>
      </w:tr>
    </w:tbl>
    <w:p>
      <w:pPr>
        <w:spacing w:after="0"/>
      </w:pPr>
    </w:p>
    <w:p>
      <w:pPr>
        <w:pStyle w:val="Heading2"/>
      </w:pPr>
      <w:r>
        <w:rPr>
          <w:rFonts w:ascii="Microsoft YaHei" w:hAnsi="Microsoft YaHei" w:eastAsia="Microsoft YaHei"/>
          <w:b/>
          <w:i w:val="0"/>
          <w:color w:val="2E74B5"/>
          <w:sz w:val="26"/>
          <w:lang w:val="zh-CN" w:eastAsia="zh-CN"/>
        </w:rPr>
        <w:t xml:space="preserve">10.1 通用维护原则</w:t>
      </w:r>
    </w:p>
    <w:p>
      <w:pPr>
        <w:numPr>
          <w:ilvl w:val="0"/>
          <w:numId w:val="20"/>
        </w:numPr>
        <w:keepNext w:val="0"/>
        <w:spacing w:before="0" w:after="80" w:line="300" w:lineRule="auto"/>
      </w:pPr>
      <w:r>
        <w:rPr>
          <w:rFonts w:ascii="Microsoft YaHei" w:hAnsi="Microsoft YaHei" w:eastAsia="Microsoft YaHei"/>
          <w:b w:val="0"/>
          <w:i w:val="0"/>
          <w:color w:val="203746"/>
          <w:sz w:val="22"/>
          <w:lang w:val="zh-CN" w:eastAsia="zh-CN"/>
        </w:rPr>
        <w:t>先查询是否已有记录，避免同一单位、人员或模板重复建立。</w:t>
      </w:r>
    </w:p>
    <w:p>
      <w:pPr>
        <w:numPr>
          <w:ilvl w:val="0"/>
          <w:numId w:val="20"/>
        </w:numPr>
        <w:keepNext w:val="0"/>
        <w:spacing w:before="0" w:after="80" w:line="300" w:lineRule="auto"/>
      </w:pPr>
      <w:r>
        <w:rPr>
          <w:rFonts w:ascii="Microsoft YaHei" w:hAnsi="Microsoft YaHei" w:eastAsia="Microsoft YaHei"/>
          <w:b w:val="0"/>
          <w:i w:val="0"/>
          <w:color w:val="203746"/>
          <w:sz w:val="22"/>
          <w:lang w:val="zh-CN" w:eastAsia="zh-CN"/>
        </w:rPr>
        <w:t>名称使用正式全称；简称只放在专用简称字段。</w:t>
      </w:r>
    </w:p>
    <w:p>
      <w:pPr>
        <w:numPr>
          <w:ilvl w:val="0"/>
          <w:numId w:val="20"/>
        </w:numPr>
        <w:keepNext w:val="0"/>
        <w:spacing w:before="0" w:after="80" w:line="300" w:lineRule="auto"/>
      </w:pPr>
      <w:r>
        <w:rPr>
          <w:rFonts w:ascii="Microsoft YaHei" w:hAnsi="Microsoft YaHei" w:eastAsia="Microsoft YaHei"/>
          <w:b w:val="0"/>
          <w:i w:val="0"/>
          <w:color w:val="203746"/>
          <w:sz w:val="22"/>
          <w:lang w:val="zh-CN" w:eastAsia="zh-CN"/>
        </w:rPr>
        <w:t>停用优先于删除。已被历史项目引用的数据不要随意删除。</w:t>
      </w:r>
    </w:p>
    <w:p>
      <w:pPr>
        <w:numPr>
          <w:ilvl w:val="0"/>
          <w:numId w:val="20"/>
        </w:numPr>
        <w:keepNext w:val="0"/>
        <w:spacing w:before="0" w:after="80" w:line="300" w:lineRule="auto"/>
      </w:pPr>
      <w:r>
        <w:rPr>
          <w:rFonts w:ascii="Microsoft YaHei" w:hAnsi="Microsoft YaHei" w:eastAsia="Microsoft YaHei"/>
          <w:b w:val="0"/>
          <w:i w:val="0"/>
          <w:color w:val="203746"/>
          <w:sz w:val="22"/>
          <w:lang w:val="zh-CN" w:eastAsia="zh-CN"/>
        </w:rPr>
        <w:t>人员证书号、有效期和岗位要与实际资质文件一致。</w:t>
      </w:r>
    </w:p>
    <w:p>
      <w:pPr>
        <w:numPr>
          <w:ilvl w:val="0"/>
          <w:numId w:val="20"/>
        </w:numPr>
        <w:keepNext w:val="0"/>
        <w:spacing w:before="0" w:after="80" w:line="300" w:lineRule="auto"/>
      </w:pPr>
      <w:r>
        <w:rPr>
          <w:rFonts w:ascii="Microsoft YaHei" w:hAnsi="Microsoft YaHei" w:eastAsia="Microsoft YaHei"/>
          <w:b w:val="0"/>
          <w:i w:val="0"/>
          <w:color w:val="203746"/>
          <w:sz w:val="22"/>
          <w:lang w:val="zh-CN" w:eastAsia="zh-CN"/>
        </w:rPr>
        <w:t>模板更新后，应抽查新项目是否正确带出；历史项目保持原数据。</w:t>
      </w:r>
    </w:p>
    <w:p>
      <w:pPr>
        <w:pStyle w:val="Heading2"/>
      </w:pPr>
      <w:r>
        <w:rPr>
          <w:rFonts w:ascii="Microsoft YaHei" w:hAnsi="Microsoft YaHei" w:eastAsia="Microsoft YaHei"/>
          <w:b/>
          <w:i w:val="0"/>
          <w:color w:val="2E74B5"/>
          <w:sz w:val="26"/>
          <w:lang w:val="zh-CN" w:eastAsia="zh-CN"/>
        </w:rPr>
        <w:t xml:space="preserve">10.2 推荐维护顺序</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00"/>
        <w:gridCol w:w="3400"/>
        <w:gridCol w:w="5060"/>
      </w:tblGrid>
      <w:tr>
        <w:trPr>
          <w:tblHeader w:val="true"/>
          <w:cantSplit w:val="true"/>
        </w:trPr>
        <w:tc>
          <w:tcPr>
            <w:tcW w:type="dxa" w:w="9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顺序</w:t>
            </w:r>
          </w:p>
        </w:tc>
        <w:tc>
          <w:tcPr>
            <w:tcW w:type="dxa" w:w="34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内容</w:t>
            </w:r>
          </w:p>
        </w:tc>
        <w:tc>
          <w:tcPr>
            <w:tcW w:type="dxa" w:w="50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原因</w:t>
            </w:r>
          </w:p>
        </w:tc>
      </w:tr>
      <w:tr>
        <w:tc>
          <w:tcPr>
            <w:tcW w:type="dxa" w:w="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1</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单位、部门、人员</w:t>
            </w:r>
          </w:p>
        </w:tc>
        <w:tc>
          <w:tcPr>
            <w:tcW w:type="dxa" w:w="5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先建立业务主体</w:t>
            </w:r>
          </w:p>
        </w:tc>
      </w:tr>
      <w:tr>
        <w:tc>
          <w:tcPr>
            <w:tcW w:type="dxa" w:w="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2</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地区、设备、危害因素</w:t>
            </w:r>
          </w:p>
        </w:tc>
        <w:tc>
          <w:tcPr>
            <w:tcW w:type="dxa" w:w="5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提供基础选择项</w:t>
            </w:r>
          </w:p>
        </w:tc>
      </w:tr>
      <w:tr>
        <w:tc>
          <w:tcPr>
            <w:tcW w:type="dxa" w:w="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3</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标准、方法、分类</w:t>
            </w:r>
          </w:p>
        </w:tc>
        <w:tc>
          <w:tcPr>
            <w:tcW w:type="dxa" w:w="5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提供判定和项目依据</w:t>
            </w:r>
          </w:p>
        </w:tc>
      </w:tr>
      <w:tr>
        <w:tc>
          <w:tcPr>
            <w:tcW w:type="dxa" w:w="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4</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岗位/危害因素/报告模板</w:t>
            </w:r>
          </w:p>
        </w:tc>
        <w:tc>
          <w:tcPr>
            <w:tcW w:type="dxa" w:w="5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提高录入效率</w:t>
            </w:r>
          </w:p>
        </w:tc>
      </w:tr>
      <w:tr>
        <w:tc>
          <w:tcPr>
            <w:tcW w:type="dxa" w:w="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5</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建立业务项目</w:t>
            </w:r>
          </w:p>
        </w:tc>
        <w:tc>
          <w:tcPr>
            <w:tcW w:type="dxa" w:w="5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避免录入时缺少选项</w:t>
            </w:r>
          </w:p>
        </w:tc>
      </w:tr>
    </w:tbl>
    <w:p>
      <w:pPr>
        <w:spacing w:after="0"/>
      </w:pP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E7F4F1"/>
          </w:tcPr>
          <w:p>
            <w:pPr>
              <w:keepLines/>
              <w:spacing w:before="0" w:after="0" w:line="276" w:lineRule="auto"/>
            </w:pPr>
            <w:r>
              <w:rPr>
                <w:rFonts w:ascii="Microsoft YaHei" w:hAnsi="Microsoft YaHei" w:eastAsia="Microsoft YaHei"/>
                <w:b/>
                <w:i w:val="0"/>
                <w:color w:val="0B3447"/>
                <w:sz w:val="21"/>
                <w:lang w:val="zh-CN" w:eastAsia="zh-CN"/>
              </w:rPr>
              <w:t xml:space="preserve">测试数据使用</w:t>
            </w:r>
          </w:p>
        </w:tc>
      </w:tr>
      <w:tr>
        <w:trPr>
          <w:cantSplit w:val="true"/>
        </w:trPr>
        <w:tc>
          <w:tcPr>
            <w:tcW w:type="dxa" w:w="9360"/>
            <w:tcMar>
              <w:top w:w="80" w:type="dxa"/>
              <w:start w:w="120" w:type="dxa"/>
              <w:bottom w:w="80" w:type="dxa"/>
              <w:end w:w="120" w:type="dxa"/>
            </w:tcMar>
            <w:vAlign w:val="center"/>
            <w:shd w:fill="E7F4F1"/>
          </w:tcPr>
          <w:p>
            <w:pPr>
              <w:keepLines/>
              <w:spacing w:before="0" w:after="0" w:line="276" w:lineRule="auto"/>
            </w:pPr>
            <w:r>
              <w:rPr>
                <w:rFonts w:ascii="Microsoft YaHei" w:hAnsi="Microsoft YaHei" w:eastAsia="Microsoft YaHei"/>
                <w:b w:val="0"/>
                <w:i w:val="0"/>
                <w:color w:val="203746"/>
                <w:sz w:val="20"/>
                <w:lang w:val="zh-CN" w:eastAsia="zh-CN"/>
              </w:rPr>
              <w:t xml:space="preserve">单机版样例通过启动窗口管理。删除只针对导入记录及附件；存在自建业务引用时取消删除。正式录入前先备份、清理或区分样例，不把示例图片和结论用于正式报告。</w:t>
            </w:r>
          </w:p>
        </w:tc>
      </w:tr>
    </w:tbl>
    <w:p>
      <w:pPr>
        <w:spacing w:after="0"/>
      </w:pPr>
    </w:p>
    <w:p>
      <w:pPr>
        <w:pStyle w:val="Heading1"/>
        <w:pageBreakBefore w:val="0"/>
      </w:pPr>
      <w:r>
        <w:rPr>
          <w:rFonts w:ascii="Microsoft YaHei" w:hAnsi="Microsoft YaHei" w:eastAsia="Microsoft YaHei"/>
          <w:b/>
          <w:i w:val="0"/>
          <w:color w:val="2E74B5"/>
          <w:sz w:val="32"/>
          <w:lang w:val="zh-CN" w:eastAsia="zh-CN"/>
        </w:rPr>
        <w:t xml:space="preserve">11  基础数据：法规、标准、地区与设备</w:t>
      </w:r>
    </w:p>
    <w:p>
      <w:pPr>
        <w:keepNext/>
        <w:spacing w:before="80" w:after="80" w:line="240" w:lineRule="auto"/>
        <w:jc w:val="center"/>
      </w:pPr>
      <w:r>
        <w:drawing>
          <wp:inline xmlns:a="http://schemas.openxmlformats.org/drawingml/2006/main" xmlns:pic="http://schemas.openxmlformats.org/drawingml/2006/picture">
            <wp:extent cx="5760720" cy="3240405"/>
            <wp:docPr id="3" name="Picture 3" descr="当前线上法律法规维护页面，包含标题文号级别日期状态、原文上传、版本名称、官方来源和列表" title="当前线上法律法规维护页面，包含标题文号级别日期状态、原文上传、版本名称、官方来源和列表"/>
            <wp:cNvGraphicFramePr>
              <a:graphicFrameLocks noChangeAspect="1"/>
            </wp:cNvGraphicFramePr>
            <a:graphic>
              <a:graphicData uri="http://schemas.openxmlformats.org/drawingml/2006/picture">
                <pic:pic>
                  <pic:nvPicPr>
                    <pic:cNvPr id="0" name="page-2026-08-27T10-13-05-998Z.png"/>
                    <pic:cNvPicPr/>
                  </pic:nvPicPr>
                  <pic:blipFill>
                    <a:blip r:embed="rId13"/>
                    <a:stretch>
                      <a:fillRect/>
                    </a:stretch>
                  </pic:blipFill>
                  <pic:spPr>
                    <a:xfrm>
                      <a:off x="0" y="0"/>
                      <a:ext cx="5760720" cy="3240405"/>
                    </a:xfrm>
                    <a:prstGeom prst="rect"/>
                  </pic:spPr>
                </pic:pic>
              </a:graphicData>
            </a:graphic>
          </wp:inline>
        </w:drawing>
      </w:r>
    </w:p>
    <w:p>
      <w:pPr>
        <w:keepNext w:val="0"/>
        <w:spacing w:before="0" w:after="160" w:line="300" w:lineRule="auto"/>
        <w:jc w:val="center"/>
      </w:pPr>
      <w:r>
        <w:rPr>
          <w:rFonts w:ascii="Microsoft YaHei" w:hAnsi="Microsoft YaHei" w:eastAsia="Microsoft YaHei"/>
          <w:b w:val="0"/>
          <w:i/>
          <w:color w:val="627786"/>
          <w:sz w:val="18"/>
          <w:lang w:val="zh-CN" w:eastAsia="zh-CN"/>
        </w:rPr>
        <w:t xml:space="preserve">图 3  最新法律法规维护界面</w:t>
      </w:r>
    </w:p>
    <w:p>
      <w:pPr>
        <w:pStyle w:val="Heading2"/>
      </w:pPr>
      <w:r>
        <w:rPr>
          <w:rFonts w:ascii="Microsoft YaHei" w:hAnsi="Microsoft YaHei" w:eastAsia="Microsoft YaHei"/>
          <w:b/>
          <w:i w:val="0"/>
          <w:color w:val="2E74B5"/>
          <w:sz w:val="26"/>
          <w:lang w:val="zh-CN" w:eastAsia="zh-CN"/>
        </w:rPr>
        <w:t xml:space="preserve">11.1 法律法规/标准规范</w:t>
      </w:r>
    </w:p>
    <w:p>
      <w:pPr>
        <w:keepNext w:val="0"/>
        <w:spacing w:before="0" w:after="120" w:line="300" w:lineRule="auto"/>
        <w:jc w:val="left"/>
      </w:pPr>
      <w:r>
        <w:rPr>
          <w:rFonts w:ascii="Microsoft YaHei" w:hAnsi="Microsoft YaHei" w:eastAsia="Microsoft YaHei"/>
          <w:b w:val="0"/>
          <w:i w:val="0"/>
          <w:color w:val="203746"/>
          <w:sz w:val="22"/>
          <w:lang w:val="zh-CN" w:eastAsia="zh-CN"/>
        </w:rPr>
        <w:t>法规和标准不只登记名称，还可保存当前原文和历史版本，以便项目引用时保留依据的可追溯性。</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字段</w:t>
            </w:r>
          </w:p>
        </w:tc>
        <w:tc>
          <w:tcPr>
            <w:tcW w:type="dxa" w:w="71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填写要求</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标题/文号</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按正式发布文件填写，不添加内部简称。</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级别</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使用中文选项，例如国家法律法规、部门规章、省级法规、地方性法规；标准使用国家标准、行业标准等。</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发布日期/生效日期</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以正式文件为准。</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有效状态/公开状态</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如现行有效、废止；可公开使用或内部使用。</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原文文件</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PDF、DOC、DOCX，单个文件不超过 50 MB。</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版本名称</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例如“2020年发布版”“2026年修订版”。</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官方来源网址</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填写政府或标准发布机构的正式页面。</w:t>
            </w:r>
          </w:p>
        </w:tc>
      </w:tr>
    </w:tbl>
    <w:p>
      <w:pPr>
        <w:spacing w:after="0"/>
      </w:pPr>
    </w:p>
    <w:p>
      <w:pPr>
        <w:keepNext w:val="0"/>
        <w:spacing w:before="0" w:after="120" w:line="300" w:lineRule="auto"/>
        <w:jc w:val="left"/>
      </w:pPr>
      <w:r>
        <w:rPr>
          <w:rFonts w:ascii="Microsoft YaHei" w:hAnsi="Microsoft YaHei" w:eastAsia="Microsoft YaHei"/>
          <w:b w:val="0"/>
          <w:i w:val="0"/>
          <w:color w:val="203746"/>
          <w:sz w:val="22"/>
          <w:lang w:val="zh-CN" w:eastAsia="zh-CN"/>
        </w:rPr>
        <w:t xml:space="preserve">在“编辑/版本”维护现有记录，上传新原文时记录版本名称、来源网址和文件校验信息。项目报告所用依据应按实际采用的版本确认，并将正式报告及其依据文件归档。</w:t>
      </w:r>
    </w:p>
    <w:p>
      <w:pPr>
        <w:pStyle w:val="Heading2"/>
      </w:pPr>
      <w:r>
        <w:rPr>
          <w:rFonts w:ascii="Microsoft YaHei" w:hAnsi="Microsoft YaHei" w:eastAsia="Microsoft YaHei"/>
          <w:b/>
          <w:i w:val="0"/>
          <w:color w:val="2E74B5"/>
          <w:sz w:val="26"/>
          <w:lang w:val="zh-CN" w:eastAsia="zh-CN"/>
        </w:rPr>
        <w:t xml:space="preserve">11.2 地区字典</w:t>
      </w:r>
    </w:p>
    <w:p>
      <w:pPr>
        <w:keepNext w:val="0"/>
        <w:spacing w:before="0" w:after="120" w:line="300" w:lineRule="auto"/>
        <w:jc w:val="left"/>
      </w:pPr>
      <w:r>
        <w:rPr>
          <w:rFonts w:ascii="Microsoft YaHei" w:hAnsi="Microsoft YaHei" w:eastAsia="Microsoft YaHei"/>
          <w:b w:val="0"/>
          <w:i w:val="0"/>
          <w:color w:val="203746"/>
          <w:sz w:val="22"/>
          <w:lang w:val="zh-CN" w:eastAsia="zh-CN"/>
        </w:rPr>
        <w:t>维护北海市及所属区域等规范名称，供单位地址、项目检索和统计使用。避免同时存在“海城区”和“北海市海城区”等重复口径。</w:t>
      </w:r>
    </w:p>
    <w:p>
      <w:pPr>
        <w:pStyle w:val="Heading2"/>
      </w:pPr>
      <w:r>
        <w:rPr>
          <w:rFonts w:ascii="Microsoft YaHei" w:hAnsi="Microsoft YaHei" w:eastAsia="Microsoft YaHei"/>
          <w:b/>
          <w:i w:val="0"/>
          <w:color w:val="2E74B5"/>
          <w:sz w:val="26"/>
          <w:lang w:val="zh-CN" w:eastAsia="zh-CN"/>
        </w:rPr>
        <w:t xml:space="preserve">11.3 设备管理</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字段</w:t>
            </w:r>
          </w:p>
        </w:tc>
        <w:tc>
          <w:tcPr>
            <w:tcW w:type="dxa" w:w="71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建议</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设备名称</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使用铭牌或台账正式名称</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型号/设备编号</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与设备铭牌、资产编号一致</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类型</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区分实验仪器、DR、CT 等业务类型</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状态</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正常、停用、维修等中文状态</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备注</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记录量程、校准、所在实验室或特殊配置</w:t>
            </w:r>
          </w:p>
        </w:tc>
      </w:tr>
    </w:tbl>
    <w:p>
      <w:pPr>
        <w:spacing w:after="0"/>
      </w:pPr>
    </w:p>
    <w:p>
      <w:pPr>
        <w:pStyle w:val="Heading1"/>
        <w:pageBreakBefore w:val="false"/>
      </w:pPr>
      <w:r>
        <w:rPr>
          <w:rFonts w:ascii="Microsoft YaHei" w:hAnsi="Microsoft YaHei" w:eastAsia="Microsoft YaHei"/>
          <w:b/>
          <w:i w:val="0"/>
          <w:color w:val="2E74B5"/>
          <w:sz w:val="32"/>
          <w:lang w:val="zh-CN" w:eastAsia="zh-CN"/>
        </w:rPr>
        <w:t xml:space="preserve">12  危害因素、配置中心与实验管理</w:t>
      </w:r>
    </w:p>
    <w:p>
      <w:pPr>
        <w:pStyle w:val="Heading2"/>
      </w:pPr>
      <w:r>
        <w:rPr>
          <w:rFonts w:ascii="Microsoft YaHei" w:hAnsi="Microsoft YaHei" w:eastAsia="Microsoft YaHei"/>
          <w:b/>
          <w:i w:val="0"/>
          <w:color w:val="2E74B5"/>
          <w:sz w:val="26"/>
          <w:lang w:val="zh-CN" w:eastAsia="zh-CN"/>
        </w:rPr>
        <w:t xml:space="preserve">12.1 危害因素库</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字段</w:t>
            </w:r>
          </w:p>
        </w:tc>
        <w:tc>
          <w:tcPr>
            <w:tcW w:type="dxa" w:w="71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说明</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名称/别名</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正式中文名称和常用名称</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分类</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化学因素、粉尘、物理因素等中文分类</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CAS 号</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化学因素按需要填写</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限值/单位</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与适用标准和指标类型对应</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状态</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正常、停用等中文状态</w:t>
            </w:r>
          </w:p>
        </w:tc>
      </w:tr>
    </w:tbl>
    <w:p>
      <w:pPr>
        <w:spacing w:after="0"/>
      </w:pPr>
    </w:p>
    <w:p>
      <w:pPr>
        <w:pStyle w:val="Heading2"/>
      </w:pPr>
      <w:r>
        <w:rPr>
          <w:rFonts w:ascii="Microsoft YaHei" w:hAnsi="Microsoft YaHei" w:eastAsia="Microsoft YaHei"/>
          <w:b/>
          <w:i w:val="0"/>
          <w:color w:val="2E74B5"/>
          <w:sz w:val="26"/>
          <w:lang w:val="zh-CN" w:eastAsia="zh-CN"/>
        </w:rPr>
        <w:t xml:space="preserve">12.2 SDS 说明书</w:t>
      </w:r>
    </w:p>
    <w:p>
      <w:pPr>
        <w:keepNext w:val="0"/>
        <w:spacing w:before="0" w:after="120" w:line="300" w:lineRule="auto"/>
        <w:jc w:val="left"/>
      </w:pPr>
      <w:r>
        <w:rPr>
          <w:rFonts w:ascii="Microsoft YaHei" w:hAnsi="Microsoft YaHei" w:eastAsia="Microsoft YaHei"/>
          <w:b w:val="0"/>
          <w:i w:val="0"/>
          <w:color w:val="203746"/>
          <w:sz w:val="22"/>
          <w:lang w:val="zh-CN" w:eastAsia="zh-CN"/>
        </w:rPr>
        <w:t xml:space="preserve">从“检测基础库 → SDS 说明书”维护关联危害因素、产品名称、供应商、版本日期、主要成分和储存处置等信息。按页面已有字段保存说明内容；原始 SDS 文件应按机构的归档要求另行保存。</w:t>
      </w:r>
    </w:p>
    <w:p>
      <w:pPr>
        <w:pStyle w:val="Heading2"/>
      </w:pPr>
      <w:r>
        <w:rPr>
          <w:rFonts w:ascii="Microsoft YaHei" w:hAnsi="Microsoft YaHei" w:eastAsia="Microsoft YaHei"/>
          <w:b/>
          <w:i w:val="0"/>
          <w:color w:val="2E74B5"/>
          <w:sz w:val="26"/>
          <w:lang w:val="zh-CN" w:eastAsia="zh-CN"/>
        </w:rPr>
        <w:t xml:space="preserve">12.3 配置中心</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900"/>
        <w:gridCol w:w="3900"/>
        <w:gridCol w:w="3560"/>
      </w:tblGrid>
      <w:tr>
        <w:trPr>
          <w:tblHeader w:val="true"/>
          <w:cantSplit w:val="true"/>
        </w:trPr>
        <w:tc>
          <w:tcPr>
            <w:tcW w:type="dxa" w:w="19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页面</w:t>
            </w:r>
          </w:p>
        </w:tc>
        <w:tc>
          <w:tcPr>
            <w:tcW w:type="dxa" w:w="39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关键内容</w:t>
            </w:r>
          </w:p>
        </w:tc>
        <w:tc>
          <w:tcPr>
            <w:tcW w:type="dxa" w:w="35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影响</w:t>
            </w:r>
          </w:p>
        </w:tc>
      </w:tr>
      <w:tr>
        <w:tc>
          <w:tcPr>
            <w:tcW w:type="dxa" w:w="1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检测方法</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方法名称、代码、简称、计算公式、检测依据</w:t>
            </w:r>
          </w:p>
        </w:tc>
        <w:tc>
          <w:tcPr>
            <w:tcW w:type="dxa" w:w="35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结果计算和报告引用</w:t>
            </w:r>
          </w:p>
        </w:tc>
      </w:tr>
      <w:tr>
        <w:tc>
          <w:tcPr>
            <w:tcW w:type="dxa" w:w="1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检测分类</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业务分类名称、代码和状态</w:t>
            </w:r>
          </w:p>
        </w:tc>
        <w:tc>
          <w:tcPr>
            <w:tcW w:type="dxa" w:w="35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项目分类和表单</w:t>
            </w:r>
          </w:p>
        </w:tc>
      </w:tr>
      <w:tr>
        <w:tc>
          <w:tcPr>
            <w:tcW w:type="dxa" w:w="1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机构配置</w:t>
            </w:r>
          </w:p>
        </w:tc>
        <w:tc>
          <w:tcPr>
            <w:tcW w:type="dxa" w:w="3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机构名称、地址、联系方式、资质等</w:t>
            </w:r>
          </w:p>
        </w:tc>
        <w:tc>
          <w:tcPr>
            <w:tcW w:type="dxa" w:w="35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报告抬头和机构信息</w:t>
            </w:r>
          </w:p>
        </w:tc>
      </w:tr>
    </w:tbl>
    <w:p>
      <w:pPr>
        <w:spacing w:after="0"/>
      </w:pP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FCEBEC"/>
          </w:tcPr>
          <w:p>
            <w:pPr>
              <w:keepNext/>
              <w:keepLines/>
              <w:spacing w:before="0" w:after="0" w:line="276" w:lineRule="auto"/>
            </w:pPr>
            <w:r>
              <w:rPr>
                <w:rFonts w:ascii="Microsoft YaHei" w:hAnsi="Microsoft YaHei" w:eastAsia="Microsoft YaHei"/>
                <w:b/>
                <w:i w:val="0"/>
                <w:color w:val="9B1C1C"/>
                <w:sz w:val="21"/>
                <w:lang w:val="zh-CN" w:eastAsia="zh-CN"/>
              </w:rPr>
              <w:t>公式变更</w:t>
            </w:r>
          </w:p>
        </w:tc>
      </w:tr>
      <w:tr>
        <w:trPr>
          <w:cantSplit w:val="true"/>
        </w:trPr>
        <w:tc>
          <w:tcPr>
            <w:tcW w:type="dxa" w:w="9360"/>
            <w:tcMar>
              <w:top w:w="80" w:type="dxa"/>
              <w:start w:w="120" w:type="dxa"/>
              <w:bottom w:w="80" w:type="dxa"/>
              <w:end w:w="120" w:type="dxa"/>
            </w:tcMar>
            <w:vAlign w:val="center"/>
            <w:shd w:fill="FCEBEC"/>
          </w:tcPr>
          <w:p>
            <w:pPr>
              <w:keepNext w:val="0"/>
              <w:keepLines/>
              <w:spacing w:before="0" w:after="0" w:line="276" w:lineRule="auto"/>
            </w:pPr>
            <w:r>
              <w:rPr>
                <w:rFonts w:ascii="Microsoft YaHei" w:hAnsi="Microsoft YaHei" w:eastAsia="Microsoft YaHei"/>
                <w:b w:val="0"/>
                <w:i w:val="0"/>
                <w:color w:val="203746"/>
                <w:sz w:val="20"/>
                <w:lang w:val="zh-CN" w:eastAsia="zh-CN"/>
              </w:rPr>
              <w:t>计算公式、限值和检测依据属于受控配置。变更前应确认版本和适用范围，变更后用已知样例回归计算，并记录变更人、时间和原因。</w:t>
            </w:r>
          </w:p>
        </w:tc>
      </w:tr>
    </w:tbl>
    <w:p>
      <w:pPr>
        <w:spacing w:after="0"/>
      </w:pPr>
    </w:p>
    <w:p>
      <w:pPr>
        <w:pStyle w:val="Heading2"/>
      </w:pPr>
      <w:r>
        <w:rPr>
          <w:rFonts w:ascii="Microsoft YaHei" w:hAnsi="Microsoft YaHei" w:eastAsia="Microsoft YaHei"/>
          <w:b/>
          <w:i w:val="0"/>
          <w:color w:val="2E74B5"/>
          <w:sz w:val="26"/>
          <w:lang w:val="zh-CN" w:eastAsia="zh-CN"/>
        </w:rPr>
        <w:t xml:space="preserve">12.4 实验管理</w:t>
      </w:r>
    </w:p>
    <w:p>
      <w:pPr>
        <w:keepNext w:val="0"/>
        <w:spacing w:before="0" w:after="120" w:line="300" w:lineRule="auto"/>
        <w:jc w:val="left"/>
      </w:pPr>
      <w:r>
        <w:rPr>
          <w:rFonts w:ascii="Microsoft YaHei" w:hAnsi="Microsoft YaHei" w:eastAsia="Microsoft YaHei"/>
          <w:b w:val="0"/>
          <w:i w:val="0"/>
          <w:color w:val="203746"/>
          <w:sz w:val="22"/>
          <w:lang w:val="zh-CN" w:eastAsia="zh-CN"/>
        </w:rPr>
        <w:t xml:space="preserve">从“实验检测”进入“检测任务单”或“结果计算与复核”。当前界面提供任务单创建、领取、提交审核，以及已有实验结果的曲线参数查看和触发计算。</w:t>
      </w:r>
    </w:p>
    <w:p>
      <w:pPr>
        <w:numPr>
          <w:ilvl w:val="0"/>
          <w:numId w:val="21"/>
        </w:numPr>
        <w:keepNext w:val="0"/>
        <w:spacing w:before="0" w:after="80" w:line="300" w:lineRule="auto"/>
      </w:pPr>
      <w:r>
        <w:rPr>
          <w:rFonts w:ascii="Microsoft YaHei" w:hAnsi="Microsoft YaHei" w:eastAsia="Microsoft YaHei"/>
          <w:b w:val="0"/>
          <w:i w:val="0"/>
          <w:color w:val="203746"/>
          <w:sz w:val="22"/>
          <w:lang w:val="zh-CN" w:eastAsia="zh-CN"/>
        </w:rPr>
        <w:t xml:space="preserve">在检测任务单页填写关联项目ID、签发人和备注，点击“创建任务单”。</w:t>
      </w:r>
    </w:p>
    <w:p>
      <w:pPr>
        <w:numPr>
          <w:ilvl w:val="0"/>
          <w:numId w:val="21"/>
        </w:numPr>
        <w:keepNext w:val="0"/>
        <w:spacing w:before="0" w:after="80" w:line="300" w:lineRule="auto"/>
      </w:pPr>
      <w:r>
        <w:rPr>
          <w:rFonts w:ascii="Microsoft YaHei" w:hAnsi="Microsoft YaHei" w:eastAsia="Microsoft YaHei"/>
          <w:b w:val="0"/>
          <w:i w:val="0"/>
          <w:color w:val="203746"/>
          <w:sz w:val="22"/>
          <w:lang w:val="zh-CN" w:eastAsia="zh-CN"/>
        </w:rPr>
        <w:t xml:space="preserve">待领取任务点击“领取”，处理中任务完成工作后点击“提交审核”。</w:t>
      </w:r>
    </w:p>
    <w:p>
      <w:pPr>
        <w:numPr>
          <w:ilvl w:val="0"/>
          <w:numId w:val="21"/>
        </w:numPr>
        <w:keepNext w:val="0"/>
        <w:spacing w:before="0" w:after="80" w:line="300" w:lineRule="auto"/>
      </w:pPr>
      <w:r>
        <w:rPr>
          <w:rFonts w:ascii="Microsoft YaHei" w:hAnsi="Microsoft YaHei" w:eastAsia="Microsoft YaHei"/>
          <w:b w:val="0"/>
          <w:i w:val="0"/>
          <w:color w:val="203746"/>
          <w:sz w:val="22"/>
          <w:lang w:val="zh-CN" w:eastAsia="zh-CN"/>
        </w:rPr>
        <w:t xml:space="preserve">在“结果计算与复核”查看任务、因素、方法、截距、斜率、相关系数及结果值。</w:t>
      </w:r>
    </w:p>
    <w:p>
      <w:pPr>
        <w:numPr>
          <w:ilvl w:val="0"/>
          <w:numId w:val="21"/>
        </w:numPr>
        <w:keepNext w:val="0"/>
        <w:spacing w:before="0" w:after="80" w:line="300" w:lineRule="auto"/>
      </w:pPr>
      <w:r>
        <w:rPr>
          <w:rFonts w:ascii="Microsoft YaHei" w:hAnsi="Microsoft YaHei" w:eastAsia="Microsoft YaHei"/>
          <w:b w:val="0"/>
          <w:i w:val="0"/>
          <w:color w:val="203746"/>
          <w:sz w:val="22"/>
          <w:lang w:val="zh-CN" w:eastAsia="zh-CN"/>
        </w:rPr>
        <w:t xml:space="preserve">点击对应结果的“触发计算”，核对结果和单位。</w:t>
      </w:r>
    </w:p>
    <w:p>
      <w:pPr>
        <w:numPr>
          <w:ilvl w:val="0"/>
          <w:numId w:val="21"/>
        </w:numPr>
        <w:keepNext w:val="0"/>
        <w:spacing w:before="0" w:after="80" w:line="300" w:lineRule="auto"/>
      </w:pPr>
      <w:r>
        <w:rPr>
          <w:rFonts w:ascii="Microsoft YaHei" w:hAnsi="Microsoft YaHei" w:eastAsia="Microsoft YaHei"/>
          <w:b w:val="0"/>
          <w:i w:val="0"/>
          <w:color w:val="203746"/>
          <w:sz w:val="22"/>
          <w:lang w:val="zh-CN" w:eastAsia="zh-CN"/>
        </w:rPr>
        <w:t xml:space="preserve">回到项目确认正式检测结果已正确录入；不要把任务提交等同于自动回写或报告批准。</w:t>
      </w:r>
    </w:p>
    <w:p>
      <w:pPr>
        <w:pStyle w:val="Heading1"/>
        <w:pageBreakBefore w:val="false"/>
      </w:pPr>
      <w:r>
        <w:rPr>
          <w:rFonts w:ascii="Microsoft YaHei" w:hAnsi="Microsoft YaHei" w:eastAsia="Microsoft YaHei"/>
          <w:b/>
          <w:i w:val="0"/>
          <w:color w:val="2E74B5"/>
          <w:sz w:val="32"/>
          <w:lang w:val="zh-CN" w:eastAsia="zh-CN"/>
        </w:rPr>
        <w:t xml:space="preserve">13  系统管理</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750"/>
        <w:gridCol w:w="3700"/>
        <w:gridCol w:w="3910"/>
      </w:tblGrid>
      <w:tr>
        <w:trPr>
          <w:tblHeader w:val="true"/>
          <w:cantSplit w:val="true"/>
        </w:trPr>
        <w:tc>
          <w:tcPr>
            <w:tcW w:type="dxa" w:w="175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页面</w:t>
            </w:r>
          </w:p>
        </w:tc>
        <w:tc>
          <w:tcPr>
            <w:tcW w:type="dxa" w:w="37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主要用途</w:t>
            </w:r>
          </w:p>
        </w:tc>
        <w:tc>
          <w:tcPr>
            <w:tcW w:type="dxa" w:w="391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管理建议</w:t>
            </w:r>
          </w:p>
        </w:tc>
      </w:tr>
      <w:tr>
        <w:tc>
          <w:tcPr>
            <w:tcW w:type="dxa" w:w="175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用户</w:t>
            </w:r>
          </w:p>
        </w:tc>
        <w:tc>
          <w:tcPr>
            <w:tcW w:type="dxa" w:w="3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创建账号、启停账号、重置密码</w:t>
            </w:r>
          </w:p>
        </w:tc>
        <w:tc>
          <w:tcPr>
            <w:tcW w:type="dxa" w:w="391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一人一号，不共享账号</w:t>
            </w:r>
          </w:p>
        </w:tc>
      </w:tr>
      <w:tr>
        <w:tc>
          <w:tcPr>
            <w:tcW w:type="dxa" w:w="175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角色/权限</w:t>
            </w:r>
          </w:p>
        </w:tc>
        <w:tc>
          <w:tcPr>
            <w:tcW w:type="dxa" w:w="3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定义检测、报告、审核、管理员等权限</w:t>
            </w:r>
          </w:p>
        </w:tc>
        <w:tc>
          <w:tcPr>
            <w:tcW w:type="dxa" w:w="391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按最小权限授权</w:t>
            </w:r>
          </w:p>
        </w:tc>
      </w:tr>
      <w:tr>
        <w:tc>
          <w:tcPr>
            <w:tcW w:type="dxa" w:w="175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菜单</w:t>
            </w:r>
          </w:p>
        </w:tc>
        <w:tc>
          <w:tcPr>
            <w:tcW w:type="dxa" w:w="3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控制菜单结构和显示</w:t>
            </w:r>
          </w:p>
        </w:tc>
        <w:tc>
          <w:tcPr>
            <w:tcW w:type="dxa" w:w="391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非必要不修改生产菜单</w:t>
            </w:r>
          </w:p>
        </w:tc>
      </w:tr>
      <w:tr>
        <w:tc>
          <w:tcPr>
            <w:tcW w:type="dxa" w:w="175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部门/岗位</w:t>
            </w:r>
          </w:p>
        </w:tc>
        <w:tc>
          <w:tcPr>
            <w:tcW w:type="dxa" w:w="3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维护组织和岗位</w:t>
            </w:r>
          </w:p>
        </w:tc>
        <w:tc>
          <w:tcPr>
            <w:tcW w:type="dxa" w:w="391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与人员和审批职责一致</w:t>
            </w:r>
          </w:p>
        </w:tc>
      </w:tr>
      <w:tr>
        <w:tc>
          <w:tcPr>
            <w:tcW w:type="dxa" w:w="175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通知公告</w:t>
            </w:r>
          </w:p>
        </w:tc>
        <w:tc>
          <w:tcPr>
            <w:tcW w:type="dxa" w:w="3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发布系统和业务通知</w:t>
            </w:r>
          </w:p>
        </w:tc>
        <w:tc>
          <w:tcPr>
            <w:tcW w:type="dxa" w:w="391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注明有效时间和范围</w:t>
            </w:r>
          </w:p>
        </w:tc>
      </w:tr>
      <w:tr>
        <w:tc>
          <w:tcPr>
            <w:tcW w:type="dxa" w:w="175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操作日志</w:t>
            </w:r>
          </w:p>
        </w:tc>
        <w:tc>
          <w:tcPr>
            <w:tcW w:type="dxa" w:w="3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查询关键操作记录</w:t>
            </w:r>
          </w:p>
        </w:tc>
        <w:tc>
          <w:tcPr>
            <w:tcW w:type="dxa" w:w="391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排错时按账号、时间、项目编号查询</w:t>
            </w:r>
          </w:p>
        </w:tc>
      </w:tr>
      <w:tr>
        <w:tc>
          <w:tcPr>
            <w:tcW w:type="dxa" w:w="175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参数配置</w:t>
            </w:r>
          </w:p>
        </w:tc>
        <w:tc>
          <w:tcPr>
            <w:tcW w:type="dxa" w:w="37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维护全局业务参数</w:t>
            </w:r>
          </w:p>
        </w:tc>
        <w:tc>
          <w:tcPr>
            <w:tcW w:type="dxa" w:w="391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变更前备份，变更后回归测试</w:t>
            </w:r>
          </w:p>
        </w:tc>
      </w:tr>
    </w:tbl>
    <w:p>
      <w:pPr>
        <w:spacing w:after="0"/>
      </w:pPr>
    </w:p>
    <w:p>
      <w:pPr>
        <w:pStyle w:val="Heading2"/>
      </w:pPr>
      <w:r>
        <w:rPr>
          <w:rFonts w:ascii="Microsoft YaHei" w:hAnsi="Microsoft YaHei" w:eastAsia="Microsoft YaHei"/>
          <w:b/>
          <w:i w:val="0"/>
          <w:color w:val="2E74B5"/>
          <w:sz w:val="26"/>
          <w:lang w:val="zh-CN" w:eastAsia="zh-CN"/>
        </w:rPr>
        <w:t xml:space="preserve">13.1 推荐角色划分</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角色</w:t>
            </w:r>
          </w:p>
        </w:tc>
        <w:tc>
          <w:tcPr>
            <w:tcW w:type="dxa" w:w="71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建议权限</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检测人员</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项目建档、岗位/结果录入、DR/CT 数据录入、发起计算</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报告人员</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项目查看、预检、报告预览/生成/下载</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审核/批准人员</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结果复核、报告审核、批准</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基础数据管理员</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单位、设备、因素、标准、方法、模板维护</w:t>
            </w:r>
          </w:p>
        </w:tc>
      </w:tr>
      <w:tr>
        <w:tc>
          <w:tcPr>
            <w:tcW w:type="dxa" w:w="22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系统管理员</w:t>
            </w:r>
          </w:p>
        </w:tc>
        <w:tc>
          <w:tcPr>
            <w:tcW w:type="dxa" w:w="71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用户、角色、权限、参数、日志和备份</w:t>
            </w:r>
          </w:p>
        </w:tc>
      </w:tr>
    </w:tbl>
    <w:p>
      <w:pPr>
        <w:spacing w:after="0"/>
      </w:pPr>
    </w:p>
    <w:p>
      <w:pPr>
        <w:pStyle w:val="Heading2"/>
      </w:pPr>
      <w:r>
        <w:rPr>
          <w:rFonts w:ascii="Microsoft YaHei" w:hAnsi="Microsoft YaHei" w:eastAsia="Microsoft YaHei"/>
          <w:b/>
          <w:i w:val="0"/>
          <w:color w:val="2E74B5"/>
          <w:sz w:val="26"/>
          <w:lang w:val="zh-CN" w:eastAsia="zh-CN"/>
        </w:rPr>
        <w:t xml:space="preserve">13.2 新用户开通检查</w:t>
      </w:r>
    </w:p>
    <w:p>
      <w:pPr>
        <w:numPr>
          <w:ilvl w:val="0"/>
          <w:numId w:val="22"/>
        </w:numPr>
        <w:keepNext w:val="0"/>
        <w:spacing w:before="0" w:after="80" w:line="300" w:lineRule="auto"/>
      </w:pPr>
      <w:r>
        <w:rPr>
          <w:rFonts w:ascii="Microsoft YaHei" w:hAnsi="Microsoft YaHei" w:eastAsia="Microsoft YaHei"/>
          <w:b w:val="0"/>
          <w:i w:val="0"/>
          <w:color w:val="203746"/>
          <w:sz w:val="22"/>
          <w:lang w:val="zh-CN" w:eastAsia="zh-CN"/>
        </w:rPr>
        <w:t>建立用户并绑定本人部门/岗位；</w:t>
      </w:r>
    </w:p>
    <w:p>
      <w:pPr>
        <w:numPr>
          <w:ilvl w:val="0"/>
          <w:numId w:val="22"/>
        </w:numPr>
        <w:keepNext w:val="0"/>
        <w:spacing w:before="0" w:after="80" w:line="300" w:lineRule="auto"/>
      </w:pPr>
      <w:r>
        <w:rPr>
          <w:rFonts w:ascii="Microsoft YaHei" w:hAnsi="Microsoft YaHei" w:eastAsia="Microsoft YaHei"/>
          <w:b w:val="0"/>
          <w:i w:val="0"/>
          <w:color w:val="203746"/>
          <w:sz w:val="22"/>
          <w:lang w:val="zh-CN" w:eastAsia="zh-CN"/>
        </w:rPr>
        <w:t>分配角色，不直接授予超出职责的权限；</w:t>
      </w:r>
    </w:p>
    <w:p>
      <w:pPr>
        <w:numPr>
          <w:ilvl w:val="0"/>
          <w:numId w:val="22"/>
        </w:numPr>
        <w:keepNext w:val="0"/>
        <w:spacing w:before="0" w:after="80" w:line="300" w:lineRule="auto"/>
      </w:pPr>
      <w:r>
        <w:rPr>
          <w:rFonts w:ascii="Microsoft YaHei" w:hAnsi="Microsoft YaHei" w:eastAsia="Microsoft YaHei"/>
          <w:b w:val="0"/>
          <w:i w:val="0"/>
          <w:color w:val="203746"/>
          <w:sz w:val="22"/>
          <w:lang w:val="zh-CN" w:eastAsia="zh-CN"/>
        </w:rPr>
        <w:t>通知用户首次登录并验证菜单；</w:t>
      </w:r>
    </w:p>
    <w:p>
      <w:pPr>
        <w:numPr>
          <w:ilvl w:val="0"/>
          <w:numId w:val="22"/>
        </w:numPr>
        <w:keepNext w:val="0"/>
        <w:spacing w:before="0" w:after="80" w:line="300" w:lineRule="auto"/>
      </w:pPr>
      <w:r>
        <w:rPr>
          <w:rFonts w:ascii="Microsoft YaHei" w:hAnsi="Microsoft YaHei" w:eastAsia="Microsoft YaHei"/>
          <w:b w:val="0"/>
          <w:i w:val="0"/>
          <w:color w:val="203746"/>
          <w:sz w:val="22"/>
          <w:lang w:val="zh-CN" w:eastAsia="zh-CN"/>
        </w:rPr>
        <w:t>测试该用户能完成本岗位操作，不能执行越权操作；</w:t>
      </w:r>
    </w:p>
    <w:p>
      <w:pPr>
        <w:numPr>
          <w:ilvl w:val="0"/>
          <w:numId w:val="22"/>
        </w:numPr>
        <w:keepNext w:val="0"/>
        <w:spacing w:before="0" w:after="80" w:line="300" w:lineRule="auto"/>
      </w:pPr>
      <w:r>
        <w:rPr>
          <w:rFonts w:ascii="Microsoft YaHei" w:hAnsi="Microsoft YaHei" w:eastAsia="Microsoft YaHei"/>
          <w:b w:val="0"/>
          <w:i w:val="0"/>
          <w:color w:val="203746"/>
          <w:sz w:val="22"/>
          <w:lang w:val="zh-CN" w:eastAsia="zh-CN"/>
        </w:rPr>
        <w:t>人员离岗时及时停用账号。</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FFF7E1"/>
          </w:tcPr>
          <w:p>
            <w:pPr>
              <w:keepNext/>
              <w:keepLines/>
              <w:spacing w:before="0" w:after="0" w:line="276" w:lineRule="auto"/>
            </w:pPr>
            <w:r>
              <w:rPr>
                <w:rFonts w:ascii="Microsoft YaHei" w:hAnsi="Microsoft YaHei" w:eastAsia="Microsoft YaHei"/>
                <w:b/>
                <w:i w:val="0"/>
                <w:color w:val="7A5A00"/>
                <w:sz w:val="21"/>
                <w:lang w:val="zh-CN" w:eastAsia="zh-CN"/>
              </w:rPr>
              <w:t>管理员账号</w:t>
            </w:r>
          </w:p>
        </w:tc>
      </w:tr>
      <w:tr>
        <w:trPr>
          <w:cantSplit w:val="true"/>
        </w:trPr>
        <w:tc>
          <w:tcPr>
            <w:tcW w:type="dxa" w:w="9360"/>
            <w:tcMar>
              <w:top w:w="80" w:type="dxa"/>
              <w:start w:w="120" w:type="dxa"/>
              <w:bottom w:w="80" w:type="dxa"/>
              <w:end w:w="120" w:type="dxa"/>
            </w:tcMar>
            <w:vAlign w:val="center"/>
            <w:shd w:fill="FFF7E1"/>
          </w:tcPr>
          <w:p>
            <w:pPr>
              <w:keepNext w:val="0"/>
              <w:keepLines/>
              <w:spacing w:before="0" w:after="0" w:line="276" w:lineRule="auto"/>
            </w:pPr>
            <w:r>
              <w:rPr>
                <w:rFonts w:ascii="Microsoft YaHei" w:hAnsi="Microsoft YaHei" w:eastAsia="Microsoft YaHei"/>
                <w:b w:val="0"/>
                <w:i w:val="0"/>
                <w:color w:val="203746"/>
                <w:sz w:val="20"/>
                <w:lang w:val="zh-CN" w:eastAsia="zh-CN"/>
              </w:rPr>
              <w:t>admin 仅用于验收和应急管理。正式运行建议另建实名管理员账号，并设置独立强密码。</w:t>
            </w:r>
          </w:p>
        </w:tc>
      </w:tr>
    </w:tbl>
    <w:p>
      <w:pPr>
        <w:spacing w:after="0"/>
      </w:pPr>
    </w:p>
    <w:p>
      <w:pPr>
        <w:pStyle w:val="Heading1"/>
        <w:pageBreakBefore w:val="false"/>
      </w:pPr>
      <w:r>
        <w:rPr>
          <w:rFonts w:ascii="Microsoft YaHei" w:hAnsi="Microsoft YaHei" w:eastAsia="Microsoft YaHei"/>
          <w:b/>
          <w:i w:val="0"/>
          <w:color w:val="2E74B5"/>
          <w:sz w:val="32"/>
          <w:lang w:val="zh-CN" w:eastAsia="zh-CN"/>
        </w:rPr>
        <w:t xml:space="preserve">14  数据质量、版本与归档</w:t>
      </w:r>
    </w:p>
    <w:p>
      <w:pPr>
        <w:pStyle w:val="Heading2"/>
      </w:pPr>
      <w:r>
        <w:rPr>
          <w:rFonts w:ascii="Microsoft YaHei" w:hAnsi="Microsoft YaHei" w:eastAsia="Microsoft YaHei"/>
          <w:b/>
          <w:i w:val="0"/>
          <w:color w:val="2E74B5"/>
          <w:sz w:val="26"/>
          <w:lang w:val="zh-CN" w:eastAsia="zh-CN"/>
        </w:rPr>
        <w:t xml:space="preserve">14.1 三层数据检查</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1600"/>
        <w:gridCol w:w="4900"/>
        <w:gridCol w:w="2860"/>
      </w:tblGrid>
      <w:tr>
        <w:trPr>
          <w:tblHeader w:val="true"/>
          <w:cantSplit w:val="true"/>
        </w:trPr>
        <w:tc>
          <w:tcPr>
            <w:tcW w:type="dxa" w:w="16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层级</w:t>
            </w:r>
          </w:p>
        </w:tc>
        <w:tc>
          <w:tcPr>
            <w:tcW w:type="dxa" w:w="49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检查内容</w:t>
            </w:r>
          </w:p>
        </w:tc>
        <w:tc>
          <w:tcPr>
            <w:tcW w:type="dxa" w:w="28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责任角色</w:t>
            </w:r>
          </w:p>
        </w:tc>
      </w:tr>
      <w:tr>
        <w:tc>
          <w:tcPr>
            <w:tcW w:type="dxa" w:w="1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录入检查</w:t>
            </w:r>
          </w:p>
        </w:tc>
        <w:tc>
          <w:tcPr>
            <w:tcW w:type="dxa" w:w="4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字段完整、原始值一致、单位正确</w:t>
            </w:r>
          </w:p>
        </w:tc>
        <w:tc>
          <w:tcPr>
            <w:tcW w:type="dxa" w:w="2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检测人员</w:t>
            </w:r>
          </w:p>
        </w:tc>
      </w:tr>
      <w:tr>
        <w:tc>
          <w:tcPr>
            <w:tcW w:type="dxa" w:w="1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计算检查</w:t>
            </w:r>
          </w:p>
        </w:tc>
        <w:tc>
          <w:tcPr>
            <w:tcW w:type="dxa" w:w="4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公式参数、限值、修约、异常和结论</w:t>
            </w:r>
          </w:p>
        </w:tc>
        <w:tc>
          <w:tcPr>
            <w:tcW w:type="dxa" w:w="2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检测人员/审核人员</w:t>
            </w:r>
          </w:p>
        </w:tc>
      </w:tr>
      <w:tr>
        <w:tc>
          <w:tcPr>
            <w:tcW w:type="dxa" w:w="16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报告检查</w:t>
            </w:r>
          </w:p>
        </w:tc>
        <w:tc>
          <w:tcPr>
            <w:tcW w:type="dxa" w:w="49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项目、岗位、结果、人员、依据、结论和版式</w:t>
            </w:r>
          </w:p>
        </w:tc>
        <w:tc>
          <w:tcPr>
            <w:tcW w:type="dxa" w:w="2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报告人员/批准人员</w:t>
            </w:r>
          </w:p>
        </w:tc>
      </w:tr>
    </w:tbl>
    <w:p>
      <w:pPr>
        <w:spacing w:after="0"/>
      </w:pPr>
    </w:p>
    <w:p>
      <w:pPr>
        <w:pStyle w:val="Heading2"/>
      </w:pPr>
      <w:r>
        <w:rPr>
          <w:rFonts w:ascii="Microsoft YaHei" w:hAnsi="Microsoft YaHei" w:eastAsia="Microsoft YaHei"/>
          <w:b/>
          <w:i w:val="0"/>
          <w:color w:val="2E74B5"/>
          <w:sz w:val="26"/>
          <w:lang w:val="zh-CN" w:eastAsia="zh-CN"/>
        </w:rPr>
        <w:t xml:space="preserve">14.2 版本控制</w:t>
      </w:r>
    </w:p>
    <w:p>
      <w:pPr>
        <w:numPr>
          <w:ilvl w:val="0"/>
          <w:numId w:val="23"/>
        </w:numPr>
        <w:keepNext w:val="0"/>
        <w:spacing w:before="0" w:after="80" w:line="300" w:lineRule="auto"/>
      </w:pPr>
      <w:r>
        <w:rPr>
          <w:rFonts w:ascii="Microsoft YaHei" w:hAnsi="Microsoft YaHei" w:eastAsia="Microsoft YaHei"/>
          <w:b w:val="0"/>
          <w:i w:val="0"/>
          <w:color w:val="203746"/>
          <w:sz w:val="22"/>
          <w:lang w:val="zh-CN" w:eastAsia="zh-CN"/>
        </w:rPr>
        <w:t xml:space="preserve">法规和标准原文按版本登记；SDS 信息按实际版本日期维护，并归档原始依据材料。</w:t>
      </w:r>
    </w:p>
    <w:p>
      <w:pPr>
        <w:numPr>
          <w:ilvl w:val="0"/>
          <w:numId w:val="23"/>
        </w:numPr>
        <w:keepNext w:val="0"/>
        <w:spacing w:before="0" w:after="80" w:line="300" w:lineRule="auto"/>
      </w:pPr>
      <w:r>
        <w:rPr>
          <w:rFonts w:ascii="Microsoft YaHei" w:hAnsi="Microsoft YaHei" w:eastAsia="Microsoft YaHei"/>
          <w:b w:val="0"/>
          <w:i w:val="0"/>
          <w:color w:val="203746"/>
          <w:sz w:val="22"/>
          <w:lang w:val="zh-CN" w:eastAsia="zh-CN"/>
        </w:rPr>
        <w:t>计算公式与限值：记录变更依据、日期、变更人和验证结果。</w:t>
      </w:r>
    </w:p>
    <w:p>
      <w:pPr>
        <w:numPr>
          <w:ilvl w:val="0"/>
          <w:numId w:val="23"/>
        </w:numPr>
        <w:keepNext w:val="0"/>
        <w:spacing w:before="0" w:after="80" w:line="300" w:lineRule="auto"/>
      </w:pPr>
      <w:r>
        <w:rPr>
          <w:rFonts w:ascii="Microsoft YaHei" w:hAnsi="Microsoft YaHei" w:eastAsia="Microsoft YaHei"/>
          <w:b w:val="0"/>
          <w:i w:val="0"/>
          <w:color w:val="203746"/>
          <w:sz w:val="22"/>
          <w:lang w:val="zh-CN" w:eastAsia="zh-CN"/>
        </w:rPr>
        <w:t>报告：系统保存当前文件和操作日志；正式发出版本另行归档。</w:t>
      </w:r>
    </w:p>
    <w:p>
      <w:pPr>
        <w:numPr>
          <w:ilvl w:val="0"/>
          <w:numId w:val="23"/>
        </w:numPr>
        <w:keepNext w:val="0"/>
        <w:spacing w:before="0" w:after="80" w:line="300" w:lineRule="auto"/>
      </w:pPr>
      <w:r>
        <w:rPr>
          <w:rFonts w:ascii="Microsoft YaHei" w:hAnsi="Microsoft YaHei" w:eastAsia="Microsoft YaHei"/>
          <w:b w:val="0"/>
          <w:i w:val="0"/>
          <w:color w:val="203746"/>
          <w:sz w:val="22"/>
          <w:lang w:val="zh-CN" w:eastAsia="zh-CN"/>
        </w:rPr>
        <w:t>Excel 模板：使用与系统版本匹配的模板，模板结构变化时重新验证导入。</w:t>
      </w:r>
    </w:p>
    <w:p>
      <w:pPr>
        <w:pStyle w:val="Heading2"/>
      </w:pPr>
      <w:r>
        <w:rPr>
          <w:rFonts w:ascii="Microsoft YaHei" w:hAnsi="Microsoft YaHei" w:eastAsia="Microsoft YaHei"/>
          <w:b/>
          <w:i w:val="0"/>
          <w:color w:val="2E74B5"/>
          <w:sz w:val="26"/>
          <w:lang w:val="zh-CN" w:eastAsia="zh-CN"/>
        </w:rPr>
        <w:t xml:space="preserve">14.3 建议归档结构</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300"/>
        <w:gridCol w:w="7060"/>
      </w:tblGrid>
      <w:tr>
        <w:trPr>
          <w:tblHeader w:val="true"/>
          <w:cantSplit w:val="true"/>
        </w:trPr>
        <w:tc>
          <w:tcPr>
            <w:tcW w:type="dxa" w:w="23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目录层级</w:t>
            </w:r>
          </w:p>
        </w:tc>
        <w:tc>
          <w:tcPr>
            <w:tcW w:type="dxa" w:w="70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示例</w:t>
            </w:r>
          </w:p>
        </w:tc>
      </w:tr>
      <w:tr>
        <w:tc>
          <w:tcPr>
            <w:tcW w:type="dxa" w:w="2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年份</w:t>
            </w:r>
          </w:p>
        </w:tc>
        <w:tc>
          <w:tcPr>
            <w:tcW w:type="dxa" w:w="7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2026</w:t>
            </w:r>
          </w:p>
        </w:tc>
      </w:tr>
      <w:tr>
        <w:tc>
          <w:tcPr>
            <w:tcW w:type="dxa" w:w="2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项目编号</w:t>
            </w:r>
          </w:p>
        </w:tc>
        <w:tc>
          <w:tcPr>
            <w:tcW w:type="dxa" w:w="7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OHDP-20260827… / DR-… / CT-…</w:t>
            </w:r>
          </w:p>
        </w:tc>
      </w:tr>
      <w:tr>
        <w:tc>
          <w:tcPr>
            <w:tcW w:type="dxa" w:w="2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01 原始记录</w:t>
            </w:r>
          </w:p>
        </w:tc>
        <w:tc>
          <w:tcPr>
            <w:tcW w:type="dxa" w:w="7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现场记录、仪器导出、照片</w:t>
            </w:r>
          </w:p>
        </w:tc>
      </w:tr>
      <w:tr>
        <w:tc>
          <w:tcPr>
            <w:tcW w:type="dxa" w:w="2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02 导入文件</w:t>
            </w:r>
          </w:p>
        </w:tc>
        <w:tc>
          <w:tcPr>
            <w:tcW w:type="dxa" w:w="7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Excel 批量导入文件</w:t>
            </w:r>
          </w:p>
        </w:tc>
      </w:tr>
      <w:tr>
        <w:tc>
          <w:tcPr>
            <w:tcW w:type="dxa" w:w="2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03 计算与复核</w:t>
            </w:r>
          </w:p>
        </w:tc>
        <w:tc>
          <w:tcPr>
            <w:tcW w:type="dxa" w:w="7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计算核对、异常说明</w:t>
            </w:r>
          </w:p>
        </w:tc>
      </w:tr>
      <w:tr>
        <w:tc>
          <w:tcPr>
            <w:tcW w:type="dxa" w:w="2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04 正式报告</w:t>
            </w:r>
          </w:p>
        </w:tc>
        <w:tc>
          <w:tcPr>
            <w:tcW w:type="dxa" w:w="7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批准后的 DOC/DOCX/PDF</w:t>
            </w:r>
          </w:p>
        </w:tc>
      </w:tr>
      <w:tr>
        <w:tc>
          <w:tcPr>
            <w:tcW w:type="dxa" w:w="23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05 依据文件</w:t>
            </w:r>
          </w:p>
        </w:tc>
        <w:tc>
          <w:tcPr>
            <w:tcW w:type="dxa" w:w="70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本项目引用的法规、标准、方法版本</w:t>
            </w:r>
          </w:p>
        </w:tc>
      </w:tr>
    </w:tbl>
    <w:p>
      <w:pPr>
        <w:spacing w:after="0"/>
      </w:pP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FCEBEC"/>
          </w:tcPr>
          <w:p>
            <w:pPr>
              <w:keepNext/>
              <w:keepLines/>
              <w:spacing w:before="0" w:after="0" w:line="276" w:lineRule="auto"/>
            </w:pPr>
            <w:r>
              <w:rPr>
                <w:rFonts w:ascii="Microsoft YaHei" w:hAnsi="Microsoft YaHei" w:eastAsia="Microsoft YaHei"/>
                <w:b/>
                <w:i w:val="0"/>
                <w:color w:val="9B1C1C"/>
                <w:sz w:val="21"/>
                <w:lang w:val="zh-CN" w:eastAsia="zh-CN"/>
              </w:rPr>
              <w:t>备份原则</w:t>
            </w:r>
          </w:p>
        </w:tc>
      </w:tr>
      <w:tr>
        <w:trPr>
          <w:cantSplit w:val="true"/>
        </w:trPr>
        <w:tc>
          <w:tcPr>
            <w:tcW w:type="dxa" w:w="9360"/>
            <w:tcMar>
              <w:top w:w="80" w:type="dxa"/>
              <w:start w:w="120" w:type="dxa"/>
              <w:bottom w:w="80" w:type="dxa"/>
              <w:end w:w="120" w:type="dxa"/>
            </w:tcMar>
            <w:vAlign w:val="center"/>
            <w:shd w:fill="FCEBEC"/>
          </w:tcPr>
          <w:p>
            <w:pPr>
              <w:keepNext w:val="0"/>
              <w:keepLines/>
              <w:spacing w:before="0" w:after="0" w:line="276" w:lineRule="auto"/>
            </w:pPr>
            <w:r>
              <w:rPr>
                <w:rFonts w:ascii="Microsoft YaHei" w:hAnsi="Microsoft YaHei" w:eastAsia="Microsoft YaHei"/>
                <w:b w:val="0"/>
                <w:i w:val="0"/>
                <w:color w:val="203746"/>
                <w:sz w:val="20"/>
                <w:lang w:val="zh-CN" w:eastAsia="zh-CN"/>
              </w:rPr>
              <w:t>线上数据库和上传文件应按运维制度定期备份，并定期验证恢复。仅下载报告不能替代系统数据备份。</w:t>
            </w:r>
          </w:p>
        </w:tc>
      </w:tr>
    </w:tbl>
    <w:p>
      <w:pPr>
        <w:spacing w:after="0"/>
      </w:pPr>
    </w:p>
    <w:p>
      <w:pPr>
        <w:pStyle w:val="Heading1"/>
        <w:pageBreakBefore w:val="false"/>
      </w:pPr>
      <w:r>
        <w:rPr>
          <w:rFonts w:ascii="Microsoft YaHei" w:hAnsi="Microsoft YaHei" w:eastAsia="Microsoft YaHei"/>
          <w:b/>
          <w:i w:val="0"/>
          <w:color w:val="2E74B5"/>
          <w:sz w:val="32"/>
          <w:lang w:val="zh-CN" w:eastAsia="zh-CN"/>
        </w:rPr>
        <w:t xml:space="preserve">15  常见问题与处理</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100"/>
        <w:gridCol w:w="3400"/>
        <w:gridCol w:w="3860"/>
      </w:tblGrid>
      <w:tr>
        <w:trPr>
          <w:tblHeader w:val="true"/>
          <w:cantSplit w:val="true"/>
        </w:trPr>
        <w:tc>
          <w:tcPr>
            <w:tcW w:type="dxa" w:w="21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问题</w:t>
            </w:r>
          </w:p>
        </w:tc>
        <w:tc>
          <w:tcPr>
            <w:tcW w:type="dxa" w:w="340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可能原因</w:t>
            </w:r>
          </w:p>
        </w:tc>
        <w:tc>
          <w:tcPr>
            <w:tcW w:type="dxa" w:w="3860"/>
            <w:tcMar>
              <w:top w:w="80" w:type="dxa"/>
              <w:start w:w="120" w:type="dxa"/>
              <w:bottom w:w="80" w:type="dxa"/>
              <w:end w:w="120" w:type="dxa"/>
            </w:tcMar>
            <w:vAlign w:val="center"/>
            <w:shd w:fill="E8EEF5"/>
          </w:tcPr>
          <w:p>
            <w:pPr>
              <w:keepNext/>
              <w:keepLines/>
              <w:spacing w:before="0" w:after="0" w:line="276" w:lineRule="auto"/>
            </w:pPr>
            <w:r>
              <w:rPr>
                <w:rFonts w:ascii="Microsoft YaHei" w:hAnsi="Microsoft YaHei" w:eastAsia="Microsoft YaHei"/>
                <w:b/>
                <w:i w:val="0"/>
                <w:color w:val="0B3447"/>
                <w:sz w:val="19"/>
                <w:lang w:val="zh-CN" w:eastAsia="zh-CN"/>
              </w:rPr>
              <w:t>处理步骤</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无法登录</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密码错误、用户停用、旧会话</w:t>
            </w:r>
          </w:p>
        </w:tc>
        <w:tc>
          <w:tcPr>
            <w:tcW w:type="dxa" w:w="3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重输密码；联系管理员核对用户状态；必要时重置密码</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看不到菜单</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角色未授权</w:t>
            </w:r>
          </w:p>
        </w:tc>
        <w:tc>
          <w:tcPr>
            <w:tcW w:type="dxa" w:w="3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管理员核对角色和菜单权限；重新登录</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按钮灰色</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未选择项目或前置阶段未完成</w:t>
            </w:r>
          </w:p>
        </w:tc>
        <w:tc>
          <w:tcPr>
            <w:tcW w:type="dxa" w:w="3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选中项目；补齐必填项；保存后刷新状态</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批量导入失败</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模板/表头/工作表不匹配或数据格式错误</w:t>
            </w:r>
          </w:p>
        </w:tc>
        <w:tc>
          <w:tcPr>
            <w:tcW w:type="dxa" w:w="3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换用当前模板；恢复表头；清理空行、合并单元格和非法字符</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计算结果异常</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单位、限值、公式参数或基线错误</w:t>
            </w:r>
          </w:p>
        </w:tc>
        <w:tc>
          <w:tcPr>
            <w:tcW w:type="dxa" w:w="3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逐项核对来源；修正后重新计算并复核</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报告生成失败</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预检未通过或关联数据不完整</w:t>
            </w:r>
          </w:p>
        </w:tc>
        <w:tc>
          <w:tcPr>
            <w:tcW w:type="dxa" w:w="3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查看预检提示；补齐项目、岗位、结果和人员信息</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报告内容未更新</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修改未保存或未重新生成</w:t>
            </w:r>
          </w:p>
        </w:tc>
        <w:tc>
          <w:tcPr>
            <w:tcW w:type="dxa" w:w="3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保存、重新计算，到报告管理重新生成并下载</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原文无法上传</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格式或大小不合规</w:t>
            </w:r>
          </w:p>
        </w:tc>
        <w:tc>
          <w:tcPr>
            <w:tcW w:type="dxa" w:w="3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使用 PDF/DOC/DOCX；文件控制在 50 MB 内</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页面显示错位</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浏览器缩放、缓存或分辨率</w:t>
            </w:r>
          </w:p>
        </w:tc>
        <w:tc>
          <w:tcPr>
            <w:tcW w:type="dxa" w:w="3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恢复 100% 缩放；刷新；更换推荐浏览器</w:t>
            </w:r>
          </w:p>
        </w:tc>
      </w:tr>
      <w:tr>
        <w:tc>
          <w:tcPr>
            <w:tcW w:type="dxa" w:w="21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数据与他人不一致</w:t>
            </w:r>
          </w:p>
        </w:tc>
        <w:tc>
          <w:tcPr>
            <w:tcW w:type="dxa" w:w="340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多人同时编辑或使用不同版本</w:t>
            </w:r>
          </w:p>
        </w:tc>
        <w:tc>
          <w:tcPr>
            <w:tcW w:type="dxa" w:w="3860"/>
            <w:tcMar>
              <w:top w:w="80" w:type="dxa"/>
              <w:start w:w="120" w:type="dxa"/>
              <w:bottom w:w="80" w:type="dxa"/>
              <w:end w:w="120" w:type="dxa"/>
            </w:tcMar>
            <w:vAlign w:val="center"/>
          </w:tcPr>
          <w:p>
            <w:pPr>
              <w:keepNext w:val="0"/>
              <w:spacing w:before="0" w:after="0" w:line="276" w:lineRule="auto"/>
            </w:pPr>
            <w:r>
              <w:rPr>
                <w:rFonts w:ascii="Microsoft YaHei" w:hAnsi="Microsoft YaHei" w:eastAsia="Microsoft YaHei"/>
                <w:b w:val="0"/>
                <w:i w:val="0"/>
                <w:color w:val="203746"/>
                <w:sz w:val="19"/>
                <w:lang w:val="zh-CN" w:eastAsia="zh-CN"/>
              </w:rPr>
              <w:t>暂停编辑，按项目编号和操作日志确认最后修改</w:t>
            </w:r>
          </w:p>
        </w:tc>
      </w:tr>
    </w:tbl>
    <w:p>
      <w:pPr>
        <w:spacing w:after="0"/>
      </w:pPr>
    </w:p>
    <w:p>
      <w:pPr>
        <w:pStyle w:val="Heading2"/>
      </w:pPr>
      <w:r>
        <w:rPr>
          <w:rFonts w:ascii="Microsoft YaHei" w:hAnsi="Microsoft YaHei" w:eastAsia="Microsoft YaHei"/>
          <w:b/>
          <w:i w:val="0"/>
          <w:color w:val="2E74B5"/>
          <w:sz w:val="26"/>
          <w:lang w:val="zh-CN" w:eastAsia="zh-CN"/>
        </w:rPr>
        <w:t xml:space="preserve">15.1 新版常见问题</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现象</w:t>
            </w:r>
          </w:p>
        </w:tc>
        <w:tc>
          <w:tcPr>
            <w:tcW w:type="dxa" w:w="686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处理方法</w:t>
            </w:r>
          </w:p>
        </w:tc>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图片仍是示例图</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进入报告补充第五部分“正式报告格式、附件与签章”，删除示例照片、替换证书，上传真实图片并保存，然后重新生成。</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报告提示缺少现场照片</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至少选择一张可读取的图片，每张补齐日期及地点/说明，再手动保存。</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报告提示结果未判定</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核对原始值、单位、有效限值、折减/PE参数和混合接触组合，保存后重新自动判定。</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删除测试数据被阻止</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先备份，按提示检查自建业务对样例的引用关系；不要直接删除数据库文件。</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重装后旧数据仍在</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数据目录随卸载保留，重装会继续读取原数据；取消勾选导入也不会清空旧数据。</w:t>
            </w:r>
          </w:p>
        </w:tc>
        <w:trPr>
          <w:cantSplit/>
        </w:trPr>
      </w:tr>
      <w:tr>
        <w:tc>
          <w:tcPr>
            <w:tcW w:type="dxa" w:w="2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本机地址打不开</w:t>
            </w:r>
          </w:p>
        </w:tc>
        <w:tc>
          <w:tcPr>
            <w:tcW w:type="dxa" w:w="68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先启动桌面程序，等待“系统已启动”，使用窗口显示的地址；必要时查看 Data\logs。</w:t>
            </w:r>
          </w:p>
        </w:tc>
        <w:trPr>
          <w:cantSplit/>
        </w:trPr>
      </w:tr>
    </w:tbl>
    <w:p>
      <w:pPr>
        <w:pStyle w:val="Heading2"/>
        <w:spacing w:before="120"/>
      </w:pPr>
      <w:r>
        <w:rPr>
          <w:rFonts w:ascii="Microsoft YaHei" w:hAnsi="Microsoft YaHei" w:eastAsia="Microsoft YaHei"/>
          <w:b/>
          <w:i w:val="0"/>
          <w:color w:val="2E74B5"/>
          <w:sz w:val="26"/>
          <w:lang w:val="zh-CN" w:eastAsia="zh-CN"/>
        </w:rPr>
        <w:t xml:space="preserve">15.2 意见反馈与帮助中心</w:t>
      </w:r>
    </w:p>
    <w:p>
      <w:pPr>
        <w:spacing w:before="0" w:after="120" w:line="300" w:lineRule="auto"/>
        <w:jc w:val="left"/>
      </w:pPr>
      <w:r>
        <w:rPr>
          <w:rFonts w:ascii="Microsoft YaHei" w:hAnsi="Microsoft YaHei" w:eastAsia="Microsoft YaHei"/>
          <w:b w:val="0"/>
          <w:i w:val="0"/>
          <w:color w:val="203746"/>
          <w:sz w:val="22"/>
          <w:lang w:val="zh-CN" w:eastAsia="zh-CN"/>
        </w:rPr>
        <w:t xml:space="preserve">点击左侧“意见反馈” → “提交新意见”。填写分类、紧急程度、标题（至少5字）、详细说明（至少10字），并补充来源模块、关联业务编号和附件；点击“提交并自动采纳”。</w:t>
      </w:r>
    </w:p>
    <w:p>
      <w:pPr>
        <w:spacing w:before="0" w:after="120" w:line="300" w:lineRule="auto"/>
        <w:jc w:val="left"/>
      </w:pPr>
      <w:r>
        <w:rPr>
          <w:rFonts w:ascii="Microsoft YaHei" w:hAnsi="Microsoft YaHei" w:eastAsia="Microsoft YaHei"/>
          <w:b w:val="0"/>
          <w:i w:val="0"/>
          <w:color w:val="203746"/>
          <w:sz w:val="22"/>
          <w:lang w:val="zh-CN" w:eastAsia="zh-CN"/>
        </w:rPr>
        <w:t xml:space="preserve">“已采纳”表示意见已登记进入处理流程，不等于已修复。通过“我的意见”查看处理安排、状态变化与沟通记录；具备权限的人员可查看、领取或分配处理任务。</w:t>
      </w:r>
    </w:p>
    <w:p>
      <w:pPr>
        <w:spacing w:before="0" w:after="120" w:line="300" w:lineRule="auto"/>
        <w:jc w:val="left"/>
      </w:pPr>
      <w:r>
        <w:rPr>
          <w:rFonts w:ascii="Microsoft YaHei" w:hAnsi="Microsoft YaHei" w:eastAsia="Microsoft YaHei"/>
          <w:b w:val="0"/>
          <w:i w:val="0"/>
          <w:color w:val="203746"/>
          <w:sz w:val="22"/>
          <w:lang w:val="zh-CN" w:eastAsia="zh-CN"/>
        </w:rPr>
        <w:t xml:space="preserve">反馈附件支持图片、PDF、Word、Excel 等页面允许的格式，单文件上限10 MB。优先提供项目编号、提示和复现步骤，避免重复提交同一问题。</w:t>
      </w:r>
    </w:p>
    <w:p>
      <w:pPr>
        <w:spacing w:before="0" w:after="120" w:line="300" w:lineRule="auto"/>
        <w:jc w:val="left"/>
      </w:pPr>
      <w:r>
        <w:rPr>
          <w:rFonts w:ascii="Microsoft YaHei" w:hAnsi="Microsoft YaHei" w:eastAsia="Microsoft YaHei"/>
          <w:b w:val="0"/>
          <w:i w:val="0"/>
          <w:color w:val="203746"/>
          <w:sz w:val="22"/>
          <w:lang w:val="zh-CN" w:eastAsia="zh-CN"/>
        </w:rPr>
        <w:t xml:space="preserve">点击字段旁“？”查看说明；“查看完整帮助”打开对应详细帮助。左侧“帮助中心”可按模块查阅步骤和常见问题。</w:t>
      </w:r>
    </w:p>
    <w:p>
      <w:pPr>
        <w:pStyle w:val="Heading2"/>
      </w:pPr>
      <w:r>
        <w:rPr>
          <w:rFonts w:ascii="Microsoft YaHei" w:hAnsi="Microsoft YaHei" w:eastAsia="Microsoft YaHei"/>
          <w:b/>
          <w:i w:val="0"/>
          <w:color w:val="2E74B5"/>
          <w:sz w:val="26"/>
          <w:lang w:val="zh-CN" w:eastAsia="zh-CN"/>
        </w:rPr>
        <w:t xml:space="preserve">15.3 反馈问题时提供</w:t>
      </w:r>
    </w:p>
    <w:p>
      <w:pPr>
        <w:numPr>
          <w:ilvl w:val="0"/>
          <w:numId w:val="24"/>
        </w:numPr>
        <w:keepNext w:val="0"/>
        <w:spacing w:before="0" w:after="80" w:line="300" w:lineRule="auto"/>
      </w:pPr>
      <w:r>
        <w:rPr>
          <w:rFonts w:ascii="Microsoft YaHei" w:hAnsi="Microsoft YaHei" w:eastAsia="Microsoft YaHei"/>
          <w:b w:val="0"/>
          <w:i w:val="0"/>
          <w:color w:val="203746"/>
          <w:sz w:val="22"/>
          <w:lang w:val="zh-CN" w:eastAsia="zh-CN"/>
        </w:rPr>
        <w:t>项目编号或案例编号；</w:t>
      </w:r>
    </w:p>
    <w:p>
      <w:pPr>
        <w:numPr>
          <w:ilvl w:val="0"/>
          <w:numId w:val="24"/>
        </w:numPr>
        <w:keepNext w:val="0"/>
        <w:spacing w:before="0" w:after="80" w:line="300" w:lineRule="auto"/>
      </w:pPr>
      <w:r>
        <w:rPr>
          <w:rFonts w:ascii="Microsoft YaHei" w:hAnsi="Microsoft YaHei" w:eastAsia="Microsoft YaHei"/>
          <w:b w:val="0"/>
          <w:i w:val="0"/>
          <w:color w:val="203746"/>
          <w:sz w:val="22"/>
          <w:lang w:val="zh-CN" w:eastAsia="zh-CN"/>
        </w:rPr>
        <w:t>登录账号和发生时间；</w:t>
      </w:r>
    </w:p>
    <w:p>
      <w:pPr>
        <w:numPr>
          <w:ilvl w:val="0"/>
          <w:numId w:val="24"/>
        </w:numPr>
        <w:keepNext w:val="0"/>
        <w:spacing w:before="0" w:after="80" w:line="300" w:lineRule="auto"/>
      </w:pPr>
      <w:r>
        <w:rPr>
          <w:rFonts w:ascii="Microsoft YaHei" w:hAnsi="Microsoft YaHei" w:eastAsia="Microsoft YaHei"/>
          <w:b w:val="0"/>
          <w:i w:val="0"/>
          <w:color w:val="203746"/>
          <w:sz w:val="22"/>
          <w:lang w:val="zh-CN" w:eastAsia="zh-CN"/>
        </w:rPr>
        <w:t>所在菜单和具体操作步骤；</w:t>
      </w:r>
    </w:p>
    <w:p>
      <w:pPr>
        <w:numPr>
          <w:ilvl w:val="0"/>
          <w:numId w:val="24"/>
        </w:numPr>
        <w:keepNext w:val="0"/>
        <w:spacing w:before="0" w:after="80" w:line="300" w:lineRule="auto"/>
      </w:pPr>
      <w:r>
        <w:rPr>
          <w:rFonts w:ascii="Microsoft YaHei" w:hAnsi="Microsoft YaHei" w:eastAsia="Microsoft YaHei"/>
          <w:b w:val="0"/>
          <w:i w:val="0"/>
          <w:color w:val="203746"/>
          <w:sz w:val="22"/>
          <w:lang w:val="zh-CN" w:eastAsia="zh-CN"/>
        </w:rPr>
        <w:t>页面提示原文或截图；</w:t>
      </w:r>
    </w:p>
    <w:p>
      <w:pPr>
        <w:numPr>
          <w:ilvl w:val="0"/>
          <w:numId w:val="24"/>
        </w:numPr>
        <w:keepNext w:val="0"/>
        <w:spacing w:before="0" w:after="80" w:line="300" w:lineRule="auto"/>
      </w:pPr>
      <w:r>
        <w:rPr>
          <w:rFonts w:ascii="Microsoft YaHei" w:hAnsi="Microsoft YaHei" w:eastAsia="Microsoft YaHei"/>
          <w:b w:val="0"/>
          <w:i w:val="0"/>
          <w:color w:val="203746"/>
          <w:sz w:val="22"/>
          <w:lang w:val="zh-CN" w:eastAsia="zh-CN"/>
        </w:rPr>
        <w:t>涉及导入时提供脱敏后的原文件；</w:t>
      </w:r>
    </w:p>
    <w:p>
      <w:pPr>
        <w:numPr>
          <w:ilvl w:val="0"/>
          <w:numId w:val="24"/>
        </w:numPr>
        <w:keepNext w:val="0"/>
        <w:spacing w:before="0" w:after="80" w:line="300" w:lineRule="auto"/>
      </w:pPr>
      <w:r>
        <w:rPr>
          <w:rFonts w:ascii="Microsoft YaHei" w:hAnsi="Microsoft YaHei" w:eastAsia="Microsoft YaHei"/>
          <w:b w:val="0"/>
          <w:i w:val="0"/>
          <w:color w:val="203746"/>
          <w:sz w:val="22"/>
          <w:lang w:val="zh-CN" w:eastAsia="zh-CN"/>
        </w:rPr>
        <w:t>期望结果与实际结果。</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FFF7E1"/>
          </w:tcPr>
          <w:p>
            <w:pPr>
              <w:keepNext/>
              <w:keepLines/>
              <w:spacing w:before="0" w:after="0" w:line="276" w:lineRule="auto"/>
            </w:pPr>
            <w:r>
              <w:rPr>
                <w:rFonts w:ascii="Microsoft YaHei" w:hAnsi="Microsoft YaHei" w:eastAsia="Microsoft YaHei"/>
                <w:b/>
                <w:i w:val="0"/>
                <w:color w:val="7A5A00"/>
                <w:sz w:val="21"/>
                <w:lang w:val="zh-CN" w:eastAsia="zh-CN"/>
              </w:rPr>
              <w:t>不要反复操作</w:t>
            </w:r>
          </w:p>
        </w:tc>
      </w:tr>
      <w:tr>
        <w:trPr>
          <w:cantSplit w:val="true"/>
        </w:trPr>
        <w:tc>
          <w:tcPr>
            <w:tcW w:type="dxa" w:w="9360"/>
            <w:tcMar>
              <w:top w:w="80" w:type="dxa"/>
              <w:start w:w="120" w:type="dxa"/>
              <w:bottom w:w="80" w:type="dxa"/>
              <w:end w:w="120" w:type="dxa"/>
            </w:tcMar>
            <w:vAlign w:val="center"/>
            <w:shd w:fill="FFF7E1"/>
          </w:tcPr>
          <w:p>
            <w:pPr>
              <w:keepNext w:val="0"/>
              <w:keepLines/>
              <w:spacing w:before="0" w:after="0" w:line="276" w:lineRule="auto"/>
            </w:pPr>
            <w:r>
              <w:rPr>
                <w:rFonts w:ascii="Microsoft YaHei" w:hAnsi="Microsoft YaHei" w:eastAsia="Microsoft YaHei"/>
                <w:b w:val="0"/>
                <w:i w:val="0"/>
                <w:color w:val="203746"/>
                <w:sz w:val="20"/>
                <w:lang w:val="zh-CN" w:eastAsia="zh-CN"/>
              </w:rPr>
              <w:t>遇到生成、删除、导入等关键操作异常时，先保存证据并停止重复点击，避免形成重复数据或覆盖正确结果。</w:t>
            </w:r>
          </w:p>
        </w:tc>
      </w:tr>
    </w:tbl>
    <w:p>
      <w:pPr>
        <w:spacing w:after="0"/>
      </w:pPr>
    </w:p>
    <w:p>
      <w:pPr>
        <w:pStyle w:val="Heading1"/>
        <w:pageBreakBefore w:val="false"/>
      </w:pPr>
      <w:r>
        <w:rPr>
          <w:rFonts w:ascii="Microsoft YaHei" w:hAnsi="Microsoft YaHei" w:eastAsia="Microsoft YaHei"/>
          <w:b/>
          <w:i w:val="0"/>
          <w:color w:val="2E74B5"/>
          <w:sz w:val="32"/>
          <w:lang w:val="zh-CN" w:eastAsia="zh-CN"/>
        </w:rPr>
        <w:t xml:space="preserve">16  上线验收与日常操作清单</w:t>
      </w:r>
    </w:p>
    <w:p>
      <w:pPr>
        <w:pStyle w:val="Heading2"/>
      </w:pPr>
      <w:r>
        <w:rPr>
          <w:rFonts w:ascii="Microsoft YaHei" w:hAnsi="Microsoft YaHei" w:eastAsia="Microsoft YaHei"/>
          <w:b/>
          <w:i w:val="0"/>
          <w:color w:val="2E74B5"/>
          <w:sz w:val="26"/>
          <w:lang w:val="zh-CN" w:eastAsia="zh-CN"/>
        </w:rPr>
        <w:t xml:space="preserve">16.1 业务验收</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800"/>
        <w:gridCol w:w="3500"/>
        <w:gridCol w:w="5060"/>
      </w:tblGrid>
      <w:tr>
        <w:trPr>
          <w:tblHeader w:val="true"/>
          <w:cantSplit w:val="true"/>
        </w:trPr>
        <w:tc>
          <w:tcPr>
            <w:tcW w:type="dxa" w:w="8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序号</w:t>
            </w:r>
          </w:p>
        </w:tc>
        <w:tc>
          <w:tcPr>
            <w:tcW w:type="dxa" w:w="350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检查项目</w:t>
            </w:r>
          </w:p>
        </w:tc>
        <w:tc>
          <w:tcPr>
            <w:tcW w:type="dxa" w:w="5060"/>
            <w:tcMar>
              <w:top w:w="80" w:type="dxa"/>
              <w:start w:w="120" w:type="dxa"/>
              <w:bottom w:w="80" w:type="dxa"/>
              <w:end w:w="120" w:type="dxa"/>
            </w:tcMar>
            <w:vAlign w:val="center"/>
            <w:shd w:fill="E8EEF5"/>
          </w:tcPr>
          <w:p>
            <w:pPr>
              <w:keepLines/>
              <w:spacing w:before="0" w:after="0" w:line="276" w:lineRule="auto"/>
            </w:pPr>
            <w:r>
              <w:rPr>
                <w:rFonts w:ascii="Microsoft YaHei" w:hAnsi="Microsoft YaHei" w:eastAsia="Microsoft YaHei"/>
                <w:b/>
                <w:i w:val="0"/>
                <w:color w:val="0B3447"/>
                <w:sz w:val="19"/>
                <w:lang w:val="zh-CN" w:eastAsia="zh-CN"/>
              </w:rPr>
              <w:t xml:space="preserve">通过标准</w:t>
            </w:r>
          </w:p>
        </w:tc>
      </w:tr>
      <w:tr>
        <w:tc>
          <w:tcPr>
            <w:tcW w:type="dxa" w:w="8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1</w:t>
            </w:r>
          </w:p>
        </w:tc>
        <w:tc>
          <w:tcPr>
            <w:tcW w:type="dxa" w:w="3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EXE 安装</w:t>
            </w:r>
          </w:p>
        </w:tc>
        <w:tc>
          <w:tcPr>
            <w:tcW w:type="dxa" w:w="5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目录可选；默认勾选测试数据；能使用默认账号进入本机系统。</w:t>
            </w:r>
          </w:p>
        </w:tc>
        <w:trPr>
          <w:cantSplit/>
        </w:trPr>
      </w:tr>
      <w:tr>
        <w:tc>
          <w:tcPr>
            <w:tcW w:type="dxa" w:w="8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2</w:t>
            </w:r>
          </w:p>
        </w:tc>
        <w:tc>
          <w:tcPr>
            <w:tcW w:type="dxa" w:w="3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测试数据与备份</w:t>
            </w:r>
          </w:p>
        </w:tc>
        <w:tc>
          <w:tcPr>
            <w:tcW w:type="dxa" w:w="5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可导入、删除和重新导入；引用冲突有提示；可生成完整备份。</w:t>
            </w:r>
          </w:p>
        </w:tc>
        <w:trPr>
          <w:cantSplit/>
        </w:trPr>
      </w:tr>
      <w:tr>
        <w:tc>
          <w:tcPr>
            <w:tcW w:type="dxa" w:w="8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3</w:t>
            </w:r>
          </w:p>
        </w:tc>
        <w:tc>
          <w:tcPr>
            <w:tcW w:type="dxa" w:w="3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职业卫生项目</w:t>
            </w:r>
          </w:p>
        </w:tc>
        <w:tc>
          <w:tcPr>
            <w:tcW w:type="dxa" w:w="5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可保存岗位结果、自动判定、通过预检并生成报告。</w:t>
            </w:r>
          </w:p>
        </w:tc>
        <w:trPr>
          <w:cantSplit/>
        </w:trPr>
      </w:tr>
      <w:tr>
        <w:tc>
          <w:tcPr>
            <w:tcW w:type="dxa" w:w="8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4</w:t>
            </w:r>
          </w:p>
        </w:tc>
        <w:tc>
          <w:tcPr>
            <w:tcW w:type="dxa" w:w="3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报告图片</w:t>
            </w:r>
          </w:p>
        </w:tc>
        <w:tc>
          <w:tcPr>
            <w:tcW w:type="dxa" w:w="5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真实资质证书和现场照片、日期与说明写入正确位置。</w:t>
            </w:r>
          </w:p>
        </w:tc>
        <w:trPr>
          <w:cantSplit/>
        </w:trPr>
      </w:tr>
      <w:tr>
        <w:tc>
          <w:tcPr>
            <w:tcW w:type="dxa" w:w="8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5</w:t>
            </w:r>
          </w:p>
        </w:tc>
        <w:tc>
          <w:tcPr>
            <w:tcW w:type="dxa" w:w="3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DR/CT</w:t>
            </w:r>
          </w:p>
        </w:tc>
        <w:tc>
          <w:tcPr>
            <w:tcW w:type="dxa" w:w="5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录入、计算、审核、批准和报告快照正常。</w:t>
            </w:r>
          </w:p>
        </w:tc>
        <w:trPr>
          <w:cantSplit/>
        </w:trPr>
      </w:tr>
      <w:tr>
        <w:tc>
          <w:tcPr>
            <w:tcW w:type="dxa" w:w="8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6</w:t>
            </w:r>
          </w:p>
        </w:tc>
        <w:tc>
          <w:tcPr>
            <w:tcW w:type="dxa" w:w="3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权限与菜单</w:t>
            </w:r>
          </w:p>
        </w:tc>
        <w:tc>
          <w:tcPr>
            <w:tcW w:type="dxa" w:w="5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账号只能执行所授权操作，菜单名称与本手册一致。</w:t>
            </w:r>
          </w:p>
        </w:tc>
        <w:trPr>
          <w:cantSplit/>
        </w:trPr>
      </w:tr>
      <w:tr>
        <w:tc>
          <w:tcPr>
            <w:tcW w:type="dxa" w:w="8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7</w:t>
            </w:r>
          </w:p>
        </w:tc>
        <w:tc>
          <w:tcPr>
            <w:tcW w:type="dxa" w:w="3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依据与归档</w:t>
            </w:r>
          </w:p>
        </w:tc>
        <w:tc>
          <w:tcPr>
            <w:tcW w:type="dxa" w:w="5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人员、标准、方法和记录可追溯；正式报告另行归档。</w:t>
            </w:r>
          </w:p>
        </w:tc>
        <w:trPr>
          <w:cantSplit/>
        </w:trPr>
      </w:tr>
      <w:tr>
        <w:tc>
          <w:tcPr>
            <w:tcW w:type="dxa" w:w="8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8</w:t>
            </w:r>
          </w:p>
        </w:tc>
        <w:tc>
          <w:tcPr>
            <w:tcW w:type="dxa" w:w="350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问题反馈</w:t>
            </w:r>
          </w:p>
        </w:tc>
        <w:tc>
          <w:tcPr>
            <w:tcW w:type="dxa" w:w="5060"/>
            <w:tcMar>
              <w:top w:w="80" w:type="dxa"/>
              <w:start w:w="120" w:type="dxa"/>
              <w:bottom w:w="80" w:type="dxa"/>
              <w:end w:w="120" w:type="dxa"/>
            </w:tcMar>
            <w:vAlign w:val="center"/>
          </w:tcPr>
          <w:p>
            <w:pPr>
              <w:spacing w:before="0" w:after="0" w:line="276" w:lineRule="auto"/>
            </w:pPr>
            <w:r>
              <w:rPr>
                <w:rFonts w:ascii="Microsoft YaHei" w:hAnsi="Microsoft YaHei" w:eastAsia="Microsoft YaHei"/>
                <w:b w:val="0"/>
                <w:i w:val="0"/>
                <w:color w:val="203746"/>
                <w:sz w:val="19"/>
                <w:lang w:val="zh-CN" w:eastAsia="zh-CN"/>
              </w:rPr>
              <w:t xml:space="preserve">能提交意见、查看状态和处理记录。</w:t>
            </w:r>
          </w:p>
        </w:tc>
        <w:trPr>
          <w:cantSplit/>
        </w:trPr>
      </w:tr>
    </w:tbl>
    <w:p>
      <w:pPr>
        <w:spacing w:after="0"/>
      </w:pPr>
    </w:p>
    <w:p>
      <w:pPr>
        <w:pStyle w:val="Heading2"/>
      </w:pPr>
      <w:r>
        <w:rPr>
          <w:rFonts w:ascii="Microsoft YaHei" w:hAnsi="Microsoft YaHei" w:eastAsia="Microsoft YaHei"/>
          <w:b/>
          <w:i w:val="0"/>
          <w:color w:val="2E74B5"/>
          <w:sz w:val="26"/>
          <w:lang w:val="zh-CN" w:eastAsia="zh-CN"/>
        </w:rPr>
        <w:t xml:space="preserve">16.2 检测人员每日清单</w:t>
      </w:r>
    </w:p>
    <w:p>
      <w:pPr>
        <w:numPr>
          <w:ilvl w:val="0"/>
          <w:numId w:val="25"/>
        </w:numPr>
        <w:keepNext w:val="0"/>
        <w:spacing w:before="0" w:after="80" w:line="300" w:lineRule="auto"/>
      </w:pPr>
      <w:r>
        <w:rPr>
          <w:rFonts w:ascii="Microsoft YaHei" w:hAnsi="Microsoft YaHei" w:eastAsia="Microsoft YaHei"/>
          <w:b w:val="0"/>
          <w:i w:val="0"/>
          <w:color w:val="203746"/>
          <w:sz w:val="22"/>
          <w:lang w:val="zh-CN" w:eastAsia="zh-CN"/>
        </w:rPr>
        <w:t>确认使用本人账号和正确项目；</w:t>
      </w:r>
    </w:p>
    <w:p>
      <w:pPr>
        <w:numPr>
          <w:ilvl w:val="0"/>
          <w:numId w:val="25"/>
        </w:numPr>
        <w:keepNext w:val="0"/>
        <w:spacing w:before="0" w:after="80" w:line="300" w:lineRule="auto"/>
      </w:pPr>
      <w:r>
        <w:rPr>
          <w:rFonts w:ascii="Microsoft YaHei" w:hAnsi="Microsoft YaHei" w:eastAsia="Microsoft YaHei"/>
          <w:b w:val="0"/>
          <w:i w:val="0"/>
          <w:color w:val="203746"/>
          <w:sz w:val="22"/>
          <w:lang w:val="zh-CN" w:eastAsia="zh-CN"/>
        </w:rPr>
        <w:t>录入前核对基础数据、仪器和模板版本；</w:t>
      </w:r>
    </w:p>
    <w:p>
      <w:pPr>
        <w:numPr>
          <w:ilvl w:val="0"/>
          <w:numId w:val="25"/>
        </w:numPr>
        <w:keepNext w:val="0"/>
        <w:spacing w:before="0" w:after="80" w:line="300" w:lineRule="auto"/>
      </w:pPr>
      <w:r>
        <w:rPr>
          <w:rFonts w:ascii="Microsoft YaHei" w:hAnsi="Microsoft YaHei" w:eastAsia="Microsoft YaHei"/>
          <w:b w:val="0"/>
          <w:i w:val="0"/>
          <w:color w:val="203746"/>
          <w:sz w:val="22"/>
          <w:lang w:val="zh-CN" w:eastAsia="zh-CN"/>
        </w:rPr>
        <w:t>录入后核对行数、单位和原始值；</w:t>
      </w:r>
    </w:p>
    <w:p>
      <w:pPr>
        <w:numPr>
          <w:ilvl w:val="0"/>
          <w:numId w:val="25"/>
        </w:numPr>
        <w:keepNext w:val="0"/>
        <w:spacing w:before="0" w:after="80" w:line="300" w:lineRule="auto"/>
      </w:pPr>
      <w:r>
        <w:rPr>
          <w:rFonts w:ascii="Microsoft YaHei" w:hAnsi="Microsoft YaHei" w:eastAsia="Microsoft YaHei"/>
          <w:b w:val="0"/>
          <w:i w:val="0"/>
          <w:color w:val="203746"/>
          <w:sz w:val="22"/>
          <w:lang w:val="zh-CN" w:eastAsia="zh-CN"/>
        </w:rPr>
        <w:t>修改数据后重新计算；</w:t>
      </w:r>
    </w:p>
    <w:p>
      <w:pPr>
        <w:numPr>
          <w:ilvl w:val="0"/>
          <w:numId w:val="25"/>
        </w:numPr>
        <w:keepNext w:val="0"/>
        <w:spacing w:before="0" w:after="80" w:line="300" w:lineRule="auto"/>
      </w:pPr>
      <w:r>
        <w:rPr>
          <w:rFonts w:ascii="Microsoft YaHei" w:hAnsi="Microsoft YaHei" w:eastAsia="Microsoft YaHei"/>
          <w:b w:val="0"/>
          <w:i w:val="0"/>
          <w:color w:val="203746"/>
          <w:sz w:val="22"/>
          <w:lang w:val="zh-CN" w:eastAsia="zh-CN"/>
        </w:rPr>
        <w:t>提交复核前保存并检查异常项。</w:t>
      </w:r>
    </w:p>
    <w:p>
      <w:pPr>
        <w:pStyle w:val="Heading2"/>
      </w:pPr>
      <w:r>
        <w:rPr>
          <w:rFonts w:ascii="Microsoft YaHei" w:hAnsi="Microsoft YaHei" w:eastAsia="Microsoft YaHei"/>
          <w:b/>
          <w:i w:val="0"/>
          <w:color w:val="2E74B5"/>
          <w:sz w:val="26"/>
          <w:lang w:val="zh-CN" w:eastAsia="zh-CN"/>
        </w:rPr>
        <w:t xml:space="preserve">16.3 报告人员每日清单</w:t>
      </w:r>
    </w:p>
    <w:p>
      <w:pPr>
        <w:numPr>
          <w:ilvl w:val="0"/>
          <w:numId w:val="26"/>
        </w:numPr>
        <w:keepNext w:val="0"/>
        <w:spacing w:before="0" w:after="80" w:line="300" w:lineRule="auto"/>
      </w:pPr>
      <w:r>
        <w:rPr>
          <w:rFonts w:ascii="Microsoft YaHei" w:hAnsi="Microsoft YaHei" w:eastAsia="Microsoft YaHei"/>
          <w:b w:val="0"/>
          <w:i w:val="0"/>
          <w:color w:val="203746"/>
          <w:sz w:val="22"/>
          <w:lang w:val="zh-CN" w:eastAsia="zh-CN"/>
        </w:rPr>
        <w:t>确认预检通过且专业审核完成；</w:t>
      </w:r>
    </w:p>
    <w:p>
      <w:pPr>
        <w:numPr>
          <w:ilvl w:val="0"/>
          <w:numId w:val="26"/>
        </w:numPr>
        <w:keepNext w:val="0"/>
        <w:spacing w:before="0" w:after="80" w:line="300" w:lineRule="auto"/>
      </w:pPr>
      <w:r>
        <w:rPr>
          <w:rFonts w:ascii="Microsoft YaHei" w:hAnsi="Microsoft YaHei" w:eastAsia="Microsoft YaHei"/>
          <w:b w:val="0"/>
          <w:i w:val="0"/>
          <w:color w:val="203746"/>
          <w:sz w:val="22"/>
          <w:lang w:val="zh-CN" w:eastAsia="zh-CN"/>
        </w:rPr>
        <w:t>预览报告首页、岗位、结果、结论和签字信息；</w:t>
      </w:r>
    </w:p>
    <w:p>
      <w:pPr>
        <w:numPr>
          <w:ilvl w:val="0"/>
          <w:numId w:val="26"/>
        </w:numPr>
        <w:keepNext w:val="0"/>
        <w:spacing w:before="0" w:after="80" w:line="300" w:lineRule="auto"/>
      </w:pPr>
      <w:r>
        <w:rPr>
          <w:rFonts w:ascii="Microsoft YaHei" w:hAnsi="Microsoft YaHei" w:eastAsia="Microsoft YaHei"/>
          <w:b w:val="0"/>
          <w:i w:val="0"/>
          <w:color w:val="203746"/>
          <w:sz w:val="22"/>
          <w:lang w:val="zh-CN" w:eastAsia="zh-CN"/>
        </w:rPr>
        <w:t>只对最终数据执行报告生成；</w:t>
      </w:r>
    </w:p>
    <w:p>
      <w:pPr>
        <w:numPr>
          <w:ilvl w:val="0"/>
          <w:numId w:val="26"/>
        </w:numPr>
        <w:keepNext w:val="0"/>
        <w:spacing w:before="0" w:after="80" w:line="300" w:lineRule="auto"/>
      </w:pPr>
      <w:r>
        <w:rPr>
          <w:rFonts w:ascii="Microsoft YaHei" w:hAnsi="Microsoft YaHei" w:eastAsia="Microsoft YaHei"/>
          <w:b w:val="0"/>
          <w:i w:val="0"/>
          <w:color w:val="203746"/>
          <w:sz w:val="22"/>
          <w:lang w:val="zh-CN" w:eastAsia="zh-CN"/>
        </w:rPr>
        <w:t>修改后重新生成并重新下载；</w:t>
      </w:r>
    </w:p>
    <w:p>
      <w:pPr>
        <w:numPr>
          <w:ilvl w:val="0"/>
          <w:numId w:val="26"/>
        </w:numPr>
        <w:keepNext w:val="0"/>
        <w:spacing w:before="0" w:after="80" w:line="300" w:lineRule="auto"/>
      </w:pPr>
      <w:r>
        <w:rPr>
          <w:rFonts w:ascii="Microsoft YaHei" w:hAnsi="Microsoft YaHei" w:eastAsia="Microsoft YaHei"/>
          <w:b w:val="0"/>
          <w:i w:val="0"/>
          <w:color w:val="203746"/>
          <w:sz w:val="22"/>
          <w:lang w:val="zh-CN" w:eastAsia="zh-CN"/>
        </w:rPr>
        <w:t>按项目编号归档正式文件。</w:t>
      </w:r>
    </w:p>
    <w:p>
      <w:pPr>
        <w:pStyle w:val="Heading2"/>
      </w:pPr>
      <w:r>
        <w:rPr>
          <w:rFonts w:ascii="Microsoft YaHei" w:hAnsi="Microsoft YaHei" w:eastAsia="Microsoft YaHei"/>
          <w:b/>
          <w:i w:val="0"/>
          <w:color w:val="2E74B5"/>
          <w:sz w:val="26"/>
          <w:lang w:val="zh-CN" w:eastAsia="zh-CN"/>
        </w:rPr>
        <w:t xml:space="preserve">16.4 管理员每周/每月清单</w:t>
      </w:r>
    </w:p>
    <w:p>
      <w:pPr>
        <w:numPr>
          <w:ilvl w:val="0"/>
          <w:numId w:val="27"/>
        </w:numPr>
        <w:keepNext w:val="0"/>
        <w:spacing w:before="0" w:after="80" w:line="300" w:lineRule="auto"/>
      </w:pPr>
      <w:r>
        <w:rPr>
          <w:rFonts w:ascii="Microsoft YaHei" w:hAnsi="Microsoft YaHei" w:eastAsia="Microsoft YaHei"/>
          <w:b w:val="0"/>
          <w:i w:val="0"/>
          <w:color w:val="203746"/>
          <w:sz w:val="22"/>
          <w:lang w:val="zh-CN" w:eastAsia="zh-CN"/>
        </w:rPr>
        <w:t>检查用户、离岗账号和异常登录；</w:t>
      </w:r>
    </w:p>
    <w:p>
      <w:pPr>
        <w:numPr>
          <w:ilvl w:val="0"/>
          <w:numId w:val="27"/>
        </w:numPr>
        <w:keepNext w:val="0"/>
        <w:spacing w:before="0" w:after="80" w:line="300" w:lineRule="auto"/>
      </w:pPr>
      <w:r>
        <w:rPr>
          <w:rFonts w:ascii="Microsoft YaHei" w:hAnsi="Microsoft YaHei" w:eastAsia="Microsoft YaHei"/>
          <w:b w:val="0"/>
          <w:i w:val="0"/>
          <w:color w:val="203746"/>
          <w:sz w:val="22"/>
          <w:lang w:val="zh-CN" w:eastAsia="zh-CN"/>
        </w:rPr>
        <w:t>抽查操作日志、失败记录和重复数据；</w:t>
      </w:r>
    </w:p>
    <w:p>
      <w:pPr>
        <w:numPr>
          <w:ilvl w:val="0"/>
          <w:numId w:val="27"/>
        </w:numPr>
        <w:keepNext w:val="0"/>
        <w:spacing w:before="0" w:after="80" w:line="300" w:lineRule="auto"/>
      </w:pPr>
      <w:r>
        <w:rPr>
          <w:rFonts w:ascii="Microsoft YaHei" w:hAnsi="Microsoft YaHei" w:eastAsia="Microsoft YaHei"/>
          <w:b w:val="0"/>
          <w:i w:val="0"/>
          <w:color w:val="203746"/>
          <w:sz w:val="22"/>
          <w:lang w:val="zh-CN" w:eastAsia="zh-CN"/>
        </w:rPr>
        <w:t>核对法规标准、人员证书和设备状态；</w:t>
      </w:r>
    </w:p>
    <w:p>
      <w:pPr>
        <w:numPr>
          <w:ilvl w:val="0"/>
          <w:numId w:val="27"/>
        </w:numPr>
        <w:keepNext w:val="0"/>
        <w:spacing w:before="0" w:after="80" w:line="300" w:lineRule="auto"/>
      </w:pPr>
      <w:r>
        <w:rPr>
          <w:rFonts w:ascii="Microsoft YaHei" w:hAnsi="Microsoft YaHei" w:eastAsia="Microsoft YaHei"/>
          <w:b w:val="0"/>
          <w:i w:val="0"/>
          <w:color w:val="203746"/>
          <w:sz w:val="22"/>
          <w:lang w:val="zh-CN" w:eastAsia="zh-CN"/>
        </w:rPr>
        <w:t>执行数据库及上传文件备份并验证；</w:t>
      </w:r>
    </w:p>
    <w:p>
      <w:pPr>
        <w:numPr>
          <w:ilvl w:val="0"/>
          <w:numId w:val="27"/>
        </w:numPr>
        <w:keepNext w:val="0"/>
        <w:spacing w:before="0" w:after="80" w:line="300" w:lineRule="auto"/>
      </w:pPr>
      <w:r>
        <w:rPr>
          <w:rFonts w:ascii="Microsoft YaHei" w:hAnsi="Microsoft YaHei" w:eastAsia="Microsoft YaHei"/>
          <w:b w:val="0"/>
          <w:i w:val="0"/>
          <w:color w:val="203746"/>
          <w:sz w:val="22"/>
          <w:lang w:val="zh-CN" w:eastAsia="zh-CN"/>
        </w:rPr>
        <w:t>对公式、限值、模板和系统升级保留变更记录。</w:t>
      </w:r>
    </w:p>
    <w:tbl>
      <w:tblPr>
        <w:tblW w:type="dxa" w:w="9360"/>
        <w:tblLayout w:type="fixed"/>
        <w:tblLook w:firstColumn="1" w:firstRow="1" w:lastColumn="0" w:lastRow="0" w:noHBand="0" w:noVBand="1" w:val="04A0"/>
        <w:tblInd w:w="120" w:type="dxa"/>
        <w:tblBorders>
          <w:top w:val="single" w:sz="6" w:color="C9D6DD"/>
          <w:left w:val="single" w:sz="6" w:color="C9D6DD"/>
          <w:bottom w:val="single" w:sz="6" w:color="C9D6DD"/>
          <w:right w:val="single" w:sz="6" w:color="C9D6DD"/>
          <w:insideH w:val="single" w:sz="6" w:color="C9D6DD"/>
          <w:insideV w:val="single" w:sz="6" w:color="C9D6DD"/>
        </w:tblBorders>
      </w:tblPr>
      <w:tblGrid>
        <w:gridCol w:w="9360"/>
      </w:tblGrid>
      <w:tr>
        <w:trPr>
          <w:tblHeader w:val="true"/>
          <w:cantSplit w:val="true"/>
        </w:trPr>
        <w:tc>
          <w:tcPr>
            <w:tcW w:type="dxa" w:w="9360"/>
            <w:tcMar>
              <w:top w:w="80" w:type="dxa"/>
              <w:start w:w="120" w:type="dxa"/>
              <w:bottom w:w="80" w:type="dxa"/>
              <w:end w:w="120" w:type="dxa"/>
            </w:tcMar>
            <w:vAlign w:val="center"/>
            <w:shd w:fill="E7F4F1"/>
          </w:tcPr>
          <w:p>
            <w:pPr>
              <w:keepNext/>
              <w:keepLines/>
              <w:spacing w:before="0" w:after="0" w:line="276" w:lineRule="auto"/>
            </w:pPr>
            <w:r>
              <w:rPr>
                <w:rFonts w:ascii="Microsoft YaHei" w:hAnsi="Microsoft YaHei" w:eastAsia="Microsoft YaHei"/>
                <w:b/>
                <w:i w:val="0"/>
                <w:color w:val="0B3447"/>
                <w:sz w:val="21"/>
                <w:lang w:val="zh-CN" w:eastAsia="zh-CN"/>
              </w:rPr>
              <w:t>完整闭环</w:t>
            </w:r>
          </w:p>
        </w:tc>
      </w:tr>
      <w:tr>
        <w:trPr>
          <w:cantSplit w:val="true"/>
        </w:trPr>
        <w:tc>
          <w:tcPr>
            <w:tcW w:type="dxa" w:w="9360"/>
            <w:tcMar>
              <w:top w:w="80" w:type="dxa"/>
              <w:start w:w="120" w:type="dxa"/>
              <w:bottom w:w="80" w:type="dxa"/>
              <w:end w:w="120" w:type="dxa"/>
            </w:tcMar>
            <w:vAlign w:val="center"/>
            <w:shd w:fill="E7F4F1"/>
          </w:tcPr>
          <w:p>
            <w:pPr>
              <w:keepNext w:val="0"/>
              <w:keepLines/>
              <w:spacing w:before="0" w:after="0" w:line="276" w:lineRule="auto"/>
            </w:pPr>
            <w:r>
              <w:rPr>
                <w:rFonts w:ascii="Microsoft YaHei" w:hAnsi="Microsoft YaHei" w:eastAsia="Microsoft YaHei"/>
                <w:b w:val="0"/>
                <w:i w:val="0"/>
                <w:color w:val="203746"/>
                <w:sz w:val="20"/>
                <w:lang w:val="zh-CN" w:eastAsia="zh-CN"/>
              </w:rPr>
              <w:t>基础数据正确 → 项目数据完整 → 计算结果复核 → 报告预检通过 → 生成与下载归档 → 操作和版本可追溯。</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
      <w:rPr>
        <w:rFonts w:ascii="Microsoft YaHei" w:hAnsi="Microsoft YaHei" w:eastAsia="Microsoft YaHei"/>
        <w:b w:val="0"/>
        <w:i w:val="0"/>
        <w:color w:val="627786"/>
        <w:sz w:val="17"/>
        <w:lang w:val="zh-CN" w:eastAsia="zh-CN"/>
      </w:rPr>
      <w:t xml:space="preserve">北海市｜第 </w:t>
    </w:r>
    <w:r>
      <w:fldChar w:fldCharType="begin"/>
      <w:instrText xml:space="preserve">PAGE</w:instrText>
      <w:fldChar w:fldCharType="separate"/>
      <w:t>1</w:t>
      <w:fldChar w:fldCharType="end"/>
    </w:r>
    <w:r>
      <w:rPr>
        <w:rFonts w:ascii="Microsoft YaHei" w:hAnsi="Microsoft YaHei" w:eastAsia="Microsoft YaHei"/>
        <w:b w:val="0"/>
        <w:i w:val="0"/>
        <w:color w:val="627786"/>
        <w:sz w:val="17"/>
        <w:lang w:val="zh-CN" w:eastAsia="zh-CN"/>
      </w:rPr>
      <w:t xml:space="preserve"> 页 / 共 </w:t>
    </w:r>
    <w:r>
      <w:fldChar w:fldCharType="begin"/>
      <w:instrText xml:space="preserve">NUMPAGES</w:instrText>
      <w:fldChar w:fldCharType="separate"/>
      <w:t>1</w:t>
      <w:fldChar w:fldCharType="end"/>
    </w:r>
    <w:r>
      <w:rPr>
        <w:rFonts w:ascii="Microsoft YaHei" w:hAnsi="Microsoft YaHei" w:eastAsia="Microsoft YaHei"/>
        <w:b w:val="0"/>
        <w:i w:val="0"/>
        <w:color w:val="627786"/>
        <w:sz w:val="17"/>
        <w:lang w:val="zh-CN" w:eastAsia="zh-C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Bdr>
        <w:bottom w:val="single" w:sz="6" w:space="4" w:color="C9D6DD"/>
      </w:pBdr>
    </w:pPr>
    <w:r/>
    <w:r>
      <w:rPr>
        <w:rFonts w:ascii="Microsoft YaHei" w:hAnsi="Microsoft YaHei" w:eastAsia="Microsoft YaHei"/>
        <w:b/>
        <w:i w:val="0"/>
        <w:color w:val="627786"/>
        <w:sz w:val="17"/>
        <w:lang w:val="zh-CN" w:eastAsia="zh-CN"/>
      </w:rPr>
      <w:t>职业危害与放射诊疗检测数据平台｜详尽操作手册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rPr>
        <w:rFonts w:ascii="Microsoft YaHei" w:hAnsi="Microsoft YaHei" w:eastAsia="Microsoft YaHei"/>
      </w:rPr>
    </w:lvl>
  </w:abstractNum>
  <w:num w:numId="10">
    <w:abstractNumId w:val="9"/>
  </w:num>
  <w:abstractNum w:abstractNumId="10">
    <w:multiLevelType w:val="singleLevel"/>
    <w:lvl w:ilvl="0">
      <w:start w:val="1"/>
      <w:numFmt w:val="bullet"/>
      <w:lvlText w:val="•"/>
      <w:lvlJc w:val="left"/>
      <w:pPr>
        <w:tabs>
          <w:tab w:val="num" w:pos="540"/>
        </w:tabs>
        <w:ind w:left="540" w:hanging="270"/>
      </w:pPr>
      <w:rPr>
        <w:rFonts w:ascii="Microsoft YaHei" w:hAnsi="Microsoft YaHei" w:eastAsia="Microsoft YaHe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Microsoft YaHei" w:hAnsi="Microsoft YaHei" w:eastAsia="Microsoft YaHei"/>
      </w:rPr>
    </w:lvl>
  </w:abstractNum>
  <w:num w:numId="12">
    <w:abstractNumId w:val="11"/>
  </w:num>
  <w:abstractNum w:abstractNumId="12">
    <w:multiLevelType w:val="singleLevel"/>
    <w:lvl w:ilvl="0">
      <w:start w:val="1"/>
      <w:numFmt w:val="bullet"/>
      <w:lvlText w:val="•"/>
      <w:lvlJc w:val="left"/>
      <w:pPr>
        <w:tabs>
          <w:tab w:val="num" w:pos="540"/>
        </w:tabs>
        <w:ind w:left="540" w:hanging="270"/>
      </w:pPr>
      <w:rPr>
        <w:rFonts w:ascii="Microsoft YaHei" w:hAnsi="Microsoft YaHei" w:eastAsia="Microsoft YaHei"/>
      </w:rPr>
    </w:lvl>
  </w:abstractNum>
  <w:num w:numId="13">
    <w:abstractNumId w:val="12"/>
  </w:num>
  <w:abstractNum w:abstractNumId="13">
    <w:multiLevelType w:val="singleLevel"/>
    <w:lvl w:ilvl="0">
      <w:start w:val="1"/>
      <w:numFmt w:val="decimal"/>
      <w:lvlText w:val="%1."/>
      <w:lvlJc w:val="left"/>
      <w:pPr>
        <w:tabs>
          <w:tab w:val="num" w:pos="540"/>
        </w:tabs>
        <w:ind w:left="540" w:hanging="270"/>
      </w:pPr>
      <w:rPr>
        <w:rFonts w:ascii="Microsoft YaHei" w:hAnsi="Microsoft YaHei" w:eastAsia="Microsoft YaHei"/>
      </w:rPr>
    </w:lvl>
  </w:abstractNum>
  <w:num w:numId="14">
    <w:abstractNumId w:val="13"/>
  </w:num>
  <w:abstractNum w:abstractNumId="14">
    <w:multiLevelType w:val="singleLevel"/>
    <w:lvl w:ilvl="0">
      <w:start w:val="1"/>
      <w:numFmt w:val="bullet"/>
      <w:lvlText w:val="•"/>
      <w:lvlJc w:val="left"/>
      <w:pPr>
        <w:tabs>
          <w:tab w:val="num" w:pos="540"/>
        </w:tabs>
        <w:ind w:left="540" w:hanging="270"/>
      </w:pPr>
      <w:rPr>
        <w:rFonts w:ascii="Microsoft YaHei" w:hAnsi="Microsoft YaHei" w:eastAsia="Microsoft YaHei"/>
      </w:rPr>
    </w:lvl>
  </w:abstractNum>
  <w:num w:numId="15">
    <w:abstractNumId w:val="14"/>
  </w:num>
  <w:abstractNum w:abstractNumId="15">
    <w:multiLevelType w:val="singleLevel"/>
    <w:lvl w:ilvl="0">
      <w:start w:val="1"/>
      <w:numFmt w:val="decimal"/>
      <w:lvlText w:val="%1."/>
      <w:lvlJc w:val="left"/>
      <w:pPr>
        <w:tabs>
          <w:tab w:val="num" w:pos="540"/>
        </w:tabs>
        <w:ind w:left="540" w:hanging="270"/>
      </w:pPr>
      <w:rPr>
        <w:rFonts w:ascii="Microsoft YaHei" w:hAnsi="Microsoft YaHei" w:eastAsia="Microsoft YaHei"/>
      </w:rPr>
    </w:lvl>
  </w:abstractNum>
  <w:num w:numId="16">
    <w:abstractNumId w:val="15"/>
  </w:num>
  <w:abstractNum w:abstractNumId="16">
    <w:multiLevelType w:val="singleLevel"/>
    <w:lvl w:ilvl="0">
      <w:start w:val="1"/>
      <w:numFmt w:val="decimal"/>
      <w:lvlText w:val="%1."/>
      <w:lvlJc w:val="left"/>
      <w:pPr>
        <w:tabs>
          <w:tab w:val="num" w:pos="540"/>
        </w:tabs>
        <w:ind w:left="540" w:hanging="270"/>
      </w:pPr>
      <w:rPr>
        <w:rFonts w:ascii="Microsoft YaHei" w:hAnsi="Microsoft YaHei" w:eastAsia="Microsoft YaHei"/>
      </w:rPr>
    </w:lvl>
  </w:abstractNum>
  <w:num w:numId="17">
    <w:abstractNumId w:val="16"/>
  </w:num>
  <w:abstractNum w:abstractNumId="17">
    <w:multiLevelType w:val="singleLevel"/>
    <w:lvl w:ilvl="0">
      <w:start w:val="1"/>
      <w:numFmt w:val="bullet"/>
      <w:lvlText w:val="•"/>
      <w:lvlJc w:val="left"/>
      <w:pPr>
        <w:tabs>
          <w:tab w:val="num" w:pos="540"/>
        </w:tabs>
        <w:ind w:left="540" w:hanging="270"/>
      </w:pPr>
      <w:rPr>
        <w:rFonts w:ascii="Microsoft YaHei" w:hAnsi="Microsoft YaHei" w:eastAsia="Microsoft YaHei"/>
      </w:rPr>
    </w:lvl>
  </w:abstractNum>
  <w:num w:numId="18">
    <w:abstractNumId w:val="17"/>
  </w:num>
  <w:abstractNum w:abstractNumId="18">
    <w:multiLevelType w:val="singleLevel"/>
    <w:lvl w:ilvl="0">
      <w:start w:val="1"/>
      <w:numFmt w:val="decimal"/>
      <w:lvlText w:val="%1."/>
      <w:lvlJc w:val="left"/>
      <w:pPr>
        <w:tabs>
          <w:tab w:val="num" w:pos="540"/>
        </w:tabs>
        <w:ind w:left="540" w:hanging="270"/>
      </w:pPr>
      <w:rPr>
        <w:rFonts w:ascii="Microsoft YaHei" w:hAnsi="Microsoft YaHei" w:eastAsia="Microsoft YaHei"/>
      </w:rPr>
    </w:lvl>
  </w:abstractNum>
  <w:num w:numId="19">
    <w:abstractNumId w:val="18"/>
  </w:num>
  <w:abstractNum w:abstractNumId="19">
    <w:multiLevelType w:val="singleLevel"/>
    <w:lvl w:ilvl="0">
      <w:start w:val="1"/>
      <w:numFmt w:val="bullet"/>
      <w:lvlText w:val="•"/>
      <w:lvlJc w:val="left"/>
      <w:pPr>
        <w:tabs>
          <w:tab w:val="num" w:pos="540"/>
        </w:tabs>
        <w:ind w:left="540" w:hanging="270"/>
      </w:pPr>
      <w:rPr>
        <w:rFonts w:ascii="Microsoft YaHei" w:hAnsi="Microsoft YaHei" w:eastAsia="Microsoft YaHei"/>
      </w:rPr>
    </w:lvl>
  </w:abstractNum>
  <w:num w:numId="20">
    <w:abstractNumId w:val="19"/>
  </w:num>
  <w:abstractNum w:abstractNumId="20">
    <w:multiLevelType w:val="singleLevel"/>
    <w:lvl w:ilvl="0">
      <w:start w:val="1"/>
      <w:numFmt w:val="decimal"/>
      <w:lvlText w:val="%1."/>
      <w:lvlJc w:val="left"/>
      <w:pPr>
        <w:tabs>
          <w:tab w:val="num" w:pos="540"/>
        </w:tabs>
        <w:ind w:left="540" w:hanging="270"/>
      </w:pPr>
      <w:rPr>
        <w:rFonts w:ascii="Microsoft YaHei" w:hAnsi="Microsoft YaHei" w:eastAsia="Microsoft YaHei"/>
      </w:rPr>
    </w:lvl>
  </w:abstractNum>
  <w:num w:numId="21">
    <w:abstractNumId w:val="20"/>
  </w:num>
  <w:abstractNum w:abstractNumId="21">
    <w:multiLevelType w:val="singleLevel"/>
    <w:lvl w:ilvl="0">
      <w:start w:val="1"/>
      <w:numFmt w:val="decimal"/>
      <w:lvlText w:val="%1."/>
      <w:lvlJc w:val="left"/>
      <w:pPr>
        <w:tabs>
          <w:tab w:val="num" w:pos="540"/>
        </w:tabs>
        <w:ind w:left="540" w:hanging="270"/>
      </w:pPr>
      <w:rPr>
        <w:rFonts w:ascii="Microsoft YaHei" w:hAnsi="Microsoft YaHei" w:eastAsia="Microsoft YaHei"/>
      </w:rPr>
    </w:lvl>
  </w:abstractNum>
  <w:num w:numId="22">
    <w:abstractNumId w:val="21"/>
  </w:num>
  <w:abstractNum w:abstractNumId="22">
    <w:multiLevelType w:val="singleLevel"/>
    <w:lvl w:ilvl="0">
      <w:start w:val="1"/>
      <w:numFmt w:val="bullet"/>
      <w:lvlText w:val="•"/>
      <w:lvlJc w:val="left"/>
      <w:pPr>
        <w:tabs>
          <w:tab w:val="num" w:pos="540"/>
        </w:tabs>
        <w:ind w:left="540" w:hanging="270"/>
      </w:pPr>
      <w:rPr>
        <w:rFonts w:ascii="Microsoft YaHei" w:hAnsi="Microsoft YaHei" w:eastAsia="Microsoft YaHei"/>
      </w:rPr>
    </w:lvl>
  </w:abstractNum>
  <w:num w:numId="23">
    <w:abstractNumId w:val="22"/>
  </w:num>
  <w:abstractNum w:abstractNumId="23">
    <w:multiLevelType w:val="singleLevel"/>
    <w:lvl w:ilvl="0">
      <w:start w:val="1"/>
      <w:numFmt w:val="bullet"/>
      <w:lvlText w:val="•"/>
      <w:lvlJc w:val="left"/>
      <w:pPr>
        <w:tabs>
          <w:tab w:val="num" w:pos="540"/>
        </w:tabs>
        <w:ind w:left="540" w:hanging="270"/>
      </w:pPr>
      <w:rPr>
        <w:rFonts w:ascii="Microsoft YaHei" w:hAnsi="Microsoft YaHei" w:eastAsia="Microsoft YaHei"/>
      </w:rPr>
    </w:lvl>
  </w:abstractNum>
  <w:num w:numId="24">
    <w:abstractNumId w:val="23"/>
  </w:num>
  <w:abstractNum w:abstractNumId="24">
    <w:multiLevelType w:val="singleLevel"/>
    <w:lvl w:ilvl="0">
      <w:start w:val="1"/>
      <w:numFmt w:val="bullet"/>
      <w:lvlText w:val="•"/>
      <w:lvlJc w:val="left"/>
      <w:pPr>
        <w:tabs>
          <w:tab w:val="num" w:pos="540"/>
        </w:tabs>
        <w:ind w:left="540" w:hanging="270"/>
      </w:pPr>
      <w:rPr>
        <w:rFonts w:ascii="Microsoft YaHei" w:hAnsi="Microsoft YaHei" w:eastAsia="Microsoft YaHei"/>
      </w:rPr>
    </w:lvl>
  </w:abstractNum>
  <w:num w:numId="25">
    <w:abstractNumId w:val="24"/>
  </w:num>
  <w:abstractNum w:abstractNumId="25">
    <w:multiLevelType w:val="singleLevel"/>
    <w:lvl w:ilvl="0">
      <w:start w:val="1"/>
      <w:numFmt w:val="bullet"/>
      <w:lvlText w:val="•"/>
      <w:lvlJc w:val="left"/>
      <w:pPr>
        <w:tabs>
          <w:tab w:val="num" w:pos="540"/>
        </w:tabs>
        <w:ind w:left="540" w:hanging="270"/>
      </w:pPr>
      <w:rPr>
        <w:rFonts w:ascii="Microsoft YaHei" w:hAnsi="Microsoft YaHei" w:eastAsia="Microsoft YaHei"/>
      </w:rPr>
    </w:lvl>
  </w:abstractNum>
  <w:num w:numId="26">
    <w:abstractNumId w:val="25"/>
  </w:num>
  <w:abstractNum w:abstractNumId="26">
    <w:multiLevelType w:val="singleLevel"/>
    <w:lvl w:ilvl="0">
      <w:start w:val="1"/>
      <w:numFmt w:val="bullet"/>
      <w:lvlText w:val="•"/>
      <w:lvlJc w:val="left"/>
      <w:pPr>
        <w:tabs>
          <w:tab w:val="num" w:pos="540"/>
        </w:tabs>
        <w:ind w:left="540" w:hanging="270"/>
      </w:pPr>
      <w:rPr>
        <w:rFonts w:ascii="Microsoft YaHei" w:hAnsi="Microsoft YaHei" w:eastAsia="Microsoft YaHei"/>
      </w:r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0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YaHei" w:hAnsi="Microsoft YaHei" w:eastAsia="Microsoft YaHei"/>
      <w:color w:val="627786"/>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crosoft YaHei" w:hAnsi="Microsoft YaHei" w:eastAsia="Microsoft YaHei"/>
      <w:color w:val="627786"/>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Microsoft YaHei" w:hAnsi="Microsoft YaHei" w:eastAsia="Microsoft YaHei"/>
      <w:b/>
      <w:color w:val="0B344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80" w:line="240" w:lineRule="auto"/>
    </w:pPr>
    <w:rPr>
      <w:rFonts w:asciiTheme="majorHAnsi" w:eastAsiaTheme="majorEastAsia" w:hAnsiTheme="majorHAnsi" w:cstheme="majorBidi" w:ascii="Microsoft YaHei" w:hAnsi="Microsoft YaHei" w:eastAsia="Microsoft YaHei"/>
      <w:b w:val="0"/>
      <w:i/>
      <w:iCs/>
      <w:color w:val="62778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职业危害与放射诊疗检测数据平台详尽操作手册</dc:title>
  <dc:subject>样品流转工作台业务操作、数据维护和系统管理</dc:subject>
  <dc:creator>职业危害与放射诊疗检测数据平台项目组</dc:creator>
  <cp:keywords>职业危害, 放射诊疗, 操作手册, DR, CT, 报告中心</cp:keywords>
  <dc:description>适用于当前线上验收版本</dc:description>
  <cp:lastModifiedBy/>
  <cp:revision>1</cp:revision>
  <dcterms:created xsi:type="dcterms:W3CDTF">2013-12-23T23:15:00Z</dcterms:created>
  <dcterms:modified xsi:type="dcterms:W3CDTF">2026-09-17T10:30:00Z</dcterms:modified>
  <cp:category/>
</cp:coreProperties>
</file>