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4AA38">
      <w:pPr>
        <w:keepNext w:val="0"/>
        <w:spacing w:before="560" w:after="80" w:line="300" w:lineRule="auto"/>
        <w:jc w:val="left"/>
      </w:pPr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当前</w:t>
      </w:r>
      <w:bookmarkStart w:id="0" w:name="_GoBack"/>
      <w:bookmarkEnd w:id="0"/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版本</w:t>
      </w:r>
    </w:p>
    <w:p w14:paraId="6DA0F55C">
      <w:pPr>
        <w:pStyle w:val="31"/>
      </w:pPr>
      <w:r>
        <w:rPr>
          <w:rFonts w:ascii="微软雅黑" w:hAnsi="微软雅黑" w:eastAsia="微软雅黑"/>
          <w:b/>
          <w:i w:val="0"/>
          <w:color w:val="0B3447"/>
          <w:sz w:val="54"/>
          <w:lang w:val="zh-CN" w:eastAsia="zh-CN"/>
        </w:rPr>
        <w:t>职业危害与放射诊疗检测数据平台</w:t>
      </w:r>
    </w:p>
    <w:p w14:paraId="0F48783F">
      <w:pPr>
        <w:keepNext w:val="0"/>
        <w:spacing w:before="0" w:after="44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627786"/>
          <w:sz w:val="27"/>
          <w:lang w:val="zh-CN" w:eastAsia="zh-CN"/>
        </w:rPr>
        <w:t>简明操作指引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1990D3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1FA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资料类型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0EB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安装与日常操作快速上手</w:t>
            </w:r>
          </w:p>
        </w:tc>
      </w:tr>
      <w:tr w14:paraId="3FE9D2E3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38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适用对象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E05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检测人员、报告人员、系统管理员</w:t>
            </w:r>
          </w:p>
        </w:tc>
        <w:trPr>
          <w:cantSplit/>
        </w:trPr>
      </w:tr>
      <w:tr w14:paraId="3FE9D2E3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38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适用系统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E05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职业危害与放射诊疗检测数据平台</w:t>
            </w:r>
          </w:p>
        </w:tc>
        <w:trPr>
          <w:cantSplit/>
        </w:trPr>
      </w:tr>
      <w:tr w14:paraId="3FE9D2E3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38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使用方式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E05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线上浏览器访问 / Windows EXE 单机安装</w:t>
            </w:r>
          </w:p>
        </w:tc>
        <w:trPr>
          <w:cantSplit/>
        </w:trPr>
      </w:tr>
      <w:tr w14:paraId="3FE9D2E3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382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版本日期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E05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手册 V1.1｜2026年9月17日</w:t>
            </w:r>
          </w:p>
        </w:tc>
        <w:trPr>
          <w:cantSplit/>
        </w:trPr>
      </w:tr>
    </w:tbl>
    <w:p w14:paraId="328CBBEA">
      <w:pPr>
        <w:spacing w:after="0"/>
      </w:pPr>
    </w:p>
    <w:p w14:paraId="021E136E">
      <w:pPr>
        <w:keepNext w:val="0"/>
        <w:spacing w:before="360" w:after="0" w:line="300" w:lineRule="auto"/>
        <w:jc w:val="left"/>
      </w:pPr>
      <w:r>
        <w:rPr>
          <w:rFonts w:ascii="微软雅黑" w:hAnsi="微软雅黑" w:eastAsia="微软雅黑"/>
          <w:b w:val="0"/>
          <w:i/>
          <w:color w:val="627786"/>
          <w:sz w:val="19"/>
          <w:lang w:val="zh-CN" w:eastAsia="zh-CN"/>
        </w:rPr>
        <w:t xml:space="preserve">适用于2026年9月17日更新的线上版和 Windows EXE 单机版 V1.0.11。线上数据与本机数据分别保存，不自动同步；业务操作按当前账号权限执行。</w:t>
      </w:r>
    </w:p>
    <w:p w14:paraId="44C017E4">
      <w:pPr>
        <w:pStyle w:val="3"/>
        <w:pageBreakBefore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1 EXE 安装与首次使用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适用 Windows 10 / 11，64 位。安装包已包含运行环境和 H2 本地数据库，可离线使用，无需另装 Java、Node.js、MySQL 或 Docker。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1）双击 BHFYZX-Setup-1.0.11-x64.exe，选择程序安装路径；默认 %LOCALAPPDATA%\Programs\BHFYZX，也可选择其他有写入权限的目录。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2）“导入线上版本的测试数据”默认勾选。需要空白业务库时取消勾选，然后点击“安装”。取消勾选不会清空以前已有的数据。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3）完成后启动程序，或双击桌面“北海职业卫生数据处理平台”。等待数据库初始化及所选测试数据导入完成。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4）窗口显示“系统已启动”后进入浏览器；账号 admin，密码 Test@345（不含反斜杠），点击“登陆”。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010"/>
      </w:tblGrid>
      <w:tr w14:paraId="33CECB3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D7AE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日常操作</w:t>
            </w:r>
          </w:p>
        </w:tc>
        <w:tc>
          <w:tcPr>
            <w:tcW w:w="7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FADE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在哪里做</w:t>
            </w:r>
          </w:p>
        </w:tc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打开页面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启动窗口点“打开系统”；默认127.0.0.1:18788，以窗口实际地址为准。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导入或删除样例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启动窗口点“导入测试数据”或“删除测试数据”；完成后刷新浏览器。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保存备份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点“备份数据”，保存完整 ZIP；备份时服务短暂停止。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彻底关闭</w:t>
            </w:r>
          </w:p>
        </w:tc>
        <w:tc>
          <w:tcPr>
            <w:tcW w:w="7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点“停止并退出”。关浏览器或关闭启动窗口后服务仍可能运行。</w:t>
            </w:r>
          </w:p>
        </w:tc>
        <w:trPr>
          <w:cantSplit/>
        </w:trPr>
      </w:tr>
    </w:tbl>
    <w:p w14:paraId="1045C8CF">
      <w:pPr>
        <w:spacing w:before="12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数据目录固定在 %LOCALAPPDATA%\BHFYZX\Data，与程序路径分开。线上数据、其他电脑的数据和本机数据不会自动同步。</w:t>
      </w:r>
    </w:p>
    <w:p w14:paraId="3033F3AD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 xml:space="preserve">升级与测试数据提醒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升级前先备份。首次从旧单机版升级到本版，admin 密码设置为 Test@345；之后重启保留自行修改的密码。覆盖安装与卸载保留 Data 目录。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样例来自2026年9月17日线上快照，含4个职业卫生项目、19个放射案例和60个可读取附件；22个失效历史文件路径对应附件跳过。重复导入不会产生副本。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删除会移除本功能导入的记录及附件，包括对这些记录的后续修改；独立新建的业务记录保留。若自建业务引用样例，系统取消删除。正式录入前先备份并清理或区分样例。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恢复或换电脑时，停止服务，备份目标 Data，再完整还原 ZIP；database、storage、installation.keys 等直接位于 Data 下。需要详细流程时参阅《详尽操作手册》第1章。</w:t>
      </w:r>
    </w:p>
    <w:p w14:paraId="44C017E4">
      <w:pPr>
        <w:pStyle w:val="3"/>
        <w:pageBreakBefore w:val="false"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2  登录与界面认识</w:t>
      </w:r>
    </w:p>
    <w:p w14:paraId="08047054">
      <w:pPr>
        <w:keepNext w:val="0"/>
        <w:spacing w:before="0" w:after="20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627786"/>
          <w:sz w:val="21"/>
          <w:lang w:val="zh-CN" w:eastAsia="zh-CN"/>
        </w:rPr>
        <w:t xml:space="preserve">先确认正在使用线上版还是本机版，再登录并选择业务菜单。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BF73D6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CD17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21"/>
                <w:lang w:val="zh-CN" w:eastAsia="zh-CN"/>
              </w:rPr>
              <w:t xml:space="preserve">访问与账号</w:t>
            </w:r>
          </w:p>
        </w:tc>
      </w:tr>
      <w:tr w14:paraId="7B3C72FC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5BC3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 xml:space="preserve">线上：http://101.33.226.22:8088，使用原有账号密码。单机：通过启动窗口打开，默认 admin / Test@345。</w:t>
            </w:r>
          </w:p>
        </w:tc>
      </w:tr>
    </w:tbl>
    <w:p w14:paraId="614F75C2">
      <w:pPr>
        <w:spacing w:after="0"/>
      </w:pP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68CBFC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10F8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7A5A00"/>
                <w:sz w:val="21"/>
                <w:lang w:val="zh-CN" w:eastAsia="zh-CN"/>
              </w:rPr>
              <w:t xml:space="preserve">保持登录</w:t>
            </w:r>
          </w:p>
        </w:tc>
      </w:tr>
      <w:tr w14:paraId="6E6B9BE5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7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061D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 xml:space="preserve">固定办公电脑可勾选“保持登录 30 天”；未勾选时普通会话默认12小时。公共电脑完成工作后点击“退出系统”。</w:t>
            </w:r>
          </w:p>
        </w:tc>
      </w:tr>
    </w:tbl>
    <w:p w14:paraId="5E476722">
      <w:pPr>
        <w:spacing w:after="0"/>
      </w:pPr>
    </w:p>
    <w:p w14:paraId="5D598197">
      <w:pPr>
        <w:keepNext w:val="0"/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打开系统：在浏览器地址栏输入系统地址，进入登录页。</w:t>
      </w:r>
    </w:p>
    <w:p w14:paraId="1C61CAE0">
      <w:pPr>
        <w:keepNext w:val="0"/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登录系统：输入管理员分配的账号和密码，点击“登陆”。</w:t>
      </w:r>
    </w:p>
    <w:p w14:paraId="6A71F3FC">
      <w:pPr>
        <w:keepNext w:val="0"/>
        <w:numPr>
          <w:ilvl w:val="0"/>
          <w:numId w:val="7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选择入口：左侧为业务导航，顶部为模块/对象/状态，右侧为当前操作与账号。</w:t>
      </w:r>
    </w:p>
    <w:p w14:paraId="3033F3AD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常用入口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33CECB3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D7AE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要做什么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FADE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进入哪里</w:t>
            </w:r>
          </w:p>
        </w:tc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职业卫生建档与录入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项目与报告 → 项目工作台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预检 生成 下载报告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项目与报告 → 报告管理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DR / CT 检测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放射诊疗检测 → DR / CT 质量控制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单位与人员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单位与人员 → 受检单位 / 人员资质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标准 仪器 危害因素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检测基础库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方法 分类 机构与模板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业务规则与模板</w:t>
            </w:r>
          </w:p>
        </w:tc>
        <w:trPr>
          <w:cantSplit/>
        </w:trPr>
      </w:tr>
      <w:tr w14:paraId="1366C8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EA2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提交问题与查帮助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C61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意见反馈 / 帮助中心</w:t>
            </w:r>
          </w:p>
        </w:tc>
        <w:trPr>
          <w:cantSplit/>
        </w:trPr>
      </w:tr>
    </w:tbl>
    <w:p w14:paraId="24710716">
      <w:pPr>
        <w:spacing w:after="0"/>
      </w:pPr>
    </w:p>
    <w:p w14:paraId="46B615AC">
      <w:pPr>
        <w:pStyle w:val="3"/>
        <w:pageBreakBefore w:val="false"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3  职业危害检测：五步完成一个项目</w:t>
      </w:r>
    </w:p>
    <w:p w14:paraId="4B3698B3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顶部01—05显示业务进度，实际操作在当前表单和按钮区完成。岗位、结果和报告补充均应与所选项目一致。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860"/>
        <w:gridCol w:w="3050"/>
      </w:tblGrid>
      <w:tr w14:paraId="33186385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CBC9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阶段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579A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主要操作</w:t>
            </w:r>
          </w:p>
        </w:tc>
        <w:tc>
          <w:tcPr>
            <w:tcW w:w="3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6F6D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完成标志</w:t>
            </w:r>
          </w:p>
        </w:tc>
      </w:tr>
      <w:tr w14:paraId="7E193AC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BE0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01 项目设置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A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创建或选择项目，填写基本信息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FF8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项目已保存</w:t>
            </w:r>
          </w:p>
        </w:tc>
        <w:trPr>
          <w:cantSplit/>
        </w:trPr>
      </w:tr>
      <w:tr w14:paraId="7E193AC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BE0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02 数据录入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A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补充报告、岗位与检测结果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FF8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资料和图片齐全</w:t>
            </w:r>
          </w:p>
        </w:tc>
        <w:trPr>
          <w:cantSplit/>
        </w:trPr>
      </w:tr>
      <w:tr w14:paraId="7E193AC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BE0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03 自动计算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A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保存结果后点击“自动判定”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FF8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结果有效且异常已核对</w:t>
            </w:r>
          </w:p>
        </w:tc>
        <w:trPr>
          <w:cantSplit/>
        </w:trPr>
      </w:tr>
      <w:tr w14:paraId="7E193AC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BE0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04 待复核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A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点击“报告预检”并修正缺项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FF8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预检通过且专业复核完成</w:t>
            </w:r>
          </w:p>
        </w:tc>
        <w:trPr>
          <w:cantSplit/>
        </w:trPr>
      </w:tr>
      <w:tr w14:paraId="7E193AC7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BE0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05 报告生成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7A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报告管理中生成并下载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FF8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正式文件已检查归档</w:t>
            </w:r>
          </w:p>
        </w:tc>
        <w:trPr>
          <w:cantSplit/>
        </w:trPr>
      </w:tr>
    </w:tbl>
    <w:p w14:paraId="6042EA79">
      <w:pPr>
        <w:spacing w:after="0"/>
      </w:pPr>
    </w:p>
    <w:p w14:paraId="2951282A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最快操作顺序</w:t>
      </w:r>
    </w:p>
    <w:p w14:paraId="06DA22AE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进入“项目工作台”，点击右侧“创建项目”。</w:t>
      </w:r>
    </w:p>
    <w:p w14:paraId="32905E12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在“项目信息”选择受检单位、检测类别，填写地址、日期、样品名称等，点击“手动保存”。</w:t>
      </w:r>
    </w:p>
    <w:p w14:paraId="782F1F24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切换“报告补充”，填写人员、单位概况、材料设备、采样计划、结论及格式确认，并上传真实证书和照片。</w:t>
      </w:r>
    </w:p>
    <w:p w14:paraId="5FFB993D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切换“岗位信息”，逐行新增岗位、班次、人数、作业内容、危害因素和防护措施。</w:t>
      </w:r>
    </w:p>
    <w:p w14:paraId="774931D6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切换“检测结果”，录入岗位、因素、指标、结果、单位、限值，以及测点、日期、方法、仪器和来源编号。</w:t>
      </w:r>
    </w:p>
    <w:p w14:paraId="12231C7C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保存后点击“自动判定”和“报告预检”，逐项修正缺项或未判定结果，再重新检查。</w:t>
      </w:r>
    </w:p>
    <w:p w14:paraId="06D961AF">
      <w:pPr>
        <w:keepNext w:val="0"/>
        <w:numPr>
          <w:ilvl w:val="0"/>
          <w:numId w:val="8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进入“报告管理”选择项目，查看生成前检查，通过后点击“生成报告”或“重新生成”，再下载。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7F83BD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F1CD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7A5A00"/>
                <w:sz w:val="21"/>
                <w:lang w:val="zh-CN" w:eastAsia="zh-CN"/>
              </w:rPr>
              <w:t>保存提醒</w:t>
            </w:r>
          </w:p>
        </w:tc>
      </w:tr>
      <w:tr w14:paraId="7DA427D1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7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FD5C">
            <w:pPr>
              <w:keepNext w:val="0"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>切换项目前先保存；复制后要核对新项目；删除会同时影响关联数据。</w:t>
            </w:r>
          </w:p>
        </w:tc>
      </w:tr>
    </w:tbl>
    <w:p w14:paraId="1CD01557">
      <w:pPr>
        <w:spacing w:after="0"/>
      </w:pPr>
    </w:p>
    <w:p w14:paraId="48EE6760">
      <w:pPr>
        <w:pStyle w:val="3"/>
        <w:pageBreakBefore w:val="false"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4  数据录入与自动判定</w:t>
      </w:r>
    </w:p>
    <w:p w14:paraId="28D700DE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岗位信息至少录入这些内容</w:t>
      </w:r>
    </w:p>
    <w:p w14:paraId="546B76EC">
      <w:pPr>
        <w:keepNext w:val="0"/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岗位名称、工作地点、班次、每班工作时间、接触人数；</w:t>
      </w:r>
    </w:p>
    <w:p w14:paraId="4007CAED">
      <w:pPr>
        <w:keepNext w:val="0"/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作业类型、作业内容、接触时间；</w:t>
      </w:r>
    </w:p>
    <w:p w14:paraId="2413D664">
      <w:pPr>
        <w:keepNext w:val="0"/>
        <w:numPr>
          <w:ilvl w:val="0"/>
          <w:numId w:val="9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危害因素、个体防护用品和工程防护措施。</w:t>
      </w:r>
    </w:p>
    <w:p w14:paraId="7FEBA550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检测结果至少录入这些内容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3450"/>
        <w:gridCol w:w="4260"/>
      </w:tblGrid>
      <w:tr w14:paraId="01383056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95C7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>字段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524A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>怎么填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9ED9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>注意事项</w:t>
            </w:r>
          </w:p>
        </w:tc>
      </w:tr>
      <w:tr w14:paraId="550CA7BD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004E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岗位/危害因素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0D71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从已维护数据中选择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191C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应与岗位信息一致</w:t>
            </w:r>
          </w:p>
        </w:tc>
      </w:tr>
      <w:tr w14:paraId="44BBA6EA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9812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指标类型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0105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选择对应检测指标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0480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决定使用的限值和判定规则</w:t>
            </w:r>
          </w:p>
        </w:tc>
      </w:tr>
      <w:tr w14:paraId="4244A1B0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F402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原始值/数值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D878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按检测记录录入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8428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数值字段不要带单位</w:t>
            </w:r>
          </w:p>
        </w:tc>
      </w:tr>
      <w:tr w14:paraId="79EC5F18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CB43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单位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AAA6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选择或填写标准单位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4516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必须与限值口径一致</w:t>
            </w:r>
          </w:p>
        </w:tc>
      </w:tr>
      <w:tr w14:paraId="7B016AB6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C93D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限值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3E69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系统带出或人工核对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DFA6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来源应为有效标准/方法</w:t>
            </w:r>
          </w:p>
        </w:tc>
      </w:tr>
      <w:tr w14:paraId="554C485C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DE12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判定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4812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执行自动计算后生成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EFF1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异常结果必须人工复核</w:t>
            </w:r>
          </w:p>
        </w:tc>
      </w:tr>
    </w:tbl>
    <w:p w14:paraId="0941BD75">
      <w:pPr>
        <w:spacing w:after="0"/>
      </w:pPr>
    </w:p>
    <w:p w14:paraId="182A4FE2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批量粘贴</w:t>
      </w:r>
    </w:p>
    <w:p w14:paraId="1045C8CF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先在 Excel 中按系统列顺序整理数据，再复制连续单元格并粘贴到批量录入区域。粘贴后先核对行数、单位和小数点，再保存。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D813C6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C38A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9B1C1C"/>
                <w:sz w:val="21"/>
                <w:lang w:val="zh-CN" w:eastAsia="zh-CN"/>
              </w:rPr>
              <w:t>自动计算不是最终签发</w:t>
            </w:r>
          </w:p>
        </w:tc>
      </w:tr>
      <w:tr w14:paraId="43AE8D8B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B876">
            <w:pPr>
              <w:keepNext w:val="0"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>系统负责公式计算和规则判定；报告人员仍需核对原始记录、单位、限值来源、人员资质和报告文本。</w:t>
            </w:r>
          </w:p>
        </w:tc>
      </w:tr>
    </w:tbl>
    <w:p w14:paraId="6B052B52">
      <w:pPr>
        <w:spacing w:after="0"/>
      </w:pPr>
    </w:p>
    <w:p w14:paraId="3033F3AD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 xml:space="preserve">新增字段不要漏填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结果单位与限值单位先统一；原始值和数值保持一致。补齐测点、采样方式、日期、方法、实际仪器、检测机构和记录编号；化学物质、粉尘还需样品编号、实验室日期、检出限和定量下限。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超时 TWA 填写工时、每周天数、折减适用性和依据；PE 填写确认的倍数、时间、次数和间隔；混合接触先确认适用性，再填写组合编号及共同效应依据。缺项时先修正，不能把“未判定”当作合格。</w:t>
      </w:r>
    </w:p>
    <w:p w14:paraId="2ABA44F1">
      <w:pPr>
        <w:pStyle w:val="3"/>
        <w:pageBreakBefore w:val="false"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5  报告管理：预览、生成与下载</w:t>
      </w:r>
    </w:p>
    <w:p w14:paraId="05466DA9">
      <w:pPr>
        <w:keepNext/>
        <w:spacing w:before="120" w:after="80" w:line="288" w:lineRule="auto"/>
      </w:pPr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01</w:t>
      </w:r>
      <w:r>
        <w:rPr>
          <w:rFonts w:ascii="微软雅黑" w:hAnsi="微软雅黑" w:eastAsia="微软雅黑"/>
          <w:b/>
          <w:i w:val="0"/>
          <w:color w:val="0B3447"/>
          <w:sz w:val="24"/>
          <w:lang w:val="zh-CN" w:eastAsia="zh-CN"/>
        </w:rPr>
        <w:t xml:space="preserve">  筛选项目</w:t>
      </w:r>
    </w:p>
    <w:p w14:paraId="7D3C3245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1"/>
          <w:lang w:val="zh-CN" w:eastAsia="zh-CN"/>
        </w:rPr>
        <w:t>可按项目编号、受检单位、报告状态和生成日期查询。</w:t>
      </w:r>
    </w:p>
    <w:p w14:paraId="35E181A6">
      <w:pPr>
        <w:keepNext/>
        <w:spacing w:before="120" w:after="80" w:line="288" w:lineRule="auto"/>
      </w:pPr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02</w:t>
      </w:r>
      <w:r>
        <w:rPr>
          <w:rFonts w:ascii="微软雅黑" w:hAnsi="微软雅黑" w:eastAsia="微软雅黑"/>
          <w:b/>
          <w:i w:val="0"/>
          <w:color w:val="0B3447"/>
          <w:sz w:val="24"/>
          <w:lang w:val="zh-CN" w:eastAsia="zh-CN"/>
        </w:rPr>
        <w:t xml:space="preserve">  查看详情</w:t>
      </w:r>
    </w:p>
    <w:p w14:paraId="62A36526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1"/>
          <w:lang w:val="zh-CN" w:eastAsia="zh-CN"/>
        </w:rPr>
        <w:t>点击“查看”，右侧显示受检单位、生成时间、报告文件、生成前检查和最近操作。</w:t>
      </w:r>
    </w:p>
    <w:p w14:paraId="66615064">
      <w:pPr>
        <w:keepNext/>
        <w:spacing w:before="120" w:after="80" w:line="288" w:lineRule="auto"/>
      </w:pPr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03</w:t>
      </w:r>
      <w:r>
        <w:rPr>
          <w:rFonts w:ascii="微软雅黑" w:hAnsi="微软雅黑" w:eastAsia="微软雅黑"/>
          <w:b/>
          <w:i w:val="0"/>
          <w:color w:val="0B3447"/>
          <w:sz w:val="24"/>
          <w:lang w:val="zh-CN" w:eastAsia="zh-CN"/>
        </w:rPr>
        <w:t xml:space="preserve">  先预览</w:t>
      </w:r>
    </w:p>
    <w:p w14:paraId="0EE587E7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1"/>
          <w:lang w:val="zh-CN" w:eastAsia="zh-CN"/>
        </w:rPr>
        <w:t xml:space="preserve">检查预检缺项、岗位数和结果数；下载后再用 Word 或 WPS 逐页核对排版、结论和图片。</w:t>
      </w:r>
    </w:p>
    <w:p w14:paraId="7EA7B02F">
      <w:pPr>
        <w:keepNext/>
        <w:spacing w:before="120" w:after="80" w:line="288" w:lineRule="auto"/>
      </w:pPr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04</w:t>
      </w:r>
      <w:r>
        <w:rPr>
          <w:rFonts w:ascii="微软雅黑" w:hAnsi="微软雅黑" w:eastAsia="微软雅黑"/>
          <w:b/>
          <w:i w:val="0"/>
          <w:color w:val="0B3447"/>
          <w:sz w:val="24"/>
          <w:lang w:val="zh-CN" w:eastAsia="zh-CN"/>
        </w:rPr>
        <w:t xml:space="preserve">  生成或重新生成</w:t>
      </w:r>
    </w:p>
    <w:p w14:paraId="356454E1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1"/>
          <w:lang w:val="zh-CN" w:eastAsia="zh-CN"/>
        </w:rPr>
        <w:t xml:space="preserve">首次点击“生成报告”；修改数据后保存、重新判定与预检，再点击“重新生成”。职业卫生当前报告会更新，正式发出版本另行归档。</w:t>
      </w:r>
    </w:p>
    <w:p w14:paraId="0FA123B7">
      <w:pPr>
        <w:keepNext/>
        <w:spacing w:before="120" w:after="80" w:line="288" w:lineRule="auto"/>
      </w:pPr>
      <w:r>
        <w:rPr>
          <w:rFonts w:ascii="微软雅黑" w:hAnsi="微软雅黑" w:eastAsia="微软雅黑"/>
          <w:b/>
          <w:i w:val="0"/>
          <w:color w:val="008F80"/>
          <w:sz w:val="20"/>
          <w:lang w:val="zh-CN" w:eastAsia="zh-CN"/>
        </w:rPr>
        <w:t>05</w:t>
      </w:r>
      <w:r>
        <w:rPr>
          <w:rFonts w:ascii="微软雅黑" w:hAnsi="微软雅黑" w:eastAsia="微软雅黑"/>
          <w:b/>
          <w:i w:val="0"/>
          <w:color w:val="0B3447"/>
          <w:sz w:val="24"/>
          <w:lang w:val="zh-CN" w:eastAsia="zh-CN"/>
        </w:rPr>
        <w:t xml:space="preserve">  下载归档</w:t>
      </w:r>
    </w:p>
    <w:p w14:paraId="71ACD2AE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1"/>
          <w:lang w:val="zh-CN" w:eastAsia="zh-CN"/>
        </w:rPr>
        <w:t>点击“下载”保存报告；建议按项目编号建立归档目录。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F13A61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C575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21"/>
                <w:lang w:val="zh-CN" w:eastAsia="zh-CN"/>
              </w:rPr>
              <w:t xml:space="preserve">生成前必须核对</w:t>
            </w:r>
          </w:p>
        </w:tc>
      </w:tr>
      <w:tr w14:paraId="618C824D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185B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 xml:space="preserve">单位、日期、人员职称专业、岗位与结果、有效判定、格式确认、真实资质证书、现场照片日期和说明均齐全。</w:t>
            </w:r>
          </w:p>
        </w:tc>
      </w:tr>
    </w:tbl>
    <w:p w14:paraId="33D80595">
      <w:pPr>
        <w:spacing w:after="0"/>
      </w:pPr>
    </w:p>
    <w:p w14:paraId="3033F3AD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 xml:space="preserve">照片和资质证书怎么添加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1）项目工作台选中项目 → “报告补充” → 展开“五、正式报告格式、附件与签章”。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2）在“当前有效资质证书图片”选择 PNG/JPG，填写证书使用方案；生成时嵌入第3页。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3）在“现场检测照片（可多选）”选择图片，每张填写地点/内容说明和日期；可点行末“删除”移除示例或误选图片。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4）点击“手动保存”，再到“报告管理”重新生成和下载。照片写入“附件5 合影”，旧下载文件不会自动更新。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测试数据中的示例证书、现场照片不是真实材料。正式报告需替换；至少一张有效现场照片及每张日期、说明均参加预检。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生成 DOCX 不需 Office；查看和打印需 Word 或 WPS。打开后更新目录、页码，核对表格分页、签字盖章位置和图文内容。</w:t>
      </w:r>
    </w:p>
    <w:p w14:paraId="63DA945E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常见状态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860"/>
        <w:gridCol w:w="3600"/>
      </w:tblGrid>
      <w:tr w14:paraId="336D402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7AE1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界面状态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08FC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含义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8703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下一步</w:t>
            </w:r>
          </w:p>
        </w:tc>
      </w:tr>
      <w:tr w14:paraId="1A29232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780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待补充 / 草稿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33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项目资料尚需完善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AB9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保存基本资料与报告补充</w:t>
            </w:r>
          </w:p>
        </w:tc>
        <w:trPr>
          <w:cantSplit/>
        </w:trPr>
      </w:tr>
      <w:tr w14:paraId="1A29232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780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待计算 / 已录入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33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已录入结果待判定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AB9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点击自动判定</w:t>
            </w:r>
          </w:p>
        </w:tc>
        <w:trPr>
          <w:cantSplit/>
        </w:trPr>
      </w:tr>
      <w:tr w14:paraId="1A29232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780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待出报告 / 已判定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33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已有判定，待完成预检与报告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AB9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修正缺项并生成报告</w:t>
            </w:r>
          </w:p>
        </w:tc>
        <w:trPr>
          <w:cantSplit/>
        </w:trPr>
      </w:tr>
      <w:tr w14:paraId="1A29232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780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已出报告 / 已生成报告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335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已有当前文件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AB9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检查下载；修改后重新生成</w:t>
            </w:r>
          </w:p>
        </w:tc>
        <w:trPr>
          <w:cantSplit/>
        </w:trPr>
      </w:tr>
    </w:tbl>
    <w:p w14:paraId="19009E04">
      <w:pPr>
        <w:spacing w:after="0"/>
      </w:pPr>
    </w:p>
    <w:p w14:paraId="01C8FF1B">
      <w:pPr>
        <w:pStyle w:val="3"/>
        <w:pageBreakBefore w:val="false"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6  DR / CT 质量控制快速操作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2FECC13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EBB6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>项目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6E39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>DR 质量控制</w:t>
            </w:r>
          </w:p>
        </w:tc>
        <w:tc>
          <w:tcPr>
            <w:tcW w:w="3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D464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>CT 质量控制</w:t>
            </w:r>
          </w:p>
        </w:tc>
      </w:tr>
      <w:tr w14:paraId="657CE6EB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4F42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主要依据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C046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WS 76—2020、GBZ 130—2020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C346A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WS 519—2019、GBZ 130—2020</w:t>
            </w:r>
          </w:p>
        </w:tc>
      </w:tr>
      <w:tr w14:paraId="48FE14BC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2ABF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录入方式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CA49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逐项录入或 Excel 批量导入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0E48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逐项录入或 Excel 批量导入</w:t>
            </w:r>
          </w:p>
        </w:tc>
      </w:tr>
      <w:tr w14:paraId="73BE2EC6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F4F7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重点参数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28AE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性能项目、测量值、限值、防护点位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A151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性能项目、CTDIw 厂家值/基线值、模体信息、防护点位</w:t>
            </w:r>
          </w:p>
        </w:tc>
      </w:tr>
      <w:tr w14:paraId="00FF4D14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903B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输出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919E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DR 质量控制检测报告（DOCX）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913E">
            <w:pPr>
              <w:keepNext w:val="0"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>CT 质量控制检测报告（DOCX）</w:t>
            </w:r>
          </w:p>
        </w:tc>
      </w:tr>
    </w:tbl>
    <w:p w14:paraId="747FEC3A">
      <w:pPr>
        <w:spacing w:after="0"/>
      </w:pPr>
    </w:p>
    <w:p w14:paraId="3E12D9A0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通用步骤</w:t>
      </w:r>
    </w:p>
    <w:p w14:paraId="09FFA98B"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新建 DR 或 CT 案例，填写受检单位、设备、检测日期和人员。</w:t>
      </w:r>
    </w:p>
    <w:p w14:paraId="2D271056"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录入性能检测数据；需要批量处理时下载/使用对应 Excel 模板导入。</w:t>
      </w:r>
    </w:p>
    <w:p w14:paraId="43772507"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录入机房与防护点位测量数据。</w:t>
      </w:r>
    </w:p>
    <w:p w14:paraId="39CD9F37"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执行自动计算，检查每项限值、偏差和结论。</w:t>
      </w:r>
    </w:p>
    <w:p w14:paraId="55887E01"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按权限完成“提交审核”“审核通过”“批准”，再生成检测报告。DR/CT 每次生成固化快照，历史报告不覆盖；新建草稿只保存在当前浏览器。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B5B361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7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AADA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7A5A00"/>
                <w:sz w:val="21"/>
                <w:lang w:val="zh-CN" w:eastAsia="zh-CN"/>
              </w:rPr>
              <w:t>CT 特别提醒</w:t>
            </w:r>
          </w:p>
        </w:tc>
      </w:tr>
      <w:tr w14:paraId="496E1B1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7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5813">
            <w:pPr>
              <w:keepNext w:val="0"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>CTDIw 头模/体模厂家规定值、稳定性检测基线值，以及检测模体厂家、型号和说明书信息，应在案例中完整录入后再计算。</w:t>
            </w:r>
          </w:p>
        </w:tc>
      </w:tr>
    </w:tbl>
    <w:p w14:paraId="34C072B0">
      <w:pPr>
        <w:spacing w:after="0"/>
      </w:pPr>
    </w:p>
    <w:p w14:paraId="259805EA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法规与标准原文</w:t>
      </w:r>
    </w:p>
    <w:p w14:paraId="15BE7EFA">
      <w:pPr>
        <w:keepNext w:val="0"/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从“检测基础库 → 法律法规/标准规范”维护标题、文号、状态和日期，上传 PDF/DOC/DOCX 原文（单个文件不超过50 MB），记录版本及来源网址。正式报告应归档实际引用的依据。</w:t>
      </w:r>
    </w:p>
    <w:p w14:paraId="1D53B32B">
      <w:pPr>
        <w:pStyle w:val="3"/>
        <w:pageBreakBefore w:val="false"/>
      </w:pPr>
      <w:r>
        <w:rPr>
          <w:rFonts w:ascii="微软雅黑" w:hAnsi="微软雅黑" w:eastAsia="微软雅黑"/>
          <w:b/>
          <w:i w:val="0"/>
          <w:color w:val="2E74B5"/>
          <w:sz w:val="32"/>
          <w:lang w:val="zh-CN" w:eastAsia="zh-CN"/>
        </w:rPr>
        <w:t xml:space="preserve">7  下班前检查与常见问题</w:t>
      </w:r>
    </w:p>
    <w:p w14:paraId="1446CA3F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下班前 7 项检查</w:t>
      </w:r>
    </w:p>
    <w:p w14:paraId="25985A43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当前项目已手动保存；</w:t>
      </w:r>
    </w:p>
    <w:p w14:paraId="049FC400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岗位数和检测结果数与原始记录一致；</w:t>
      </w:r>
    </w:p>
    <w:p w14:paraId="14E916C7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测量值、单位、限值没有错位；</w:t>
      </w:r>
    </w:p>
    <w:p w14:paraId="5A0CC6C4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自动判定已执行，异常项已人工确认；</w:t>
      </w:r>
    </w:p>
    <w:p w14:paraId="59CE4A7B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报告生成前检查通过；</w:t>
      </w:r>
    </w:p>
    <w:p w14:paraId="739CC1F2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报告已下载并按项目编号归档；</w:t>
      </w:r>
    </w:p>
    <w:p w14:paraId="6BECDA1A"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>公共电脑已退出系统。</w:t>
      </w:r>
    </w:p>
    <w:p w14:paraId="08CAB9EB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>常见问题速查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2B9F0F75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9FDA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现象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B611">
            <w:pPr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19"/>
                <w:lang w:val="zh-CN" w:eastAsia="zh-CN"/>
              </w:rPr>
              <w:t xml:space="preserve">处理方法</w:t>
            </w:r>
          </w:p>
        </w:tc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登录失败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确认使用线上还是单机版；单机默认 Test@345，修改过则用新密码。</w:t>
            </w:r>
          </w:p>
        </w:tc>
        <w:trPr>
          <w:cantSplit/>
        </w:trPr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按钮不可用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选中项目，查看权限、前置状态和当前限制提示。</w:t>
            </w:r>
          </w:p>
        </w:tc>
        <w:trPr>
          <w:cantSplit/>
        </w:trPr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预检失败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按缺项检查结果溯源、判定、人员、报告补充及真实图片。</w:t>
            </w:r>
          </w:p>
        </w:tc>
        <w:trPr>
          <w:cantSplit/>
        </w:trPr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报告还是旧内容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手动保存 → 自动判定 → 报告预检 → 重新生成 → 重新下载。</w:t>
            </w:r>
          </w:p>
        </w:tc>
        <w:trPr>
          <w:cantSplit/>
        </w:trPr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测试数据无法删除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先备份，按提示检查自建业务对样例记录的引用。</w:t>
            </w:r>
          </w:p>
        </w:tc>
        <w:trPr>
          <w:cantSplit/>
        </w:trPr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重装后不是空数据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卸载保留 Data；取消安装导入选项不清空已有记录。</w:t>
            </w:r>
          </w:p>
        </w:tc>
        <w:trPr>
          <w:cantSplit/>
        </w:trPr>
      </w:tr>
      <w:tr w14:paraId="03BCF56E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1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本机页面打不开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BD9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19"/>
                <w:lang w:val="zh-CN" w:eastAsia="zh-CN"/>
              </w:rPr>
              <w:t xml:space="preserve">先启动桌面程序，以窗口显示地址为准，检查 Data\logs。</w:t>
            </w:r>
          </w:p>
        </w:tc>
        <w:trPr>
          <w:cantSplit/>
        </w:trPr>
      </w:tr>
    </w:tbl>
    <w:p w14:paraId="0B9E92CD">
      <w:pPr>
        <w:spacing w:after="0"/>
      </w:pPr>
    </w:p>
    <w:p w14:paraId="3033F3AD">
      <w:pPr>
        <w:pStyle w:val="4"/>
      </w:pPr>
      <w:r>
        <w:rPr>
          <w:rFonts w:ascii="微软雅黑" w:hAnsi="微软雅黑" w:eastAsia="微软雅黑"/>
          <w:b/>
          <w:i w:val="0"/>
          <w:color w:val="2E74B5"/>
          <w:sz w:val="26"/>
          <w:lang w:val="zh-CN" w:eastAsia="zh-CN"/>
        </w:rPr>
        <w:t xml:space="preserve">意见反馈与帮助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在“意见反馈”点“提交新意见”，填写标题、详细说明和业务编号，可附截图；点“提交并自动采纳”。“已采纳”表示已登记，不表示已修复，可在“我的意见”跟进。</w:t>
      </w:r>
    </w:p>
    <w:p w14:paraId="1045C8CF">
      <w:pPr>
        <w:spacing w:before="0" w:after="120" w:line="300" w:lineRule="auto"/>
        <w:jc w:val="left"/>
      </w:pPr>
      <w:r>
        <w:rPr>
          <w:rFonts w:ascii="微软雅黑" w:hAnsi="微软雅黑" w:eastAsia="微软雅黑"/>
          <w:b w:val="0"/>
          <w:i w:val="0"/>
          <w:color w:val="203746"/>
          <w:sz w:val="22"/>
          <w:lang w:val="zh-CN" w:eastAsia="zh-CN"/>
        </w:rPr>
        <w:t xml:space="preserve">点击字段旁“？”查看简要说明，或从左侧“帮助中心”查阅完整步骤。</w:t>
      </w:r>
    </w:p>
    <w:tbl>
      <w:tblPr>
        <w:tblStyle w:val="32"/>
        <w:tblW w:w="9360" w:type="dxa"/>
        <w:tblInd w:w="120" w:type="dxa"/>
        <w:tblBorders>
          <w:top w:val="single" w:color="C9D6DD" w:sz="6" w:space="0"/>
          <w:left w:val="single" w:color="C9D6DD" w:sz="6" w:space="0"/>
          <w:bottom w:val="single" w:color="C9D6DD" w:sz="6" w:space="0"/>
          <w:right w:val="single" w:color="C9D6DD" w:sz="6" w:space="0"/>
          <w:insideH w:val="single" w:color="C9D6DD" w:sz="6" w:space="0"/>
          <w:insideV w:val="single" w:color="C9D6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64717D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3A38">
            <w:pPr>
              <w:keepNext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0B3447"/>
                <w:sz w:val="21"/>
                <w:lang w:val="zh-CN" w:eastAsia="zh-CN"/>
              </w:rPr>
              <w:t>重要原则</w:t>
            </w:r>
          </w:p>
        </w:tc>
      </w:tr>
      <w:tr w14:paraId="6266C55C">
        <w:tblPrEx>
          <w:tblBorders>
            <w:top w:val="single" w:color="C9D6DD" w:sz="6" w:space="0"/>
            <w:left w:val="single" w:color="C9D6DD" w:sz="6" w:space="0"/>
            <w:bottom w:val="single" w:color="C9D6DD" w:sz="6" w:space="0"/>
            <w:right w:val="single" w:color="C9D6DD" w:sz="6" w:space="0"/>
            <w:insideH w:val="single" w:color="C9D6DD" w:sz="6" w:space="0"/>
            <w:insideV w:val="single" w:color="C9D6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7F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8277">
            <w:pPr>
              <w:keepNext w:val="0"/>
              <w:keepLines/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3746"/>
                <w:sz w:val="20"/>
                <w:lang w:val="zh-CN" w:eastAsia="zh-CN"/>
              </w:rPr>
              <w:t>先保存、再计算；先预览、再生成；生成后下载归档。</w:t>
            </w:r>
          </w:p>
        </w:tc>
      </w:tr>
    </w:tbl>
    <w:p w14:paraId="5FCDD5F8">
      <w:pPr>
        <w:spacing w:after="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2A114">
    <w:pPr>
      <w:pStyle w:val="24"/>
      <w:keepNext w:val="0"/>
      <w:spacing w:before="0" w:after="0" w:line="240" w:lineRule="auto"/>
      <w:jc w:val="right"/>
    </w:pPr>
    <w:r>
      <w:rPr>
        <w:rFonts w:ascii="微软雅黑" w:hAnsi="微软雅黑" w:eastAsia="微软雅黑"/>
        <w:b w:val="0"/>
        <w:i w:val="0"/>
        <w:color w:val="627786"/>
        <w:sz w:val="17"/>
        <w:lang w:val="zh-CN" w:eastAsia="zh-CN"/>
      </w:rPr>
      <w:t xml:space="preserve">北海市｜第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b w:val="0"/>
        <w:i w:val="0"/>
        <w:color w:val="627786"/>
        <w:sz w:val="17"/>
        <w:lang w:val="zh-CN" w:eastAsia="zh-CN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b w:val="0"/>
        <w:i w:val="0"/>
        <w:color w:val="627786"/>
        <w:sz w:val="17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9A53F">
    <w:pPr>
      <w:pStyle w:val="25"/>
      <w:keepNext w:val="0"/>
      <w:pBdr>
        <w:bottom w:val="single" w:color="C9D6DD" w:sz="6" w:space="4"/>
      </w:pBdr>
      <w:spacing w:before="0" w:after="0" w:line="240" w:lineRule="auto"/>
      <w:jc w:val="left"/>
    </w:pPr>
    <w:r>
      <w:rPr>
        <w:rFonts w:ascii="微软雅黑" w:hAnsi="微软雅黑" w:eastAsia="微软雅黑"/>
        <w:b/>
        <w:i w:val="0"/>
        <w:color w:val="627786"/>
        <w:sz w:val="17"/>
        <w:lang w:val="zh-CN" w:eastAsia="zh-CN"/>
      </w:rPr>
      <w:t>职业危害与放射诊疗检测数据平台｜简明操作指引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  <w:rPr>
        <w:rFonts w:ascii="微软雅黑" w:hAnsi="微软雅黑" w:eastAsia="微软雅黑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A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微软雅黑" w:hAnsi="微软雅黑" w:eastAsia="微软雅黑" w:cstheme="minorBidi"/>
      <w:color w:val="20374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627786"/>
      <w:sz w:val="17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627786"/>
      <w:sz w:val="17"/>
    </w:rPr>
  </w:style>
  <w:style w:type="paragraph" w:styleId="26">
    <w:name w:val="Subtitle"/>
    <w:basedOn w:val="1"/>
    <w:next w:val="1"/>
    <w:link w:val="142"/>
    <w:qFormat/>
    <w:uiPriority w:val="11"/>
    <w:pPr>
      <w:keepNext/>
      <w:keepLines/>
      <w:spacing w:before="0" w:after="280" w:line="240" w:lineRule="auto"/>
    </w:pPr>
    <w:rPr>
      <w:rFonts w:asciiTheme="majorHAnsi" w:hAnsiTheme="majorHAnsi" w:eastAsiaTheme="majorEastAsia" w:cstheme="majorBidi"/>
      <w:i/>
      <w:iCs/>
      <w:color w:val="627786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B3447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2380</Words>
  <Characters>2576</Characters>
  <Lines>0</Lines>
  <Paragraphs>0</Paragraphs>
  <TotalTime>0</TotalTime>
  <ScaleCrop>false</ScaleCrop>
  <LinksUpToDate>false</LinksUpToDate>
  <CharactersWithSpaces>2671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职业危害与放射诊疗检测数据平台项目组</dc:creator>
  <dc:description>适用于当前线上验收版本</dc:description>
  <cp:keywords>职业危害, 放射诊疗, 操作指引, DR, CT</cp:keywords>
  <cp:lastModifiedBy>剑心</cp:lastModifiedBy>
  <dcterms:modified xsi:type="dcterms:W3CDTF">2026-09-17T10:30:00Z</dcterms:modified>
  <dc:subject>样品流转工作台快速上手</dc:subject>
  <dc:title>职业危害与放射诊疗检测数据平台简明操作指引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eyJoZGlkIjoiNjdkMDVmZTc0Zjk3NjU3YTkwYjMwMzBhMTE4NmU1ZmUiLCJ1c2VySWQiOiI0NjU1MjMyMzYifQ==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40CB90580C0A4D9988C606E523B635C1_12</vt:lpwstr>
  </property>
</Properties>
</file>