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场景描述-业务拜访</w:t>
      </w:r>
    </w:p>
    <w:p>
      <w:pPr>
        <w:numPr>
          <w:numId w:val="1"/>
        </w:numPr>
        <w:spacing w:before="120" w:after="120" w:line="288" w:lineRule="auto"/>
        <w:ind w:left="0"/>
        <w:jc w:val="left"/>
      </w:pPr>
      <w:r>
        <w:rPr>
          <w:rFonts w:eastAsia="等线" w:ascii="Arial" w:cs="Arial" w:hAnsi="Arial"/>
          <w:sz w:val="22"/>
        </w:rPr>
        <w:t>拜访流程：</w:t>
      </w:r>
    </w:p>
    <w:p>
      <w:pPr>
        <w:numPr>
          <w:numId w:val="2"/>
        </w:numPr>
        <w:spacing w:before="120" w:after="120" w:line="288" w:lineRule="auto"/>
        <w:ind w:left="0"/>
        <w:jc w:val="left"/>
      </w:pPr>
      <w:r>
        <w:rPr>
          <w:rFonts w:eastAsia="等线" w:ascii="Arial" w:cs="Arial" w:hAnsi="Arial"/>
          <w:sz w:val="22"/>
        </w:rPr>
        <w:t>背调准备（工商信息、股权情况、融资情况、团队情况、产品情况、行业/企业动态、产业链分析（产供链）、潜在需求分析、潜在合作可能性分析</w:t>
      </w:r>
      <w:r>
        <w:rPr>
          <w:rFonts w:eastAsia="等线" w:ascii="Arial" w:cs="Arial" w:hAnsi="Arial"/>
          <w:sz w:val="22"/>
        </w:rPr>
        <w:t>、历史拜访记录及沟通情况汇总</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15"/>
        <w:gridCol w:w="1425"/>
        <w:gridCol w:w="4005"/>
        <w:gridCol w:w="1635"/>
      </w:tblGrid>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信息字段</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获取来源</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需求描述</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AI功能</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工商信息</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存量企业数据库、公开信息</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企业全名、注册时间、注册地址、办公地址、法人代表、一句话描述</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背调生成</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股权情况</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存量企业数据库、公开信息</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控股股东（直接+间接穿透后）、近一年股权变化（如有）</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背调生成</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融资情况</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存量企业数据库、公开信息</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历史融资信息、重要投资方（与上海国资有关系、投资过园区其他企业等）</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背调生成</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团队情况</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存量企业数据库、公开信息</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创始人简介、重要高管简介（学习经历、从业经历、重要成就等）</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背调生成</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产品情况</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存量企业数据库、公开信息</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主要产品简介、市场表现、技术优势等</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背调生成</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行业/企业动态</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园区GPT-企业动态、公开信息</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所在行业最新动态、企业最新动态</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背调生成</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产业链分析</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园区GPT-企业动态、公开信息、招投标信息</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重要供应商、重要客户</w:t>
            </w:r>
          </w:p>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背调生成</w:t>
            </w:r>
          </w:p>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潜在需求分析</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AI分析</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政策需求、服务需求、产业链需求、投融资需求</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自动分析生成</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潜在合作可能</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AI分析</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产业合作、投融资合作、资源对接</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自动分析生成</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历史拜访记录及沟通情况汇总</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历史文档</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前期诉求、解决情况、前期合作情况、前次拜访要点</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自动整理</w:t>
            </w:r>
          </w:p>
        </w:tc>
      </w:tr>
    </w:tbl>
    <w:p>
      <w:pPr>
        <w:spacing w:before="120" w:after="120" w:line="288" w:lineRule="auto"/>
        <w:ind w:left="0"/>
        <w:jc w:val="left"/>
      </w:pPr>
      <w:r>
        <w:rPr>
          <w:rFonts w:eastAsia="等线" w:ascii="Arial" w:cs="Arial" w:hAnsi="Arial"/>
          <w:b w:val="true"/>
          <w:sz w:val="22"/>
        </w:rPr>
        <w:t>流程1：拜访背调</w:t>
      </w:r>
    </w:p>
    <w:p>
      <w:pPr>
        <w:spacing w:before="120" w:after="120" w:line="288" w:lineRule="auto"/>
        <w:ind w:left="0"/>
        <w:jc w:val="left"/>
      </w:pPr>
      <w:r>
        <w:rPr>
          <w:rFonts w:eastAsia="等线" w:ascii="Arial" w:cs="Arial" w:hAnsi="Arial"/>
          <w:sz w:val="22"/>
        </w:rPr>
        <w:t>业务人员输入客户名称，系统自动调用内部AI服务，生成结构化的背调报告（飞书云文档）。报告内容严格遵循漕河泾业务标准，涵盖工商股权、融资团队、产品动态、产业链分析、潜在需求与合作可能等十大模块，并自动关联调用该客户的历史拜访记录（烽火APP）。</w:t>
      </w:r>
    </w:p>
    <w:p>
      <w:pPr>
        <w:spacing w:before="120" w:after="120" w:line="288" w:lineRule="auto"/>
        <w:ind w:left="0"/>
        <w:jc w:val="left"/>
      </w:pPr>
      <w:r>
        <w:rPr>
          <w:rFonts w:eastAsia="等线" w:ascii="Arial" w:cs="Arial" w:hAnsi="Arial"/>
          <w:b w:val="true"/>
          <w:sz w:val="22"/>
        </w:rPr>
        <w:t>流程2：沟通</w:t>
      </w:r>
      <w:r>
        <w:rPr>
          <w:rFonts w:eastAsia="等线" w:ascii="Arial" w:cs="Arial" w:hAnsi="Arial"/>
          <w:b w:val="true"/>
          <w:sz w:val="22"/>
        </w:rPr>
        <w:t>清单</w:t>
      </w:r>
    </w:p>
    <w:p>
      <w:pPr>
        <w:spacing w:before="120" w:after="120" w:line="288" w:lineRule="auto"/>
        <w:ind w:left="0"/>
        <w:jc w:val="left"/>
      </w:pPr>
      <w:r>
        <w:rPr>
          <w:rFonts w:eastAsia="等线" w:ascii="Arial" w:cs="Arial" w:hAnsi="Arial"/>
          <w:sz w:val="22"/>
        </w:rPr>
        <w:t>同时生成拜访</w:t>
      </w:r>
      <w:r>
        <w:rPr>
          <w:rFonts w:eastAsia="等线" w:ascii="Arial" w:cs="Arial" w:hAnsi="Arial"/>
          <w:sz w:val="22"/>
        </w:rPr>
        <w:t>沟通清单</w:t>
      </w:r>
      <w:r>
        <w:rPr>
          <w:rFonts w:eastAsia="等线" w:ascii="Arial" w:cs="Arial" w:hAnsi="Arial"/>
          <w:sz w:val="22"/>
        </w:rPr>
        <w:t>，遵循“3+3”沟通框架，根据标准化模板生成，引导业务人员制定清晰的拜访目标、沟通要点与问题清单。预填充了从背调报告中提取的关键洞察，如客户近期融资动态、潜在政策需求等，并形成建议的拜访沟通内容，使拜访准备更具针对性。</w:t>
      </w:r>
    </w:p>
    <w:p>
      <w:pPr>
        <w:spacing w:before="120" w:after="120" w:line="288" w:lineRule="auto"/>
        <w:ind w:left="0"/>
        <w:jc w:val="left"/>
      </w:pPr>
      <w:r>
        <w:rPr>
          <w:rFonts w:eastAsia="等线" w:ascii="Arial" w:cs="Arial" w:hAnsi="Arial"/>
          <w:b w:val="true"/>
          <w:sz w:val="22"/>
        </w:rPr>
        <w:t>流程3：资源预匹配</w:t>
      </w:r>
    </w:p>
    <w:p>
      <w:pPr>
        <w:spacing w:before="120" w:after="120" w:line="288" w:lineRule="auto"/>
        <w:ind w:left="0"/>
        <w:jc w:val="left"/>
      </w:pPr>
      <w:r>
        <w:rPr>
          <w:rFonts w:eastAsia="等线" w:ascii="Arial" w:cs="Arial" w:hAnsi="Arial"/>
          <w:sz w:val="22"/>
        </w:rPr>
        <w:t>在拜访前、拜访计划生成后即启动。基于背调结果与沟通</w:t>
      </w:r>
      <w:r>
        <w:rPr>
          <w:rFonts w:eastAsia="等线" w:ascii="Arial" w:cs="Arial" w:hAnsi="Arial"/>
          <w:sz w:val="22"/>
        </w:rPr>
        <w:t>清单</w:t>
      </w:r>
      <w:r>
        <w:rPr>
          <w:rFonts w:eastAsia="等线" w:ascii="Arial" w:cs="Arial" w:hAnsi="Arial"/>
          <w:sz w:val="22"/>
        </w:rPr>
        <w:t>，从园区服务清单、政策库、企业库（待补充来源，例如：飞书云文档、多为表格中的PDF文件）中预筛选出可能匹配的资源，生成初步的匹配建议方案，供业务人员参考并在拜访中验证。</w:t>
      </w:r>
    </w:p>
    <w:p>
      <w:pPr>
        <w:spacing w:before="120" w:after="120" w:line="288" w:lineRule="auto"/>
        <w:ind w:left="0"/>
        <w:jc w:val="left"/>
      </w:pPr>
    </w:p>
    <w:p>
      <w:pPr>
        <w:numPr>
          <w:numId w:val="3"/>
        </w:numPr>
        <w:spacing w:before="120" w:after="120" w:line="288" w:lineRule="auto"/>
        <w:ind w:left="0"/>
        <w:jc w:val="left"/>
      </w:pPr>
      <w:r>
        <w:rPr>
          <w:rFonts w:eastAsia="等线" w:ascii="Arial" w:cs="Arial" w:hAnsi="Arial"/>
          <w:sz w:val="22"/>
        </w:rPr>
        <w:t>拜访实施（飞书妙计、会议纪要、“3+3”沟通）</w:t>
      </w:r>
    </w:p>
    <w:p>
      <w:pPr>
        <w:numPr>
          <w:numId w:val="4"/>
        </w:numPr>
        <w:spacing w:before="120" w:after="120" w:line="288" w:lineRule="auto"/>
        <w:ind w:left="453"/>
        <w:jc w:val="left"/>
      </w:pPr>
      <w:r>
        <w:rPr>
          <w:rFonts w:eastAsia="等线" w:ascii="Arial" w:cs="Arial" w:hAnsi="Arial"/>
          <w:sz w:val="22"/>
        </w:rPr>
        <w:t>“3+3”沟通：沟通客户具体诉求、下一步发展/投资计划及营收情况、所处行业/市场趋势；</w:t>
      </w:r>
    </w:p>
    <w:p>
      <w:pPr>
        <w:spacing w:before="120" w:after="120" w:line="288" w:lineRule="auto"/>
        <w:ind w:left="453"/>
        <w:jc w:val="left"/>
      </w:pPr>
      <w:r>
        <w:rPr>
          <w:rFonts w:eastAsia="等线" w:ascii="Arial" w:cs="Arial" w:hAnsi="Arial"/>
          <w:sz w:val="22"/>
        </w:rPr>
        <w:t xml:space="preserve">                       沟通客户有无场景/政策需求、客户销售产值/工业产值情况、技术改造和研发中心能级提升</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15"/>
        <w:gridCol w:w="1425"/>
        <w:gridCol w:w="4005"/>
        <w:gridCol w:w="1635"/>
      </w:tblGrid>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流程动作</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使用工具</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动作描述</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AI支持</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拜访内容记录</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飞书妙记、其他记录工具</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完成“3+3”沟通中的规定内容</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会议内容记录</w:t>
            </w:r>
          </w:p>
          <w:p>
            <w:pPr>
              <w:spacing w:before="120" w:after="120" w:line="288" w:lineRule="auto"/>
              <w:ind w:left="0"/>
              <w:jc w:val="left"/>
            </w:pPr>
            <w:r>
              <w:rPr>
                <w:rFonts w:eastAsia="等线" w:ascii="Arial" w:cs="Arial" w:hAnsi="Arial"/>
                <w:sz w:val="22"/>
              </w:rPr>
              <w:t>自动纪要生成</w:t>
            </w:r>
          </w:p>
        </w:tc>
      </w:tr>
    </w:tbl>
    <w:p>
      <w:pPr>
        <w:spacing w:before="120" w:after="120" w:line="288" w:lineRule="auto"/>
        <w:ind w:left="0"/>
        <w:jc w:val="left"/>
      </w:pPr>
      <w:r>
        <w:rPr>
          <w:rFonts w:eastAsia="等线" w:ascii="Arial" w:cs="Arial" w:hAnsi="Arial"/>
          <w:b w:val="true"/>
          <w:sz w:val="22"/>
        </w:rPr>
        <w:t>流程4：智能会议助手</w:t>
      </w:r>
    </w:p>
    <w:p>
      <w:pPr>
        <w:spacing w:before="120" w:after="120" w:line="288" w:lineRule="auto"/>
        <w:ind w:left="0"/>
        <w:jc w:val="left"/>
      </w:pPr>
      <w:r>
        <w:rPr>
          <w:rFonts w:eastAsia="等线" w:ascii="Arial" w:cs="Arial" w:hAnsi="Arial"/>
          <w:sz w:val="22"/>
        </w:rPr>
        <w:t>为了提升记录效率，拜访人员将在拜访全程使用</w:t>
      </w:r>
      <w:r>
        <w:rPr>
          <w:rFonts w:eastAsia="等线" w:ascii="Arial" w:cs="Arial" w:hAnsi="Arial"/>
          <w:b w:val="true"/>
          <w:sz w:val="22"/>
        </w:rPr>
        <w:t>飞书妙记</w:t>
      </w:r>
      <w:r>
        <w:rPr>
          <w:rFonts w:eastAsia="等线" w:ascii="Arial" w:cs="Arial" w:hAnsi="Arial"/>
          <w:sz w:val="22"/>
        </w:rPr>
        <w:t>进行录音，实现语音实时转文字。可针对产业地产调用专业AI模型在飞书平台框架下对现有智能纪要予以支撑，自动高亮标记</w:t>
      </w:r>
      <w:r>
        <w:rPr>
          <w:rFonts w:eastAsia="等线" w:ascii="Arial" w:cs="Arial" w:hAnsi="Arial"/>
          <w:b w:val="true"/>
          <w:sz w:val="22"/>
        </w:rPr>
        <w:t>关键数字</w:t>
      </w:r>
      <w:r>
        <w:rPr>
          <w:rFonts w:eastAsia="等线" w:ascii="Arial" w:cs="Arial" w:hAnsi="Arial"/>
          <w:sz w:val="22"/>
        </w:rPr>
        <w:t>（如营收、产值）、</w:t>
      </w:r>
      <w:r>
        <w:rPr>
          <w:rFonts w:eastAsia="等线" w:ascii="Arial" w:cs="Arial" w:hAnsi="Arial"/>
          <w:b w:val="true"/>
          <w:sz w:val="22"/>
        </w:rPr>
        <w:t>核心名词</w:t>
      </w:r>
      <w:r>
        <w:rPr>
          <w:rFonts w:eastAsia="等线" w:ascii="Arial" w:cs="Arial" w:hAnsi="Arial"/>
          <w:sz w:val="22"/>
        </w:rPr>
        <w:t>（如供应商名称、技术名词）和</w:t>
      </w:r>
      <w:r>
        <w:rPr>
          <w:rFonts w:eastAsia="等线" w:ascii="Arial" w:cs="Arial" w:hAnsi="Arial"/>
          <w:b w:val="true"/>
          <w:sz w:val="22"/>
        </w:rPr>
        <w:t>需求表述</w:t>
      </w:r>
      <w:r>
        <w:rPr>
          <w:rFonts w:eastAsia="等线" w:ascii="Arial" w:cs="Arial" w:hAnsi="Arial"/>
          <w:sz w:val="22"/>
        </w:rPr>
        <w:t>，为后续复盘提供结构化素材。</w:t>
      </w:r>
    </w:p>
    <w:p>
      <w:pPr>
        <w:numPr>
          <w:numId w:val="5"/>
        </w:numPr>
        <w:spacing w:before="120" w:after="120" w:line="288" w:lineRule="auto"/>
        <w:ind w:left="0"/>
        <w:jc w:val="left"/>
      </w:pPr>
      <w:r>
        <w:rPr>
          <w:rFonts w:eastAsia="等线" w:ascii="Arial" w:cs="Arial" w:hAnsi="Arial"/>
          <w:sz w:val="22"/>
        </w:rPr>
        <w:t>拜访复盘（客户数据更新、客户需求整理、资源/服务匹配形成闭环）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15"/>
        <w:gridCol w:w="1425"/>
        <w:gridCol w:w="4005"/>
        <w:gridCol w:w="1635"/>
      </w:tblGrid>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流程动作</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使用工具</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动作描述</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AI支持</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客户数据更新</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飞书妙记、会议纪要文档；存量企业数据</w:t>
            </w:r>
          </w:p>
        </w:tc>
        <w:tc>
          <w:tcPr>
            <w:tcW w:w="4005" w:type="dxa"/>
            <w:tcMar>
              <w:top w:type="dxa" w:w="60"/>
              <w:left w:type="dxa" w:w="120"/>
              <w:bottom w:type="dxa" w:w="30"/>
              <w:right w:type="dxa" w:w="120"/>
            </w:tcMar>
          </w:tcPr>
          <w:p>
            <w:pPr>
              <w:numPr>
                <w:numId w:val="6"/>
              </w:numPr>
              <w:spacing w:before="120" w:after="120" w:line="288" w:lineRule="auto"/>
              <w:ind w:left="0"/>
              <w:jc w:val="left"/>
            </w:pPr>
            <w:r>
              <w:rPr>
                <w:rFonts w:eastAsia="等线" w:ascii="Arial" w:cs="Arial" w:hAnsi="Arial"/>
                <w:sz w:val="22"/>
              </w:rPr>
              <w:t>企业数据更新</w:t>
            </w:r>
          </w:p>
          <w:p>
            <w:pPr>
              <w:numPr>
                <w:numId w:val="7"/>
              </w:numPr>
              <w:spacing w:before="120" w:after="120" w:line="288" w:lineRule="auto"/>
              <w:ind w:left="453"/>
              <w:jc w:val="left"/>
            </w:pPr>
            <w:r>
              <w:rPr>
                <w:rFonts w:eastAsia="等线" w:ascii="Arial" w:cs="Arial" w:hAnsi="Arial"/>
                <w:sz w:val="22"/>
              </w:rPr>
              <w:t>营收/税收/产值等数据，从录音中提取数字，并更新存量企业数据库</w:t>
            </w:r>
          </w:p>
          <w:p>
            <w:pPr>
              <w:numPr>
                <w:numId w:val="8"/>
              </w:numPr>
              <w:spacing w:before="120" w:after="120" w:line="288" w:lineRule="auto"/>
              <w:ind w:left="453"/>
              <w:jc w:val="left"/>
            </w:pPr>
            <w:r>
              <w:rPr>
                <w:rFonts w:eastAsia="等线" w:ascii="Arial" w:cs="Arial" w:hAnsi="Arial"/>
                <w:sz w:val="22"/>
              </w:rPr>
              <w:t>产供链数据，从录音中提取客户提供的供应商、客户名字，并更新存量企业数据库</w:t>
            </w:r>
          </w:p>
          <w:p>
            <w:pPr>
              <w:numPr>
                <w:numId w:val="9"/>
              </w:numPr>
              <w:spacing w:before="120" w:after="120" w:line="288" w:lineRule="auto"/>
              <w:ind w:left="0"/>
              <w:jc w:val="left"/>
            </w:pPr>
            <w:r>
              <w:rPr>
                <w:rFonts w:eastAsia="等线" w:ascii="Arial" w:cs="Arial" w:hAnsi="Arial"/>
                <w:sz w:val="22"/>
              </w:rPr>
              <w:t>企业发展计划</w:t>
            </w:r>
          </w:p>
          <w:p>
            <w:pPr>
              <w:numPr>
                <w:numId w:val="10"/>
              </w:numPr>
              <w:spacing w:before="120" w:after="120" w:line="288" w:lineRule="auto"/>
              <w:ind w:left="453"/>
              <w:jc w:val="left"/>
            </w:pPr>
            <w:r>
              <w:rPr>
                <w:rFonts w:eastAsia="等线" w:ascii="Arial" w:cs="Arial" w:hAnsi="Arial"/>
                <w:sz w:val="22"/>
              </w:rPr>
              <w:t>预计后续营收/产值规模，从录音中提取数字，并更新存量企业数据库</w:t>
            </w:r>
          </w:p>
          <w:p>
            <w:pPr>
              <w:numPr>
                <w:numId w:val="11"/>
              </w:numPr>
              <w:spacing w:before="120" w:after="120" w:line="288" w:lineRule="auto"/>
              <w:ind w:left="453"/>
              <w:jc w:val="left"/>
            </w:pPr>
            <w:r>
              <w:rPr>
                <w:rFonts w:eastAsia="等线" w:ascii="Arial" w:cs="Arial" w:hAnsi="Arial"/>
                <w:sz w:val="22"/>
              </w:rPr>
              <w:t>上市计划，从录音中提取预计上市时间、上市地点，并更新存量企业数据库</w:t>
            </w:r>
          </w:p>
          <w:p>
            <w:pPr>
              <w:numPr>
                <w:numId w:val="12"/>
              </w:numPr>
              <w:spacing w:before="120" w:after="120" w:line="288" w:lineRule="auto"/>
              <w:ind w:left="453"/>
              <w:jc w:val="left"/>
            </w:pPr>
            <w:r>
              <w:rPr>
                <w:rFonts w:eastAsia="等线" w:ascii="Arial" w:cs="Arial" w:hAnsi="Arial"/>
                <w:sz w:val="22"/>
              </w:rPr>
              <w:t>业务扩张/收缩、技术升级改造，从录音中识别关键字，提取相应信息，并更新存量企业数据库</w:t>
            </w:r>
          </w:p>
          <w:p>
            <w:pPr>
              <w:numPr>
                <w:numId w:val="13"/>
              </w:numPr>
              <w:spacing w:before="120" w:after="120" w:line="288" w:lineRule="auto"/>
              <w:ind w:left="453"/>
              <w:jc w:val="left"/>
            </w:pPr>
            <w:r>
              <w:rPr>
                <w:rFonts w:eastAsia="等线" w:ascii="Arial" w:cs="Arial" w:hAnsi="Arial"/>
                <w:sz w:val="22"/>
              </w:rPr>
              <w:t>行业/市场发展趋势，从录音中识别关键字，提取相应信息，并更新存量企业数据库</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存量企业数据库（增加数据维度、打通自动录入）</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客户需求整理</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飞书妙记、会议纪要文档；存量企业数据</w:t>
            </w:r>
          </w:p>
        </w:tc>
        <w:tc>
          <w:tcPr>
            <w:tcW w:w="4005" w:type="dxa"/>
            <w:tcMar>
              <w:top w:type="dxa" w:w="60"/>
              <w:left w:type="dxa" w:w="120"/>
              <w:bottom w:type="dxa" w:w="30"/>
              <w:right w:type="dxa" w:w="120"/>
            </w:tcMar>
          </w:tcPr>
          <w:p>
            <w:pPr>
              <w:numPr>
                <w:numId w:val="14"/>
              </w:numPr>
              <w:spacing w:before="120" w:after="120" w:line="288" w:lineRule="auto"/>
              <w:ind w:left="0"/>
              <w:jc w:val="left"/>
            </w:pPr>
            <w:r>
              <w:rPr>
                <w:rFonts w:eastAsia="等线" w:ascii="Arial" w:cs="Arial" w:hAnsi="Arial"/>
                <w:sz w:val="22"/>
              </w:rPr>
              <w:t>客户需求</w:t>
            </w:r>
          </w:p>
          <w:p>
            <w:pPr>
              <w:numPr>
                <w:numId w:val="15"/>
              </w:numPr>
              <w:spacing w:before="120" w:after="120" w:line="288" w:lineRule="auto"/>
              <w:ind w:left="453"/>
              <w:jc w:val="left"/>
            </w:pPr>
            <w:r>
              <w:rPr>
                <w:rFonts w:eastAsia="等线" w:ascii="Arial" w:cs="Arial" w:hAnsi="Arial"/>
                <w:sz w:val="22"/>
              </w:rPr>
              <w:t>明确提出的物业、政策、服务、资源等具体需求，从录音中识别关键字，提取相应信息，更新客户需求清单</w:t>
            </w:r>
          </w:p>
          <w:p>
            <w:pPr>
              <w:numPr>
                <w:numId w:val="16"/>
              </w:numPr>
              <w:spacing w:before="120" w:after="120" w:line="288" w:lineRule="auto"/>
              <w:ind w:left="453"/>
              <w:jc w:val="left"/>
            </w:pPr>
            <w:r>
              <w:rPr>
                <w:rFonts w:eastAsia="等线" w:ascii="Arial" w:cs="Arial" w:hAnsi="Arial"/>
                <w:sz w:val="22"/>
              </w:rPr>
              <w:t>根据客户整体拜访记录内容，分析可能的可匹配资源/政策/服务，生成匹配推荐方案</w:t>
            </w:r>
          </w:p>
          <w:p>
            <w:pPr>
              <w:numPr>
                <w:numId w:val="17"/>
              </w:numPr>
              <w:spacing w:before="120" w:after="120" w:line="288" w:lineRule="auto"/>
              <w:ind w:left="0"/>
              <w:jc w:val="left"/>
            </w:pPr>
            <w:r>
              <w:rPr>
                <w:rFonts w:eastAsia="等线" w:ascii="Arial" w:cs="Arial" w:hAnsi="Arial"/>
                <w:sz w:val="22"/>
              </w:rPr>
              <w:t>客户合作</w:t>
            </w:r>
          </w:p>
          <w:p>
            <w:pPr>
              <w:numPr>
                <w:numId w:val="18"/>
              </w:numPr>
              <w:spacing w:before="120" w:after="120" w:line="288" w:lineRule="auto"/>
              <w:ind w:left="453"/>
              <w:jc w:val="left"/>
            </w:pPr>
            <w:r>
              <w:rPr>
                <w:rFonts w:eastAsia="等线" w:ascii="Arial" w:cs="Arial" w:hAnsi="Arial"/>
                <w:sz w:val="22"/>
              </w:rPr>
              <w:t>客户提出的产品适用场景/服务适用范围，从录音中识别关键字，提取相应信息，匹配可能落地合作的园区场景</w:t>
            </w:r>
          </w:p>
          <w:p>
            <w:pPr>
              <w:numPr>
                <w:numId w:val="19"/>
              </w:numPr>
              <w:spacing w:before="120" w:after="120" w:line="288" w:lineRule="auto"/>
              <w:ind w:left="453"/>
              <w:jc w:val="left"/>
            </w:pPr>
            <w:r>
              <w:rPr>
                <w:rFonts w:eastAsia="等线" w:ascii="Arial" w:cs="Arial" w:hAnsi="Arial"/>
                <w:sz w:val="22"/>
              </w:rPr>
              <w:t>客户提出的原材料需求、上游服务、产品适用场景/服务适用范围等，从录音中识别关键字，提取相应信息，匹配园区中可能形成产供链合作的企业</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提取相应内容，自动更新需求清单、服务清单等文档（客户主动提及的）</w:t>
            </w:r>
          </w:p>
          <w:p>
            <w:pPr>
              <w:spacing w:before="120" w:after="120" w:line="288" w:lineRule="auto"/>
              <w:ind w:left="0"/>
              <w:jc w:val="left"/>
            </w:pPr>
            <w:r>
              <w:rPr>
                <w:rFonts w:eastAsia="等线" w:ascii="Arial" w:cs="Arial" w:hAnsi="Arial"/>
                <w:sz w:val="22"/>
              </w:rPr>
              <w:t>根据拜访内容，推荐可匹配的资源、政策、服务、场景、企业等（客户未提及的）</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匹配方案闭环</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飞书工具</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根据需求、合作建议，形成相应匹配方案，定期提醒客户负责人推动，完成闭环</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自动提醒或自动生成任务；</w:t>
            </w:r>
          </w:p>
          <w:p>
            <w:pPr>
              <w:spacing w:before="120" w:after="120" w:line="288" w:lineRule="auto"/>
              <w:ind w:left="0"/>
              <w:jc w:val="left"/>
            </w:pPr>
            <w:r>
              <w:rPr>
                <w:rFonts w:eastAsia="等线" w:ascii="Arial" w:cs="Arial" w:hAnsi="Arial"/>
                <w:sz w:val="22"/>
              </w:rPr>
              <w:t>根据我方服务清单、政策清单等内容变化，自动调整匹配建议</w:t>
            </w:r>
          </w:p>
        </w:tc>
      </w:tr>
    </w:tbl>
    <w:p>
      <w:pPr>
        <w:spacing w:before="120" w:after="120" w:line="288" w:lineRule="auto"/>
        <w:ind w:left="0"/>
        <w:jc w:val="left"/>
      </w:pPr>
      <w:r>
        <w:rPr>
          <w:rFonts w:eastAsia="等线" w:ascii="Arial" w:cs="Arial" w:hAnsi="Arial"/>
          <w:b w:val="true"/>
          <w:sz w:val="22"/>
        </w:rPr>
        <w:t>流程5：智能资源匹配</w:t>
      </w:r>
    </w:p>
    <w:p>
      <w:pPr>
        <w:spacing w:before="120" w:after="120" w:line="288" w:lineRule="auto"/>
        <w:ind w:left="0"/>
        <w:jc w:val="left"/>
      </w:pPr>
      <w:r>
        <w:rPr>
          <w:rFonts w:eastAsia="等线" w:ascii="Arial" w:cs="Arial" w:hAnsi="Arial"/>
          <w:sz w:val="22"/>
        </w:rPr>
        <w:t>将提取的客户需求与内部资源库进行多维度匹配，不仅匹配客户</w:t>
      </w:r>
      <w:r>
        <w:rPr>
          <w:rFonts w:eastAsia="等线" w:ascii="Arial" w:cs="Arial" w:hAnsi="Arial"/>
          <w:b w:val="true"/>
          <w:sz w:val="22"/>
        </w:rPr>
        <w:t>主动提及</w:t>
      </w:r>
      <w:r>
        <w:rPr>
          <w:rFonts w:eastAsia="等线" w:ascii="Arial" w:cs="Arial" w:hAnsi="Arial"/>
          <w:sz w:val="22"/>
        </w:rPr>
        <w:t>的需求，还基于客户行业、发展阶段、产业链位置，</w:t>
      </w:r>
      <w:r>
        <w:rPr>
          <w:rFonts w:eastAsia="等线" w:ascii="Arial" w:cs="Arial" w:hAnsi="Arial"/>
          <w:b w:val="true"/>
          <w:sz w:val="22"/>
        </w:rPr>
        <w:t>主动推荐企业或我方</w:t>
      </w:r>
      <w:r>
        <w:rPr>
          <w:rFonts w:eastAsia="等线" w:ascii="Arial" w:cs="Arial" w:hAnsi="Arial"/>
          <w:sz w:val="22"/>
        </w:rPr>
        <w:t>可能未意识到的匹配政策、服务或园区内潜在合作企业，生成包含优先级排序的</w:t>
      </w:r>
      <w:r>
        <w:rPr>
          <w:rFonts w:eastAsia="等线" w:ascii="Arial" w:cs="Arial" w:hAnsi="Arial"/>
          <w:b w:val="true"/>
          <w:sz w:val="22"/>
        </w:rPr>
        <w:t>多套匹配建议方案</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流程6：任务自动创建与分发</w:t>
      </w:r>
    </w:p>
    <w:p>
      <w:pPr>
        <w:spacing w:before="120" w:after="120" w:line="288" w:lineRule="auto"/>
        <w:ind w:left="0"/>
        <w:jc w:val="left"/>
      </w:pPr>
      <w:r>
        <w:rPr>
          <w:rFonts w:eastAsia="等线" w:ascii="Arial" w:cs="Arial" w:hAnsi="Arial"/>
          <w:b w:val="true"/>
          <w:sz w:val="22"/>
        </w:rPr>
        <w:t>针对资源匹配结果</w:t>
      </w:r>
      <w:r>
        <w:rPr>
          <w:rFonts w:eastAsia="等线" w:ascii="Arial" w:cs="Arial" w:hAnsi="Arial"/>
          <w:sz w:val="22"/>
        </w:rPr>
        <w:t>实现流程自动化。对于匹配出的每项待办需求，系统自动在飞书任务中创建待办事项，明确</w:t>
      </w:r>
      <w:r>
        <w:rPr>
          <w:rFonts w:eastAsia="等线" w:ascii="Arial" w:cs="Arial" w:hAnsi="Arial"/>
          <w:b w:val="true"/>
          <w:sz w:val="22"/>
        </w:rPr>
        <w:t>负责人、截止时间、交付标准</w:t>
      </w:r>
      <w:r>
        <w:rPr>
          <w:rFonts w:eastAsia="等线" w:ascii="Arial" w:cs="Arial" w:hAnsi="Arial"/>
          <w:sz w:val="22"/>
        </w:rPr>
        <w:t>，并@相关服务的对接人；无法直接解决或匹配的需求需要智能化分析形成沟通计划或内部讨论计划。</w:t>
      </w:r>
    </w:p>
    <w:p>
      <w:pPr>
        <w:numPr>
          <w:numId w:val="20"/>
        </w:numPr>
        <w:spacing w:before="120" w:after="120" w:line="288" w:lineRule="auto"/>
        <w:ind w:left="0"/>
        <w:jc w:val="left"/>
      </w:pPr>
      <w:r>
        <w:rPr>
          <w:rFonts w:eastAsia="等线" w:ascii="Arial" w:cs="Arial" w:hAnsi="Arial"/>
          <w:sz w:val="22"/>
        </w:rPr>
        <w:t>知识库</w:t>
      </w:r>
    </w:p>
    <w:p>
      <w:pPr>
        <w:numPr>
          <w:numId w:val="21"/>
        </w:numPr>
        <w:spacing w:before="120" w:after="120" w:line="288" w:lineRule="auto"/>
        <w:ind w:left="453"/>
        <w:jc w:val="left"/>
      </w:pPr>
      <w:r>
        <w:rPr>
          <w:rFonts w:eastAsia="等线" w:ascii="Arial" w:cs="Arial" w:hAnsi="Arial"/>
          <w:sz w:val="22"/>
        </w:rPr>
        <w:t>存量企业数据库</w:t>
      </w:r>
    </w:p>
    <w:p>
      <w:pPr>
        <w:numPr>
          <w:numId w:val="22"/>
        </w:numPr>
        <w:spacing w:before="120" w:after="120" w:line="288" w:lineRule="auto"/>
        <w:ind w:left="453"/>
        <w:jc w:val="left"/>
      </w:pPr>
      <w:r>
        <w:rPr>
          <w:rFonts w:eastAsia="等线" w:ascii="Arial" w:cs="Arial" w:hAnsi="Arial"/>
          <w:sz w:val="22"/>
        </w:rPr>
        <w:t>服务包发放记录表</w:t>
      </w:r>
    </w:p>
    <w:p>
      <w:pPr>
        <w:numPr>
          <w:numId w:val="23"/>
        </w:numPr>
        <w:spacing w:before="120" w:after="120" w:line="288" w:lineRule="auto"/>
        <w:ind w:left="907"/>
        <w:jc w:val="left"/>
      </w:pPr>
      <w:r>
        <w:rPr>
          <w:rFonts w:eastAsia="等线" w:ascii="Arial" w:cs="Arial" w:hAnsi="Arial"/>
          <w:sz w:val="22"/>
        </w:rPr>
        <w:t>服务清单</w:t>
      </w:r>
    </w:p>
    <w:p>
      <w:pPr>
        <w:numPr>
          <w:numId w:val="24"/>
        </w:numPr>
        <w:spacing w:before="120" w:after="120" w:line="288" w:lineRule="auto"/>
        <w:ind w:left="907"/>
        <w:jc w:val="left"/>
      </w:pPr>
      <w:r>
        <w:rPr>
          <w:rFonts w:eastAsia="等线" w:ascii="Arial" w:cs="Arial" w:hAnsi="Arial"/>
          <w:sz w:val="22"/>
        </w:rPr>
        <w:t>企业需求清单</w:t>
      </w:r>
    </w:p>
    <w:p>
      <w:pPr>
        <w:numPr>
          <w:numId w:val="25"/>
        </w:numPr>
        <w:spacing w:before="120" w:after="120" w:line="288" w:lineRule="auto"/>
        <w:ind w:left="453"/>
        <w:jc w:val="left"/>
      </w:pPr>
      <w:r>
        <w:rPr>
          <w:rFonts w:eastAsia="等线" w:ascii="Arial" w:cs="Arial" w:hAnsi="Arial"/>
          <w:sz w:val="22"/>
        </w:rPr>
        <w:t>历史拜访记录</w:t>
      </w:r>
    </w:p>
    <w:p>
      <w:pPr>
        <w:numPr>
          <w:numId w:val="26"/>
        </w:numPr>
        <w:spacing w:before="120" w:after="120" w:line="288" w:lineRule="auto"/>
        <w:ind w:left="453"/>
        <w:jc w:val="left"/>
      </w:pPr>
      <w:r>
        <w:rPr>
          <w:rFonts w:eastAsia="等线" w:ascii="Arial" w:cs="Arial" w:hAnsi="Arial"/>
          <w:sz w:val="22"/>
        </w:rPr>
        <w:t>历史服务</w:t>
      </w:r>
      <w:r>
        <w:rPr>
          <w:rFonts w:eastAsia="等线" w:ascii="Arial" w:cs="Arial" w:hAnsi="Arial"/>
          <w:sz w:val="22"/>
        </w:rPr>
        <w:t>记录</w:t>
      </w:r>
    </w:p>
    <w:p>
      <w:pPr>
        <w:numPr>
          <w:numId w:val="27"/>
        </w:numPr>
        <w:spacing w:before="120" w:after="120" w:line="288" w:lineRule="auto"/>
        <w:ind w:left="453"/>
        <w:jc w:val="left"/>
      </w:pPr>
      <w:r>
        <w:rPr>
          <w:rFonts w:eastAsia="等线" w:ascii="Arial" w:cs="Arial" w:hAnsi="Arial"/>
          <w:sz w:val="22"/>
        </w:rPr>
        <w:t>业务周报（含事业部周会材料等）</w:t>
      </w:r>
    </w:p>
    <w:p>
      <w:pPr>
        <w:numPr>
          <w:numId w:val="28"/>
        </w:numPr>
        <w:spacing w:before="120" w:after="120" w:line="288" w:lineRule="auto"/>
        <w:ind w:left="0"/>
        <w:jc w:val="left"/>
      </w:pPr>
      <w:r>
        <w:rPr>
          <w:rFonts w:eastAsia="等线" w:ascii="Arial" w:cs="Arial" w:hAnsi="Arial"/>
          <w:sz w:val="22"/>
        </w:rPr>
        <w:t>当前</w:t>
      </w:r>
      <w:r>
        <w:rPr>
          <w:rFonts w:eastAsia="等线" w:ascii="Arial" w:cs="Arial" w:hAnsi="Arial"/>
          <w:sz w:val="22"/>
        </w:rPr>
        <w:t>AI能力</w:t>
      </w:r>
    </w:p>
    <w:p>
      <w:pPr>
        <w:numPr>
          <w:numId w:val="29"/>
        </w:numPr>
        <w:spacing w:before="120" w:after="120" w:line="288" w:lineRule="auto"/>
        <w:ind w:left="453"/>
        <w:jc w:val="left"/>
      </w:pPr>
      <w:r>
        <w:rPr>
          <w:rFonts w:eastAsia="等线" w:ascii="Arial" w:cs="Arial" w:hAnsi="Arial"/>
          <w:sz w:val="22"/>
        </w:rPr>
        <w:t>企业动态（园区GPT每日更新，可配置企业列表）</w:t>
      </w:r>
    </w:p>
    <w:p>
      <w:pPr>
        <w:numPr>
          <w:numId w:val="30"/>
        </w:numPr>
        <w:spacing w:before="120" w:after="120" w:line="288" w:lineRule="auto"/>
        <w:ind w:left="453"/>
        <w:jc w:val="left"/>
      </w:pPr>
      <w:r>
        <w:rPr>
          <w:rFonts w:eastAsia="等线" w:ascii="Arial" w:cs="Arial" w:hAnsi="Arial"/>
          <w:sz w:val="22"/>
        </w:rPr>
        <w:t>企业研究（园区GPT可自动生成）</w:t>
      </w:r>
    </w:p>
    <w:p>
      <w:pPr>
        <w:numPr>
          <w:numId w:val="31"/>
        </w:numPr>
        <w:spacing w:before="120" w:after="120" w:line="288" w:lineRule="auto"/>
        <w:ind w:left="453"/>
        <w:jc w:val="left"/>
      </w:pPr>
      <w:r>
        <w:rPr>
          <w:rFonts w:eastAsia="等线" w:ascii="Arial" w:cs="Arial" w:hAnsi="Arial"/>
          <w:sz w:val="22"/>
        </w:rPr>
        <w:t>知识问答（飞书）</w:t>
      </w:r>
    </w:p>
    <w:p>
      <w:pPr>
        <w:numPr>
          <w:numId w:val="32"/>
        </w:numPr>
        <w:spacing w:before="120" w:after="120" w:line="288" w:lineRule="auto"/>
        <w:ind w:left="0"/>
        <w:jc w:val="left"/>
      </w:pPr>
      <w:r>
        <w:rPr>
          <w:rFonts w:eastAsia="等线" w:ascii="Arial" w:cs="Arial" w:hAnsi="Arial"/>
          <w:sz w:val="22"/>
        </w:rPr>
        <w:t>建设</w:t>
      </w:r>
      <w:r>
        <w:rPr>
          <w:rFonts w:eastAsia="等线" w:ascii="Arial" w:cs="Arial" w:hAnsi="Arial"/>
          <w:sz w:val="22"/>
        </w:rPr>
        <w:t>目标</w:t>
      </w:r>
    </w:p>
    <w:p>
      <w:pPr>
        <w:numPr>
          <w:numId w:val="33"/>
        </w:numPr>
        <w:spacing w:before="120" w:after="120" w:line="288" w:lineRule="auto"/>
        <w:ind w:left="453"/>
        <w:jc w:val="left"/>
      </w:pPr>
      <w:r>
        <w:rPr>
          <w:rFonts w:eastAsia="等线" w:ascii="Arial" w:cs="Arial" w:hAnsi="Arial"/>
          <w:sz w:val="22"/>
        </w:rPr>
        <w:t>工作评估（经营）</w:t>
      </w:r>
    </w:p>
    <w:p>
      <w:pPr>
        <w:numPr>
          <w:numId w:val="34"/>
        </w:numPr>
        <w:spacing w:before="120" w:after="120" w:line="288" w:lineRule="auto"/>
        <w:ind w:left="453"/>
        <w:jc w:val="left"/>
      </w:pPr>
      <w:r>
        <w:rPr>
          <w:rFonts w:eastAsia="等线" w:ascii="Arial" w:cs="Arial" w:hAnsi="Arial"/>
          <w:sz w:val="22"/>
        </w:rPr>
        <w:t>效率评估（人事）</w:t>
      </w:r>
    </w:p>
    <w:p>
      <w:pPr>
        <w:numPr>
          <w:numId w:val="35"/>
        </w:numPr>
        <w:spacing w:before="120" w:after="120" w:line="288" w:lineRule="auto"/>
        <w:ind w:left="453"/>
        <w:jc w:val="left"/>
      </w:pPr>
      <w:r>
        <w:rPr>
          <w:rFonts w:eastAsia="等线" w:ascii="Arial" w:cs="Arial" w:hAnsi="Arial"/>
          <w:sz w:val="22"/>
        </w:rPr>
        <w:t>资源匹配（经营）</w:t>
      </w:r>
    </w:p>
    <w:p>
      <w:pPr>
        <w:spacing w:before="120" w:after="120" w:line="288" w:lineRule="auto"/>
        <w:ind w:left="0"/>
        <w:jc w:val="left"/>
      </w:pPr>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12897">
    <w:lvl>
      <w:numFmt w:val="bullet"/>
      <w:suff w:val="tab"/>
      <w:lvlText w:val="•"/>
      <w:rPr>
        <w:color w:val="3370ff"/>
      </w:rPr>
    </w:lvl>
  </w:abstractNum>
  <w:abstractNum w:abstractNumId="312898">
    <w:lvl>
      <w:start w:val="1"/>
      <w:numFmt w:val="decimal"/>
      <w:suff w:val="tab"/>
      <w:lvlText w:val="%1."/>
      <w:rPr>
        <w:color w:val="3370ff"/>
      </w:rPr>
    </w:lvl>
  </w:abstractNum>
  <w:abstractNum w:abstractNumId="312899">
    <w:lvl>
      <w:start w:val="2"/>
      <w:numFmt w:val="decimal"/>
      <w:suff w:val="tab"/>
      <w:lvlText w:val="%1."/>
      <w:rPr>
        <w:color w:val="3370ff"/>
      </w:rPr>
    </w:lvl>
  </w:abstractNum>
  <w:abstractNum w:abstractNumId="312900">
    <w:lvl>
      <w:start w:val="1"/>
      <w:numFmt w:val="lowerLetter"/>
      <w:suff w:val="tab"/>
      <w:lvlText w:val="%1."/>
      <w:rPr>
        <w:color w:val="3370ff"/>
      </w:rPr>
    </w:lvl>
  </w:abstractNum>
  <w:abstractNum w:abstractNumId="312901">
    <w:lvl>
      <w:start w:val="3"/>
      <w:numFmt w:val="decimal"/>
      <w:suff w:val="tab"/>
      <w:lvlText w:val="%1."/>
      <w:rPr>
        <w:color w:val="3370ff"/>
      </w:rPr>
    </w:lvl>
  </w:abstractNum>
  <w:abstractNum w:abstractNumId="312902">
    <w:lvl>
      <w:numFmt w:val="bullet"/>
      <w:suff w:val="tab"/>
      <w:lvlText w:val="•"/>
      <w:rPr>
        <w:color w:val="3370ff"/>
      </w:rPr>
    </w:lvl>
  </w:abstractNum>
  <w:abstractNum w:abstractNumId="312903">
    <w:lvl>
      <w:numFmt w:val="bullet"/>
      <w:suff w:val="tab"/>
      <w:lvlText w:val="￮"/>
      <w:rPr>
        <w:color w:val="3370ff"/>
      </w:rPr>
    </w:lvl>
  </w:abstractNum>
  <w:abstractNum w:abstractNumId="312904">
    <w:lvl>
      <w:numFmt w:val="bullet"/>
      <w:suff w:val="tab"/>
      <w:lvlText w:val="￮"/>
      <w:rPr>
        <w:color w:val="3370ff"/>
      </w:rPr>
    </w:lvl>
  </w:abstractNum>
  <w:abstractNum w:abstractNumId="312905">
    <w:lvl>
      <w:numFmt w:val="bullet"/>
      <w:suff w:val="tab"/>
      <w:lvlText w:val="•"/>
      <w:rPr>
        <w:color w:val="3370ff"/>
      </w:rPr>
    </w:lvl>
  </w:abstractNum>
  <w:abstractNum w:abstractNumId="312906">
    <w:lvl>
      <w:numFmt w:val="bullet"/>
      <w:suff w:val="tab"/>
      <w:lvlText w:val="￮"/>
      <w:rPr>
        <w:color w:val="3370ff"/>
      </w:rPr>
    </w:lvl>
  </w:abstractNum>
  <w:abstractNum w:abstractNumId="312907">
    <w:lvl>
      <w:numFmt w:val="bullet"/>
      <w:suff w:val="tab"/>
      <w:lvlText w:val="￮"/>
      <w:rPr>
        <w:color w:val="3370ff"/>
      </w:rPr>
    </w:lvl>
  </w:abstractNum>
  <w:abstractNum w:abstractNumId="312908">
    <w:lvl>
      <w:numFmt w:val="bullet"/>
      <w:suff w:val="tab"/>
      <w:lvlText w:val="￮"/>
      <w:rPr>
        <w:color w:val="3370ff"/>
      </w:rPr>
    </w:lvl>
  </w:abstractNum>
  <w:abstractNum w:abstractNumId="312909">
    <w:lvl>
      <w:numFmt w:val="bullet"/>
      <w:suff w:val="tab"/>
      <w:lvlText w:val="￮"/>
      <w:rPr>
        <w:color w:val="3370ff"/>
      </w:rPr>
    </w:lvl>
  </w:abstractNum>
  <w:abstractNum w:abstractNumId="312910">
    <w:lvl>
      <w:numFmt w:val="bullet"/>
      <w:suff w:val="tab"/>
      <w:lvlText w:val="•"/>
      <w:rPr>
        <w:color w:val="3370ff"/>
      </w:rPr>
    </w:lvl>
  </w:abstractNum>
  <w:abstractNum w:abstractNumId="312911">
    <w:lvl>
      <w:numFmt w:val="bullet"/>
      <w:suff w:val="tab"/>
      <w:lvlText w:val="￮"/>
      <w:rPr>
        <w:color w:val="3370ff"/>
      </w:rPr>
    </w:lvl>
  </w:abstractNum>
  <w:abstractNum w:abstractNumId="312912">
    <w:lvl>
      <w:numFmt w:val="bullet"/>
      <w:suff w:val="tab"/>
      <w:lvlText w:val="￮"/>
      <w:rPr>
        <w:color w:val="3370ff"/>
      </w:rPr>
    </w:lvl>
  </w:abstractNum>
  <w:abstractNum w:abstractNumId="312913">
    <w:lvl>
      <w:numFmt w:val="bullet"/>
      <w:suff w:val="tab"/>
      <w:lvlText w:val="•"/>
      <w:rPr>
        <w:color w:val="3370ff"/>
      </w:rPr>
    </w:lvl>
  </w:abstractNum>
  <w:abstractNum w:abstractNumId="312914">
    <w:lvl>
      <w:numFmt w:val="bullet"/>
      <w:suff w:val="tab"/>
      <w:lvlText w:val="￮"/>
      <w:rPr>
        <w:color w:val="3370ff"/>
      </w:rPr>
    </w:lvl>
  </w:abstractNum>
  <w:abstractNum w:abstractNumId="312915">
    <w:lvl>
      <w:numFmt w:val="bullet"/>
      <w:suff w:val="tab"/>
      <w:lvlText w:val="￮"/>
      <w:rPr>
        <w:color w:val="3370ff"/>
      </w:rPr>
    </w:lvl>
  </w:abstractNum>
  <w:abstractNum w:abstractNumId="312916">
    <w:lvl>
      <w:numFmt w:val="bullet"/>
      <w:suff w:val="tab"/>
      <w:lvlText w:val="•"/>
      <w:rPr>
        <w:color w:val="3370ff"/>
      </w:rPr>
    </w:lvl>
  </w:abstractNum>
  <w:abstractNum w:abstractNumId="312917">
    <w:lvl>
      <w:numFmt w:val="bullet"/>
      <w:suff w:val="tab"/>
      <w:lvlText w:val="￮"/>
      <w:rPr>
        <w:color w:val="3370ff"/>
      </w:rPr>
    </w:lvl>
  </w:abstractNum>
  <w:abstractNum w:abstractNumId="312918">
    <w:lvl>
      <w:numFmt w:val="bullet"/>
      <w:suff w:val="tab"/>
      <w:lvlText w:val="￮"/>
      <w:rPr>
        <w:color w:val="3370ff"/>
      </w:rPr>
    </w:lvl>
  </w:abstractNum>
  <w:abstractNum w:abstractNumId="312919">
    <w:lvl>
      <w:numFmt w:val="bullet"/>
      <w:suff w:val="tab"/>
      <w:lvlText w:val="▪"/>
      <w:rPr>
        <w:color w:val="3370ff"/>
        <w:sz w:val="11"/>
      </w:rPr>
    </w:lvl>
  </w:abstractNum>
  <w:abstractNum w:abstractNumId="312920">
    <w:lvl>
      <w:numFmt w:val="bullet"/>
      <w:suff w:val="tab"/>
      <w:lvlText w:val="▪"/>
      <w:rPr>
        <w:color w:val="3370ff"/>
        <w:sz w:val="11"/>
      </w:rPr>
    </w:lvl>
  </w:abstractNum>
  <w:abstractNum w:abstractNumId="312921">
    <w:lvl>
      <w:numFmt w:val="bullet"/>
      <w:suff w:val="tab"/>
      <w:lvlText w:val="￮"/>
      <w:rPr>
        <w:color w:val="3370ff"/>
      </w:rPr>
    </w:lvl>
  </w:abstractNum>
  <w:abstractNum w:abstractNumId="312922">
    <w:lvl>
      <w:numFmt w:val="bullet"/>
      <w:suff w:val="tab"/>
      <w:lvlText w:val="￮"/>
      <w:rPr>
        <w:color w:val="3370ff"/>
      </w:rPr>
    </w:lvl>
  </w:abstractNum>
  <w:abstractNum w:abstractNumId="312923">
    <w:lvl>
      <w:numFmt w:val="bullet"/>
      <w:suff w:val="tab"/>
      <w:lvlText w:val="￮"/>
      <w:rPr>
        <w:color w:val="3370ff"/>
      </w:rPr>
    </w:lvl>
  </w:abstractNum>
  <w:abstractNum w:abstractNumId="312924">
    <w:lvl>
      <w:numFmt w:val="bullet"/>
      <w:suff w:val="tab"/>
      <w:lvlText w:val="•"/>
      <w:rPr>
        <w:color w:val="3370ff"/>
      </w:rPr>
    </w:lvl>
  </w:abstractNum>
  <w:abstractNum w:abstractNumId="312925">
    <w:lvl>
      <w:numFmt w:val="bullet"/>
      <w:suff w:val="tab"/>
      <w:lvlText w:val="￮"/>
      <w:rPr>
        <w:color w:val="3370ff"/>
      </w:rPr>
    </w:lvl>
  </w:abstractNum>
  <w:abstractNum w:abstractNumId="312926">
    <w:lvl>
      <w:numFmt w:val="bullet"/>
      <w:suff w:val="tab"/>
      <w:lvlText w:val="￮"/>
      <w:rPr>
        <w:color w:val="3370ff"/>
      </w:rPr>
    </w:lvl>
  </w:abstractNum>
  <w:abstractNum w:abstractNumId="312927">
    <w:lvl>
      <w:numFmt w:val="bullet"/>
      <w:suff w:val="tab"/>
      <w:lvlText w:val="￮"/>
      <w:rPr>
        <w:color w:val="3370ff"/>
      </w:rPr>
    </w:lvl>
  </w:abstractNum>
  <w:abstractNum w:abstractNumId="312928">
    <w:lvl>
      <w:numFmt w:val="bullet"/>
      <w:suff w:val="tab"/>
      <w:lvlText w:val="•"/>
      <w:rPr>
        <w:color w:val="3370ff"/>
      </w:rPr>
    </w:lvl>
  </w:abstractNum>
  <w:abstractNum w:abstractNumId="312929">
    <w:lvl>
      <w:numFmt w:val="bullet"/>
      <w:suff w:val="tab"/>
      <w:lvlText w:val="￮"/>
      <w:rPr>
        <w:color w:val="3370ff"/>
      </w:rPr>
    </w:lvl>
  </w:abstractNum>
  <w:abstractNum w:abstractNumId="312930">
    <w:lvl>
      <w:numFmt w:val="bullet"/>
      <w:suff w:val="tab"/>
      <w:lvlText w:val="￮"/>
      <w:rPr>
        <w:color w:val="3370ff"/>
      </w:rPr>
    </w:lvl>
  </w:abstractNum>
  <w:abstractNum w:abstractNumId="312931">
    <w:lvl>
      <w:numFmt w:val="bullet"/>
      <w:suff w:val="tab"/>
      <w:lvlText w:val="￮"/>
      <w:rPr>
        <w:color w:val="3370ff"/>
      </w:rPr>
    </w:lvl>
  </w:abstractNum>
  <w:num w:numId="1">
    <w:abstractNumId w:val="312897"/>
  </w:num>
  <w:num w:numId="2">
    <w:abstractNumId w:val="312898"/>
  </w:num>
  <w:num w:numId="3">
    <w:abstractNumId w:val="312899"/>
  </w:num>
  <w:num w:numId="4">
    <w:abstractNumId w:val="312900"/>
  </w:num>
  <w:num w:numId="5">
    <w:abstractNumId w:val="312901"/>
  </w:num>
  <w:num w:numId="6">
    <w:abstractNumId w:val="312902"/>
  </w:num>
  <w:num w:numId="7">
    <w:abstractNumId w:val="312903"/>
  </w:num>
  <w:num w:numId="8">
    <w:abstractNumId w:val="312904"/>
  </w:num>
  <w:num w:numId="9">
    <w:abstractNumId w:val="312905"/>
  </w:num>
  <w:num w:numId="10">
    <w:abstractNumId w:val="312906"/>
  </w:num>
  <w:num w:numId="11">
    <w:abstractNumId w:val="312907"/>
  </w:num>
  <w:num w:numId="12">
    <w:abstractNumId w:val="312908"/>
  </w:num>
  <w:num w:numId="13">
    <w:abstractNumId w:val="312909"/>
  </w:num>
  <w:num w:numId="14">
    <w:abstractNumId w:val="312910"/>
  </w:num>
  <w:num w:numId="15">
    <w:abstractNumId w:val="312911"/>
  </w:num>
  <w:num w:numId="16">
    <w:abstractNumId w:val="312912"/>
  </w:num>
  <w:num w:numId="17">
    <w:abstractNumId w:val="312913"/>
  </w:num>
  <w:num w:numId="18">
    <w:abstractNumId w:val="312914"/>
  </w:num>
  <w:num w:numId="19">
    <w:abstractNumId w:val="312915"/>
  </w:num>
  <w:num w:numId="20">
    <w:abstractNumId w:val="312916"/>
  </w:num>
  <w:num w:numId="21">
    <w:abstractNumId w:val="312917"/>
  </w:num>
  <w:num w:numId="22">
    <w:abstractNumId w:val="312918"/>
  </w:num>
  <w:num w:numId="23">
    <w:abstractNumId w:val="312919"/>
  </w:num>
  <w:num w:numId="24">
    <w:abstractNumId w:val="312920"/>
  </w:num>
  <w:num w:numId="25">
    <w:abstractNumId w:val="312921"/>
  </w:num>
  <w:num w:numId="26">
    <w:abstractNumId w:val="312922"/>
  </w:num>
  <w:num w:numId="27">
    <w:abstractNumId w:val="312923"/>
  </w:num>
  <w:num w:numId="28">
    <w:abstractNumId w:val="312924"/>
  </w:num>
  <w:num w:numId="29">
    <w:abstractNumId w:val="312925"/>
  </w:num>
  <w:num w:numId="30">
    <w:abstractNumId w:val="312926"/>
  </w:num>
  <w:num w:numId="31">
    <w:abstractNumId w:val="312927"/>
  </w:num>
  <w:num w:numId="32">
    <w:abstractNumId w:val="312928"/>
  </w:num>
  <w:num w:numId="33">
    <w:abstractNumId w:val="312929"/>
  </w:num>
  <w:num w:numId="34">
    <w:abstractNumId w:val="312930"/>
  </w:num>
  <w:num w:numId="35">
    <w:abstractNumId w:val="31293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2026-02-09T13:59:23Z</dcterms:created>
  <dc:creator>Apache POI</dc:creator>
</cp:coreProperties>
</file>