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Replacement / Upgrade of Automatic Doors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replacement, major upgrade or installation of automatic (power-operated) doors in hospital premises (sliding, swing, revolving and folding doorsets, including fire/smoke-resisting doorsets, access-controlled doors and doors on isolation-room or theatre lobbies).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Linen Decontamination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HTM 01-04 Decontamination of linen for health and social care - thermal disinfection cycle minimum 71C for at least 3 minutes, or 65C for at least 10 minutes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Pressure Equipment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Pressure Systems Safety Regulations 2000 - steam-heated ironers/calendars and steam-fed washer-extractors require a Written Scheme of Examination by a Competent Person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Fire Risk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Lint/fluff accumulation in tumble dryers and extract ductwork is a well-documented industrial fire source - BESA/insurer guidance on dryer duct and lint-trap cleaning regimes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Chemical Handling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COSHH (laundry detergents, disinfectants); F-Gas Regulations where refrigerant dryers are used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PUWER 1998 (washer-extractor, ironer, calendar guarding/interlocks); infection control 'dirty-to-clean' flow separation, cross-referenced to IPC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HTM 01-04, Pressure Systems Safety Regulations 2000, COSHH, PUWER 1998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Thermal disinfection cycles for health and social care linen must meet HTM 01-04 — 71°C for at least 3 minutes, or 65°C for at least 10 minutes — verified, not assumed, for each washer-extractor programme.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Steam-heated ironers, calendars and presses are pressure systems under the Pressure Systems Safety Regulations 2000 — a Written Scheme of Examination applies, the same statutory regime as this project's Steam Systems and Compressed Air checklists.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Lint and dust accumulation in tumble dryers and ducting is a well-documented industrial-laundry fire risk — ongoing extract/lint-trap cleaning is a distinct maintenance deliverable, not covered by general PPM.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Laundry chemicals (detergents, sours, disinfectants) fall under COSHH — dosing system design and safe handling/storage are design-stage deliverables, not just an operational afterthought.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Continuity of linen supply, or a contingency/outsourced-laundry arrangement, must be maintained during any phased replacement.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Business case / need identification (plant age, reliability, capacity, thermal-disinfection compliance)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PM check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Strategic brief &amp; project outcomes (linen-supply continuity, infection control)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High-level infection control impact assessment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Confirmation of steam-heated versus electric equipment (pressure systems scope trigger)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Pressure Systems Safety Regulations 2000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Brief (washer-extractor/dryer/ironer schedule, thermal-disinfection capacity)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Existing condition surveys, including current Written Scheme of Examination status for pressure equipment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Pressure Systems Safety Regulations 2000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Initial risk register (linen-supply continuity, fire risk, thermal-disinfection failure = infection risk)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Engagement with IPC, Linen Services, Estates and Fire Safety Advisor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Concept design options (washer-extractor barrier-wash technology, dirty-to-clean one-way flow separation)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Outline thermal-disinfection validation strategy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Design risk assessment (pressure systems, CDM)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Preliminary specifications &amp; cost plan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Coordinated design (barrier/flow separation layout, steam/pressure pipework routing, dryer duct routing)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Spatial coordination with structure and adjacent clean/dirty zones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Updated cost plan and risk register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Temporary linen-supply continuity strategy during works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>
              <w:t>Critical for clinical service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Full technical design - thermal-disinfection cycle validation design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Pressure system design and Written Scheme of Examination provisions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Pressure Systems Safety Regulations 2000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Dryer duct and lint-trap fire-safety design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Electrical and steam services design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IPC design confirmation of dirty-to-clean flow separation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HAI-SCRIBE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Building (Scotland) Regulations 2004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Designer's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Stakeholder review and approval of design (Estates, Linen Services, IPC, Fire Safety Advisor)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Critical commercial requirement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Submit quotations, cost comparison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PRE-CONTRACT HOLD POINT: No contractor appointment and no further progression until written cost approval is received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Clear commercial &amp; governance cut-off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Contractor method statements, phasing &amp; temporary linen-supply continuity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Critical for clinical service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Material &amp; equipment certificates, including pressure vessel certificates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Pressure Systems Safety Regulations 2000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Installation of washer-extractors, dryers, ironers/calendars and controls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Written Scheme of Examination established prior to first use of pressure equipment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Pressure Systems Safety Regulations 2000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IPC sign-off for the dirty-to-clean flow arrangement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HAI-SCRIBE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Decommissioning &amp; disposal records of redundant plant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Full commissioning &amp; thermal-disinfection validation testing records (temperature/time proof)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Pressure system Written Scheme of Examination in place and first periodic examination completed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Pressure Systems Safety Regulations 2000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Dirty-to-clean flow verification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HAI-SCRIBE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As-fitted drawings and control system configuration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Training &amp; demonstration records for Linen Services staff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Confirmation of ongoing periodic thermal-disinfection re-validation regime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HTM 01-04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Soft landings / post-occupancy review (reliability, linen-supply continuity, user feedback)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thermal-disinfection validation regime in operation (periodic re-test)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HTM 01-04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periodic examination regime for pressure equipment under the Written Scheme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Pressure Systems Safety Regulations 2000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lint-trap and dryer-duct fire-safety cleaning regime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>
      <w:pPr/>
      <w:r>
        <w:t>Live Health &amp; Safety File</w:t>
      </w:r>
    </w:p>
    <w:p>
      <w:pPr/>
      <w:r>
        <w:t>Project risk register (updated at each stage)</w:t>
      </w:r>
    </w:p>
    <w:p>
      <w:pPr/>
      <w:r>
        <w:t>Change control log</w:t>
      </w:r>
    </w:p>
    <w:p>
      <w:pPr/>
      <w:r>
        <w:t>Stakeholder engagement (Estates, Linen Services, IPC, Fire Safety Advisor) at key gateways</w:t>
      </w:r>
    </w:p>
    <w:p>
      <w:pPr/>
      <w:r>
        <w:t>Maintenance of linen-supply continuity throughout the works</w:t>
      </w:r>
    </w:p>
    <w:p>
      <w:pPr/>
      <w:r>
        <w:t>Evidence of compliance with HTM 01-04 and the Pressure Systems Safety Regulations 2000</w:t>
      </w:r>
    </w:p>
    <w:p>
      <w:pPr/>
      <w:r>
        <w:t>Ongoing periodic thermal-disinfection validation and pressure-system examination regime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