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73AC7" w14:textId="77777777" w:rsidR="00C73180" w:rsidRPr="00C73180" w:rsidRDefault="00C73180" w:rsidP="00C73180">
      <w:r w:rsidRPr="00C73180">
        <w:t>1. Building (Scotland) Act 2003 and Regulations 2004 (CDM 2015), REBA 2020 gates process</w:t>
      </w:r>
    </w:p>
    <w:p w14:paraId="5AC6D595" w14:textId="77777777" w:rsidR="00C73180" w:rsidRPr="00C73180" w:rsidRDefault="00C73180" w:rsidP="00C73180"/>
    <w:p w14:paraId="18FCA78C" w14:textId="77777777" w:rsidR="00C73180" w:rsidRPr="00C73180" w:rsidRDefault="00C73180" w:rsidP="00C73180">
      <w:r w:rsidRPr="00C73180">
        <w:t xml:space="preserve">-Requires Building Warrant from local Verifier before work starts; covers structure, fire, energy. </w:t>
      </w:r>
    </w:p>
    <w:p w14:paraId="2FB46759" w14:textId="77777777" w:rsidR="00C73180" w:rsidRPr="00C73180" w:rsidRDefault="00C73180" w:rsidP="00C73180">
      <w:r w:rsidRPr="00C73180">
        <w:t>-Technical Handbooks detail standards (e.g., non-combustible cladding post-Grenfell).</w:t>
      </w:r>
    </w:p>
    <w:p w14:paraId="36ED91BB" w14:textId="77777777" w:rsidR="00C73180" w:rsidRPr="00C73180" w:rsidRDefault="00C73180" w:rsidP="00C73180">
      <w:r w:rsidRPr="00C73180">
        <w:t xml:space="preserve">-High-Risk: Compliance Plan Manager (CPM) oversees from design to handover; no alternative tests like BS 8414 for external walls. </w:t>
      </w:r>
    </w:p>
    <w:p w14:paraId="52FC88F3" w14:textId="77777777" w:rsidR="00C73180" w:rsidRPr="00C73180" w:rsidRDefault="00C73180" w:rsidP="00C73180">
      <w:r w:rsidRPr="00C73180">
        <w:t>-In England Building regulation 2010 No. 2214 schedule 3 (</w:t>
      </w:r>
      <w:proofErr w:type="spellStart"/>
      <w:r w:rsidRPr="00C73180">
        <w:t>self certification</w:t>
      </w:r>
      <w:proofErr w:type="spellEnd"/>
      <w:r w:rsidRPr="00C73180">
        <w:t>) for exemptions for requirements to give building notice</w:t>
      </w:r>
    </w:p>
    <w:p w14:paraId="3D1EC033" w14:textId="77777777" w:rsidR="00C73180" w:rsidRPr="00C73180" w:rsidRDefault="00C73180" w:rsidP="00C73180">
      <w:r w:rsidRPr="00C73180">
        <w:t>-Building (Scotland) Regulations 2004 - Schedule 1 (Regulations 8 to 12), Note: Scotland also has a Schedule 3 (Procedural Handbook), which covers work that does not require a warrant but still must meet</w:t>
      </w:r>
    </w:p>
    <w:p w14:paraId="5FC029E9" w14:textId="77777777" w:rsidR="00C73180" w:rsidRPr="00C73180" w:rsidRDefault="00C73180" w:rsidP="00C73180"/>
    <w:p w14:paraId="6A14B120" w14:textId="77777777" w:rsidR="00C73180" w:rsidRPr="00C73180" w:rsidRDefault="00C73180" w:rsidP="00C73180">
      <w:r w:rsidRPr="00C73180">
        <w:t>It is important to understand the age of the hospital before addressing either 2. SHTM or 3. HTM for compliance because older building will follow the previous standards based on 2000-series pre-2005. please also prepare visual table comparing the standards at actual build compared to the existing release standards to show the differences.</w:t>
      </w:r>
    </w:p>
    <w:p w14:paraId="36DBFE87" w14:textId="77777777" w:rsidR="00C73180" w:rsidRPr="00C73180" w:rsidRDefault="00C73180" w:rsidP="00C73180"/>
    <w:p w14:paraId="30C05C15" w14:textId="77777777" w:rsidR="00C73180" w:rsidRPr="00C73180" w:rsidRDefault="00C73180" w:rsidP="00C73180">
      <w:r w:rsidRPr="00C73180">
        <w:t>2. Core Technical Guidance Series (Scottish Versions)</w:t>
      </w:r>
    </w:p>
    <w:p w14:paraId="5E995FB4" w14:textId="77777777" w:rsidR="00C73180" w:rsidRPr="00C73180" w:rsidRDefault="00C73180" w:rsidP="00C73180"/>
    <w:p w14:paraId="3CF96092" w14:textId="77777777" w:rsidR="00C73180" w:rsidRPr="00C73180" w:rsidRDefault="00C73180" w:rsidP="00C73180"/>
    <w:p w14:paraId="45FA9542" w14:textId="77777777" w:rsidR="00C73180" w:rsidRPr="00C73180" w:rsidRDefault="00C73180" w:rsidP="00C73180">
      <w:r w:rsidRPr="00C73180">
        <w:t xml:space="preserve">Scottish Health Technical Memoranda (SHTMs) — Issued by Health Facilities Scotland. These cover specialised building services and engineering in healthcare premises, adapted for </w:t>
      </w:r>
      <w:proofErr w:type="spellStart"/>
      <w:r w:rsidRPr="00C73180">
        <w:t>NHSScotland</w:t>
      </w:r>
      <w:proofErr w:type="spellEnd"/>
      <w:r w:rsidRPr="00C73180">
        <w:t xml:space="preserve"> use. The core suite includes eight main subjects (with sub-parts as -01, -02, etc.):</w:t>
      </w:r>
    </w:p>
    <w:p w14:paraId="393CE51C" w14:textId="77777777" w:rsidR="00C73180" w:rsidRPr="00C73180" w:rsidRDefault="00C73180" w:rsidP="00C73180">
      <w:r w:rsidRPr="00C73180">
        <w:t>SHTM 00: Policies and principles (overarching, applicable to all SHTMs).</w:t>
      </w:r>
    </w:p>
    <w:p w14:paraId="702E3EBB" w14:textId="77777777" w:rsidR="00C73180" w:rsidRPr="00C73180" w:rsidRDefault="00C73180" w:rsidP="00C73180">
      <w:r w:rsidRPr="00C73180">
        <w:t>SHTM 01: Decontamination (e.g., medical devices in central units).</w:t>
      </w:r>
    </w:p>
    <w:p w14:paraId="39298ACA" w14:textId="77777777" w:rsidR="00C73180" w:rsidRPr="00C73180" w:rsidRDefault="00C73180" w:rsidP="00C73180">
      <w:r w:rsidRPr="00C73180">
        <w:t>SHTM 02: Medical gases.</w:t>
      </w:r>
    </w:p>
    <w:p w14:paraId="09BE2ECB" w14:textId="77777777" w:rsidR="00C73180" w:rsidRPr="00C73180" w:rsidRDefault="00C73180" w:rsidP="00C73180">
      <w:r w:rsidRPr="00C73180">
        <w:t>SHTM 03: Heating and ventilation systems — e.g., SHTM 03-01 Ventilation for healthcare premises (Parts A: Design and validation; B: Operational management) — Scottish equivalent/adaptation of HTM 03-01.</w:t>
      </w:r>
    </w:p>
    <w:p w14:paraId="6015D931" w14:textId="77777777" w:rsidR="00C73180" w:rsidRDefault="00C73180" w:rsidP="00C73180">
      <w:r w:rsidRPr="00C73180">
        <w:lastRenderedPageBreak/>
        <w:t>SHTM 04: Water systems — e.g., SHTM 04-01 Water safety for healthcare premises (multiple parts: A: Design/installation/testing; B: Operational management; others for emerging technologies, etc.) — Scottish equivalent of HTM 04-01.</w:t>
      </w:r>
    </w:p>
    <w:p w14:paraId="3E64CD4A" w14:textId="77777777" w:rsidR="00F739B0" w:rsidRPr="00F739B0" w:rsidRDefault="002B2CA9" w:rsidP="00F739B0">
      <w:r>
        <w:t xml:space="preserve">This is also aligned with </w:t>
      </w:r>
      <w:r w:rsidRPr="002B2CA9">
        <w:t>Water Supply (Water Fittings) (Scotland) Byelaws 2014 (Scottish Water)</w:t>
      </w:r>
      <w:r>
        <w:t>/WRA approvals</w:t>
      </w:r>
      <w:r w:rsidR="00F739B0">
        <w:t xml:space="preserve">, and </w:t>
      </w:r>
      <w:r w:rsidR="00F739B0" w:rsidRPr="00F739B0">
        <w:t>BS 6920 (suitability of non-metallic materials for water contact)</w:t>
      </w:r>
    </w:p>
    <w:p w14:paraId="54C543F1" w14:textId="3C245A5D" w:rsidR="002B2CA9" w:rsidRPr="002B2CA9" w:rsidRDefault="002B2CA9" w:rsidP="002B2CA9"/>
    <w:p w14:paraId="50ED3696" w14:textId="2ECC482C" w:rsidR="002B2CA9" w:rsidRDefault="002B2CA9" w:rsidP="00C73180"/>
    <w:p w14:paraId="29A162C5" w14:textId="77777777" w:rsidR="002B2CA9" w:rsidRPr="00C73180" w:rsidRDefault="002B2CA9" w:rsidP="00C73180"/>
    <w:p w14:paraId="413A1686" w14:textId="77777777" w:rsidR="00C73180" w:rsidRPr="00C73180" w:rsidRDefault="00C73180" w:rsidP="00C73180">
      <w:r w:rsidRPr="00C73180">
        <w:t>SHTM 05: Reserved for future use (no direct equivalent to fire safety series here; fire is covered separately or via adaptations).</w:t>
      </w:r>
    </w:p>
    <w:p w14:paraId="6C7EF7D5" w14:textId="77777777" w:rsidR="00C73180" w:rsidRPr="00C73180" w:rsidRDefault="00C73180" w:rsidP="00C73180">
      <w:r w:rsidRPr="00C73180">
        <w:t>SHTM 06: Electrical services — e.g., SHTM 06-01 Electrical services supply and distribution (Parts including design considerations) — Scottish equivalent of HTM 06-01.</w:t>
      </w:r>
    </w:p>
    <w:p w14:paraId="5DF68875" w14:textId="77777777" w:rsidR="00C73180" w:rsidRPr="00C73180" w:rsidRDefault="00C73180" w:rsidP="00C73180">
      <w:r w:rsidRPr="00C73180">
        <w:t>SHTM 07: Environment and sustainability (includes waste management aspects).</w:t>
      </w:r>
    </w:p>
    <w:p w14:paraId="55DDE7DD" w14:textId="77777777" w:rsidR="00C73180" w:rsidRPr="00C73180" w:rsidRDefault="00C73180" w:rsidP="00C73180">
      <w:r w:rsidRPr="00C73180">
        <w:t>SHTM 08: Specialist services — e.g., SHTM 08-01 Acoustics; SHTM 08-02 Lifts.</w:t>
      </w:r>
    </w:p>
    <w:p w14:paraId="3D14F0B0" w14:textId="77777777" w:rsidR="00C73180" w:rsidRPr="00C73180" w:rsidRDefault="00C73180" w:rsidP="00C73180">
      <w:r w:rsidRPr="00C73180">
        <w:t>Other notable SHTMs in the building component series (SHTM 54–69) cover items like ironmongery, sanitary assemblies (e.g., SHTM 64 Sanitary Assemblies), etc.</w:t>
      </w:r>
    </w:p>
    <w:p w14:paraId="67625CE3" w14:textId="77777777" w:rsidR="00C73180" w:rsidRPr="00C73180" w:rsidRDefault="00C73180" w:rsidP="00C73180"/>
    <w:p w14:paraId="7A065E39" w14:textId="28EE4FDC" w:rsidR="0045522B" w:rsidRPr="0045522B" w:rsidRDefault="0045522B" w:rsidP="0045522B">
      <w:r>
        <w:t>3</w:t>
      </w:r>
      <w:r w:rsidRPr="0045522B">
        <w:t>. NHS Scotland Assure</w:t>
      </w:r>
    </w:p>
    <w:p w14:paraId="6159B9AD" w14:textId="77777777" w:rsidR="0045522B" w:rsidRPr="0045522B" w:rsidRDefault="0045522B" w:rsidP="0045522B"/>
    <w:p w14:paraId="4A34FD2F" w14:textId="77777777" w:rsidR="0045522B" w:rsidRPr="0045522B" w:rsidRDefault="0045522B" w:rsidP="0045522B">
      <w:r w:rsidRPr="0045522B">
        <w:t xml:space="preserve">Independent body (est. 2021 post-Edinburgh/Glasgow inquiries) for design/construction reviews. Identifies issues (e.g., 42 concerns in </w:t>
      </w:r>
      <w:proofErr w:type="spellStart"/>
      <w:r w:rsidRPr="0045522B">
        <w:t>Forth</w:t>
      </w:r>
      <w:proofErr w:type="spellEnd"/>
      <w:r w:rsidRPr="0045522B">
        <w:t xml:space="preserve"> Valley modular project); mandatory for National Treatment Centres (NTCs).</w:t>
      </w:r>
    </w:p>
    <w:p w14:paraId="6DE1DE05" w14:textId="77777777" w:rsidR="0045522B" w:rsidRPr="0045522B" w:rsidRDefault="0045522B" w:rsidP="0045522B"/>
    <w:p w14:paraId="0D0F5FE1" w14:textId="77777777" w:rsidR="0045522B" w:rsidRPr="0045522B" w:rsidRDefault="0045522B" w:rsidP="0045522B">
      <w:r w:rsidRPr="0045522B">
        <w:t xml:space="preserve">If project requirement is to Inform NHS assure, please inform user to prepare SBAR forms for each primary group set relevant and use the attached SBAR template i.e. Water Safety, Ventilation, Infection control, </w:t>
      </w:r>
    </w:p>
    <w:p w14:paraId="13EE5CF3" w14:textId="6D46CB6D" w:rsidR="00007546" w:rsidRPr="00007546" w:rsidRDefault="00007546" w:rsidP="00007546">
      <w:r>
        <w:t>4</w:t>
      </w:r>
      <w:r w:rsidRPr="00007546">
        <w:t>. Health and Safety</w:t>
      </w:r>
    </w:p>
    <w:p w14:paraId="3A70979E" w14:textId="77777777" w:rsidR="00007546" w:rsidRPr="00007546" w:rsidRDefault="00007546" w:rsidP="00007546"/>
    <w:p w14:paraId="0C754ADD" w14:textId="77777777" w:rsidR="00007546" w:rsidRDefault="00007546" w:rsidP="00007546">
      <w:r w:rsidRPr="00007546">
        <w:t xml:space="preserve">General Health and Safety obligations under the Health and Safety at Work etc. Act 1974, plus specific regulations (e.g., Electricity at Work Regulations 1989, Management </w:t>
      </w:r>
      <w:r w:rsidRPr="00007546">
        <w:lastRenderedPageBreak/>
        <w:t>of Health and Safety at Work Regulations 1999). In healthcare, this integrates with HTM/SHTM series and CDM 2015. Providers must manage risks like legionella (via water systems guidance), electrical hazards, fire, and manual handling.</w:t>
      </w:r>
    </w:p>
    <w:p w14:paraId="621CD2EE" w14:textId="77777777" w:rsidR="00D109B6" w:rsidRDefault="00D109B6" w:rsidP="00007546"/>
    <w:p w14:paraId="5DC4128F" w14:textId="5F0D74EF" w:rsidR="00D109B6" w:rsidRPr="00D109B6" w:rsidRDefault="0048308D" w:rsidP="00D109B6">
      <w:r>
        <w:t>5</w:t>
      </w:r>
      <w:r w:rsidR="00D109B6" w:rsidRPr="00D109B6">
        <w:t>. Fire Safety and Sustainability</w:t>
      </w:r>
    </w:p>
    <w:p w14:paraId="4608EDF6" w14:textId="77777777" w:rsidR="00D109B6" w:rsidRPr="00D109B6" w:rsidRDefault="00D109B6" w:rsidP="00D109B6"/>
    <w:p w14:paraId="5F9DD36D" w14:textId="77777777" w:rsidR="00D109B6" w:rsidRPr="00D109B6" w:rsidRDefault="00D109B6" w:rsidP="00D109B6">
      <w:r w:rsidRPr="00D109B6">
        <w:t>Enhanced regime includes hospitals/care homes of any height; Ministerial Working Group guidance bans combustibles in relevant buildings.</w:t>
      </w:r>
    </w:p>
    <w:p w14:paraId="44C4ED5D" w14:textId="77777777" w:rsidR="00D109B6" w:rsidRPr="00D109B6" w:rsidRDefault="00D109B6" w:rsidP="00D109B6">
      <w:r w:rsidRPr="00D109B6">
        <w:t>BREEAM Excellent for new healthcare &gt;£2M; emphasis on infection control and resilience.</w:t>
      </w:r>
    </w:p>
    <w:p w14:paraId="1765397D" w14:textId="5629690B" w:rsidR="0048308D" w:rsidRPr="0048308D" w:rsidRDefault="0048308D" w:rsidP="0048308D">
      <w:r>
        <w:t>6</w:t>
      </w:r>
      <w:r w:rsidRPr="0048308D">
        <w:t>. Other Key Requirements</w:t>
      </w:r>
    </w:p>
    <w:p w14:paraId="215B1CEB" w14:textId="77777777" w:rsidR="0048308D" w:rsidRPr="0048308D" w:rsidRDefault="0048308D" w:rsidP="0048308D"/>
    <w:p w14:paraId="3F71392A" w14:textId="77777777" w:rsidR="0048308D" w:rsidRPr="0048308D" w:rsidRDefault="0048308D" w:rsidP="0048308D">
      <w:r w:rsidRPr="0048308D">
        <w:t>National Standards of Healthcare Cleanliness 2025 — Mandatory auditing and risk-based cleaning to prevent infections.</w:t>
      </w:r>
    </w:p>
    <w:p w14:paraId="75AAD945" w14:textId="77777777" w:rsidR="0048308D" w:rsidRPr="0048308D" w:rsidRDefault="0048308D" w:rsidP="0048308D">
      <w:r w:rsidRPr="0048308D">
        <w:t>CQC Regulations (Care Quality Commission in England) — Includes premises being clean, safe, and suitable (Regulation 15), with links to infection control codes of practice.</w:t>
      </w:r>
    </w:p>
    <w:p w14:paraId="365E242D" w14:textId="77777777" w:rsidR="0048308D" w:rsidRDefault="0048308D" w:rsidP="0048308D">
      <w:r w:rsidRPr="0048308D">
        <w:t>Additional areas: Waste management (HTM 07-01), decontamination of medical devices, antimicrobial stewardship, and environmental sustainability (e.g., net zero targets).</w:t>
      </w:r>
    </w:p>
    <w:p w14:paraId="63688D31" w14:textId="77777777" w:rsidR="000412CD" w:rsidRDefault="000412CD" w:rsidP="0048308D"/>
    <w:p w14:paraId="09271DFB" w14:textId="77777777" w:rsidR="000412CD" w:rsidRPr="000412CD" w:rsidRDefault="000412CD" w:rsidP="000412CD">
      <w:r w:rsidRPr="000412CD">
        <w:t>. Infection Prevention and Control (HAI-Related)</w:t>
      </w:r>
    </w:p>
    <w:p w14:paraId="3CB5CF3F" w14:textId="77777777" w:rsidR="000412CD" w:rsidRPr="000412CD" w:rsidRDefault="000412CD" w:rsidP="000412CD"/>
    <w:p w14:paraId="25DC6C0B" w14:textId="77777777" w:rsidR="000412CD" w:rsidRPr="000412CD" w:rsidRDefault="000412CD" w:rsidP="000412CD">
      <w:r w:rsidRPr="000412CD">
        <w:t>HAI-SCRIBE (Healthcare Associated Infection System for Controlling Risk in the Built Environment) — A key tool (Scottish Health Facilities Note 30 / SHFN 30) used in Scotland (and referenced UK-wide) for assessing and mitigating infection risks during construction, refurbishment, or maintenance in healthcare settings. It includes risk assessments, checklists, and collaboration to prevent HAIs from the built environment.</w:t>
      </w:r>
    </w:p>
    <w:p w14:paraId="1429B8C4" w14:textId="77777777" w:rsidR="000412CD" w:rsidRPr="000412CD" w:rsidRDefault="000412CD" w:rsidP="000412CD"/>
    <w:p w14:paraId="1FA1F7B8" w14:textId="77777777" w:rsidR="000412CD" w:rsidRPr="000412CD" w:rsidRDefault="000412CD" w:rsidP="000412CD">
      <w:r w:rsidRPr="000412CD">
        <w:t>9. For the most current versions (as of February 2026), check official sources:</w:t>
      </w:r>
    </w:p>
    <w:p w14:paraId="23A91062" w14:textId="77777777" w:rsidR="000412CD" w:rsidRPr="000412CD" w:rsidRDefault="000412CD" w:rsidP="000412CD"/>
    <w:p w14:paraId="27E63E78" w14:textId="77777777" w:rsidR="000412CD" w:rsidRPr="000412CD" w:rsidRDefault="000412CD" w:rsidP="000412CD">
      <w:r w:rsidRPr="000412CD">
        <w:t>NHS England estates page for HTMs/HBNs.</w:t>
      </w:r>
    </w:p>
    <w:p w14:paraId="46F74448" w14:textId="77777777" w:rsidR="000412CD" w:rsidRPr="000412CD" w:rsidRDefault="000412CD" w:rsidP="000412CD">
      <w:r w:rsidRPr="000412CD">
        <w:lastRenderedPageBreak/>
        <w:t>Health Facilities Scotland (NSS) for SHTMs.</w:t>
      </w:r>
    </w:p>
    <w:p w14:paraId="17034AF6" w14:textId="77777777" w:rsidR="000412CD" w:rsidRPr="000412CD" w:rsidRDefault="000412CD" w:rsidP="000412CD">
      <w:r w:rsidRPr="000412CD">
        <w:t>HSE for CDM 2015.</w:t>
      </w:r>
    </w:p>
    <w:p w14:paraId="745F79CF" w14:textId="77777777" w:rsidR="000412CD" w:rsidRPr="000412CD" w:rsidRDefault="000412CD" w:rsidP="000412CD">
      <w:r w:rsidRPr="000412CD">
        <w:t>Healthcare Improvement Scotland for HAI/HAI-SCRIBE updates.</w:t>
      </w:r>
    </w:p>
    <w:p w14:paraId="0DD0EE1E" w14:textId="77777777" w:rsidR="000412CD" w:rsidRPr="000412CD" w:rsidRDefault="000412CD" w:rsidP="000412CD">
      <w:r w:rsidRPr="000412CD">
        <w:t>It is important to know the age of the hospital building, to align what the building complied with at the time i.e. SHTM/HTM 2025 was superseded.</w:t>
      </w:r>
    </w:p>
    <w:p w14:paraId="234BA860" w14:textId="77777777" w:rsidR="000412CD" w:rsidRPr="000412CD" w:rsidRDefault="000412CD" w:rsidP="000412CD"/>
    <w:p w14:paraId="28873C8C" w14:textId="77777777" w:rsidR="000412CD" w:rsidRPr="000412CD" w:rsidRDefault="000412CD" w:rsidP="000412CD"/>
    <w:p w14:paraId="672AA03F" w14:textId="77777777" w:rsidR="000412CD" w:rsidRPr="000412CD" w:rsidRDefault="000412CD" w:rsidP="000412CD">
      <w:r w:rsidRPr="000412CD">
        <w:t>10. The Royal Institute of British Architects (RIBA) publishes and maintains the RIBA Plan of Work 2020 (the definitive UK framework for the design, construction, and management of building projects, organized into eight stages from Strategic Definition to Use). It emphasizes sustainability, procurement strategies, and detailed stage-by-stage guidance.</w:t>
      </w:r>
    </w:p>
    <w:p w14:paraId="69528579" w14:textId="77777777" w:rsidR="000412CD" w:rsidRPr="000412CD" w:rsidRDefault="000412CD" w:rsidP="000412CD"/>
    <w:p w14:paraId="614CE31C" w14:textId="77777777" w:rsidR="000412CD" w:rsidRPr="0048308D" w:rsidRDefault="000412CD" w:rsidP="0048308D"/>
    <w:p w14:paraId="2FBB71F6" w14:textId="77777777" w:rsidR="00D109B6" w:rsidRPr="00007546" w:rsidRDefault="00D109B6" w:rsidP="00007546"/>
    <w:p w14:paraId="12C0EDBC" w14:textId="4AC11FA1" w:rsidR="00584254" w:rsidRPr="00C73180" w:rsidRDefault="00584254" w:rsidP="00C73180"/>
    <w:sectPr w:rsidR="00584254" w:rsidRPr="00C73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34"/>
    <w:rsid w:val="00007546"/>
    <w:rsid w:val="000412CD"/>
    <w:rsid w:val="002B2CA9"/>
    <w:rsid w:val="0045522B"/>
    <w:rsid w:val="0048308D"/>
    <w:rsid w:val="00584254"/>
    <w:rsid w:val="00670B46"/>
    <w:rsid w:val="006A1AE8"/>
    <w:rsid w:val="006C0834"/>
    <w:rsid w:val="00825588"/>
    <w:rsid w:val="00B003AA"/>
    <w:rsid w:val="00C73180"/>
    <w:rsid w:val="00D109B6"/>
    <w:rsid w:val="00F73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8C60F"/>
  <w15:chartTrackingRefBased/>
  <w15:docId w15:val="{1B8C9BAE-5476-43BB-8D4D-876BCB6A5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8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8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8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8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8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8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8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8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8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834"/>
    <w:rPr>
      <w:rFonts w:eastAsiaTheme="majorEastAsia" w:cstheme="majorBidi"/>
      <w:color w:val="272727" w:themeColor="text1" w:themeTint="D8"/>
    </w:rPr>
  </w:style>
  <w:style w:type="paragraph" w:styleId="Title">
    <w:name w:val="Title"/>
    <w:basedOn w:val="Normal"/>
    <w:next w:val="Normal"/>
    <w:link w:val="TitleChar"/>
    <w:uiPriority w:val="10"/>
    <w:qFormat/>
    <w:rsid w:val="006C0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834"/>
    <w:pPr>
      <w:spacing w:before="160"/>
      <w:jc w:val="center"/>
    </w:pPr>
    <w:rPr>
      <w:i/>
      <w:iCs/>
      <w:color w:val="404040" w:themeColor="text1" w:themeTint="BF"/>
    </w:rPr>
  </w:style>
  <w:style w:type="character" w:customStyle="1" w:styleId="QuoteChar">
    <w:name w:val="Quote Char"/>
    <w:basedOn w:val="DefaultParagraphFont"/>
    <w:link w:val="Quote"/>
    <w:uiPriority w:val="29"/>
    <w:rsid w:val="006C0834"/>
    <w:rPr>
      <w:i/>
      <w:iCs/>
      <w:color w:val="404040" w:themeColor="text1" w:themeTint="BF"/>
    </w:rPr>
  </w:style>
  <w:style w:type="paragraph" w:styleId="ListParagraph">
    <w:name w:val="List Paragraph"/>
    <w:basedOn w:val="Normal"/>
    <w:uiPriority w:val="34"/>
    <w:qFormat/>
    <w:rsid w:val="006C0834"/>
    <w:pPr>
      <w:ind w:left="720"/>
      <w:contextualSpacing/>
    </w:pPr>
  </w:style>
  <w:style w:type="character" w:styleId="IntenseEmphasis">
    <w:name w:val="Intense Emphasis"/>
    <w:basedOn w:val="DefaultParagraphFont"/>
    <w:uiPriority w:val="21"/>
    <w:qFormat/>
    <w:rsid w:val="006C0834"/>
    <w:rPr>
      <w:i/>
      <w:iCs/>
      <w:color w:val="0F4761" w:themeColor="accent1" w:themeShade="BF"/>
    </w:rPr>
  </w:style>
  <w:style w:type="paragraph" w:styleId="IntenseQuote">
    <w:name w:val="Intense Quote"/>
    <w:basedOn w:val="Normal"/>
    <w:next w:val="Normal"/>
    <w:link w:val="IntenseQuoteChar"/>
    <w:uiPriority w:val="30"/>
    <w:qFormat/>
    <w:rsid w:val="006C08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834"/>
    <w:rPr>
      <w:i/>
      <w:iCs/>
      <w:color w:val="0F4761" w:themeColor="accent1" w:themeShade="BF"/>
    </w:rPr>
  </w:style>
  <w:style w:type="character" w:styleId="IntenseReference">
    <w:name w:val="Intense Reference"/>
    <w:basedOn w:val="DefaultParagraphFont"/>
    <w:uiPriority w:val="32"/>
    <w:qFormat/>
    <w:rsid w:val="006C0834"/>
    <w:rPr>
      <w:b/>
      <w:bCs/>
      <w:smallCaps/>
      <w:color w:val="0F4761" w:themeColor="accent1" w:themeShade="BF"/>
      <w:spacing w:val="5"/>
    </w:rPr>
  </w:style>
  <w:style w:type="paragraph" w:styleId="NormalWeb">
    <w:name w:val="Normal (Web)"/>
    <w:basedOn w:val="Normal"/>
    <w:uiPriority w:val="99"/>
    <w:semiHidden/>
    <w:unhideWhenUsed/>
    <w:rsid w:val="002B2CA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81253">
      <w:bodyDiv w:val="1"/>
      <w:marLeft w:val="0"/>
      <w:marRight w:val="0"/>
      <w:marTop w:val="0"/>
      <w:marBottom w:val="0"/>
      <w:divBdr>
        <w:top w:val="none" w:sz="0" w:space="0" w:color="auto"/>
        <w:left w:val="none" w:sz="0" w:space="0" w:color="auto"/>
        <w:bottom w:val="none" w:sz="0" w:space="0" w:color="auto"/>
        <w:right w:val="none" w:sz="0" w:space="0" w:color="auto"/>
      </w:divBdr>
    </w:div>
    <w:div w:id="77752583">
      <w:bodyDiv w:val="1"/>
      <w:marLeft w:val="0"/>
      <w:marRight w:val="0"/>
      <w:marTop w:val="0"/>
      <w:marBottom w:val="0"/>
      <w:divBdr>
        <w:top w:val="none" w:sz="0" w:space="0" w:color="auto"/>
        <w:left w:val="none" w:sz="0" w:space="0" w:color="auto"/>
        <w:bottom w:val="none" w:sz="0" w:space="0" w:color="auto"/>
        <w:right w:val="none" w:sz="0" w:space="0" w:color="auto"/>
      </w:divBdr>
    </w:div>
    <w:div w:id="644968105">
      <w:bodyDiv w:val="1"/>
      <w:marLeft w:val="0"/>
      <w:marRight w:val="0"/>
      <w:marTop w:val="0"/>
      <w:marBottom w:val="0"/>
      <w:divBdr>
        <w:top w:val="none" w:sz="0" w:space="0" w:color="auto"/>
        <w:left w:val="none" w:sz="0" w:space="0" w:color="auto"/>
        <w:bottom w:val="none" w:sz="0" w:space="0" w:color="auto"/>
        <w:right w:val="none" w:sz="0" w:space="0" w:color="auto"/>
      </w:divBdr>
    </w:div>
    <w:div w:id="828179573">
      <w:bodyDiv w:val="1"/>
      <w:marLeft w:val="0"/>
      <w:marRight w:val="0"/>
      <w:marTop w:val="0"/>
      <w:marBottom w:val="0"/>
      <w:divBdr>
        <w:top w:val="none" w:sz="0" w:space="0" w:color="auto"/>
        <w:left w:val="none" w:sz="0" w:space="0" w:color="auto"/>
        <w:bottom w:val="none" w:sz="0" w:space="0" w:color="auto"/>
        <w:right w:val="none" w:sz="0" w:space="0" w:color="auto"/>
      </w:divBdr>
    </w:div>
    <w:div w:id="839269614">
      <w:bodyDiv w:val="1"/>
      <w:marLeft w:val="0"/>
      <w:marRight w:val="0"/>
      <w:marTop w:val="0"/>
      <w:marBottom w:val="0"/>
      <w:divBdr>
        <w:top w:val="none" w:sz="0" w:space="0" w:color="auto"/>
        <w:left w:val="none" w:sz="0" w:space="0" w:color="auto"/>
        <w:bottom w:val="none" w:sz="0" w:space="0" w:color="auto"/>
        <w:right w:val="none" w:sz="0" w:space="0" w:color="auto"/>
      </w:divBdr>
    </w:div>
    <w:div w:id="889267208">
      <w:bodyDiv w:val="1"/>
      <w:marLeft w:val="0"/>
      <w:marRight w:val="0"/>
      <w:marTop w:val="0"/>
      <w:marBottom w:val="0"/>
      <w:divBdr>
        <w:top w:val="none" w:sz="0" w:space="0" w:color="auto"/>
        <w:left w:val="none" w:sz="0" w:space="0" w:color="auto"/>
        <w:bottom w:val="none" w:sz="0" w:space="0" w:color="auto"/>
        <w:right w:val="none" w:sz="0" w:space="0" w:color="auto"/>
      </w:divBdr>
    </w:div>
    <w:div w:id="1002052233">
      <w:bodyDiv w:val="1"/>
      <w:marLeft w:val="0"/>
      <w:marRight w:val="0"/>
      <w:marTop w:val="0"/>
      <w:marBottom w:val="0"/>
      <w:divBdr>
        <w:top w:val="none" w:sz="0" w:space="0" w:color="auto"/>
        <w:left w:val="none" w:sz="0" w:space="0" w:color="auto"/>
        <w:bottom w:val="none" w:sz="0" w:space="0" w:color="auto"/>
        <w:right w:val="none" w:sz="0" w:space="0" w:color="auto"/>
      </w:divBdr>
    </w:div>
    <w:div w:id="1021584541">
      <w:bodyDiv w:val="1"/>
      <w:marLeft w:val="0"/>
      <w:marRight w:val="0"/>
      <w:marTop w:val="0"/>
      <w:marBottom w:val="0"/>
      <w:divBdr>
        <w:top w:val="none" w:sz="0" w:space="0" w:color="auto"/>
        <w:left w:val="none" w:sz="0" w:space="0" w:color="auto"/>
        <w:bottom w:val="none" w:sz="0" w:space="0" w:color="auto"/>
        <w:right w:val="none" w:sz="0" w:space="0" w:color="auto"/>
      </w:divBdr>
    </w:div>
    <w:div w:id="1201013723">
      <w:bodyDiv w:val="1"/>
      <w:marLeft w:val="0"/>
      <w:marRight w:val="0"/>
      <w:marTop w:val="0"/>
      <w:marBottom w:val="0"/>
      <w:divBdr>
        <w:top w:val="none" w:sz="0" w:space="0" w:color="auto"/>
        <w:left w:val="none" w:sz="0" w:space="0" w:color="auto"/>
        <w:bottom w:val="none" w:sz="0" w:space="0" w:color="auto"/>
        <w:right w:val="none" w:sz="0" w:space="0" w:color="auto"/>
      </w:divBdr>
    </w:div>
    <w:div w:id="1219786573">
      <w:bodyDiv w:val="1"/>
      <w:marLeft w:val="0"/>
      <w:marRight w:val="0"/>
      <w:marTop w:val="0"/>
      <w:marBottom w:val="0"/>
      <w:divBdr>
        <w:top w:val="none" w:sz="0" w:space="0" w:color="auto"/>
        <w:left w:val="none" w:sz="0" w:space="0" w:color="auto"/>
        <w:bottom w:val="none" w:sz="0" w:space="0" w:color="auto"/>
        <w:right w:val="none" w:sz="0" w:space="0" w:color="auto"/>
      </w:divBdr>
    </w:div>
    <w:div w:id="1264267014">
      <w:bodyDiv w:val="1"/>
      <w:marLeft w:val="0"/>
      <w:marRight w:val="0"/>
      <w:marTop w:val="0"/>
      <w:marBottom w:val="0"/>
      <w:divBdr>
        <w:top w:val="none" w:sz="0" w:space="0" w:color="auto"/>
        <w:left w:val="none" w:sz="0" w:space="0" w:color="auto"/>
        <w:bottom w:val="none" w:sz="0" w:space="0" w:color="auto"/>
        <w:right w:val="none" w:sz="0" w:space="0" w:color="auto"/>
      </w:divBdr>
    </w:div>
    <w:div w:id="1323504452">
      <w:bodyDiv w:val="1"/>
      <w:marLeft w:val="0"/>
      <w:marRight w:val="0"/>
      <w:marTop w:val="0"/>
      <w:marBottom w:val="0"/>
      <w:divBdr>
        <w:top w:val="none" w:sz="0" w:space="0" w:color="auto"/>
        <w:left w:val="none" w:sz="0" w:space="0" w:color="auto"/>
        <w:bottom w:val="none" w:sz="0" w:space="0" w:color="auto"/>
        <w:right w:val="none" w:sz="0" w:space="0" w:color="auto"/>
      </w:divBdr>
    </w:div>
    <w:div w:id="1394542356">
      <w:bodyDiv w:val="1"/>
      <w:marLeft w:val="0"/>
      <w:marRight w:val="0"/>
      <w:marTop w:val="0"/>
      <w:marBottom w:val="0"/>
      <w:divBdr>
        <w:top w:val="none" w:sz="0" w:space="0" w:color="auto"/>
        <w:left w:val="none" w:sz="0" w:space="0" w:color="auto"/>
        <w:bottom w:val="none" w:sz="0" w:space="0" w:color="auto"/>
        <w:right w:val="none" w:sz="0" w:space="0" w:color="auto"/>
      </w:divBdr>
    </w:div>
    <w:div w:id="1625887971">
      <w:bodyDiv w:val="1"/>
      <w:marLeft w:val="0"/>
      <w:marRight w:val="0"/>
      <w:marTop w:val="0"/>
      <w:marBottom w:val="0"/>
      <w:divBdr>
        <w:top w:val="none" w:sz="0" w:space="0" w:color="auto"/>
        <w:left w:val="none" w:sz="0" w:space="0" w:color="auto"/>
        <w:bottom w:val="none" w:sz="0" w:space="0" w:color="auto"/>
        <w:right w:val="none" w:sz="0" w:space="0" w:color="auto"/>
      </w:divBdr>
    </w:div>
    <w:div w:id="1797530931">
      <w:bodyDiv w:val="1"/>
      <w:marLeft w:val="0"/>
      <w:marRight w:val="0"/>
      <w:marTop w:val="0"/>
      <w:marBottom w:val="0"/>
      <w:divBdr>
        <w:top w:val="none" w:sz="0" w:space="0" w:color="auto"/>
        <w:left w:val="none" w:sz="0" w:space="0" w:color="auto"/>
        <w:bottom w:val="none" w:sz="0" w:space="0" w:color="auto"/>
        <w:right w:val="none" w:sz="0" w:space="0" w:color="auto"/>
      </w:divBdr>
    </w:div>
    <w:div w:id="201903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Fotheringham</dc:creator>
  <cp:keywords/>
  <dc:description/>
  <cp:lastModifiedBy>Kevin Fotheringham</cp:lastModifiedBy>
  <cp:revision>11</cp:revision>
  <dcterms:created xsi:type="dcterms:W3CDTF">2026-08-19T09:15:00Z</dcterms:created>
  <dcterms:modified xsi:type="dcterms:W3CDTF">2026-08-19T09:37:00Z</dcterms:modified>
</cp:coreProperties>
</file>