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A4232" w14:textId="77777777" w:rsidR="00D306A0" w:rsidRPr="00D306A0" w:rsidRDefault="00D306A0" w:rsidP="00D306A0">
      <w:r w:rsidRPr="00D306A0">
        <w:rPr>
          <w:b/>
          <w:bCs/>
        </w:rPr>
        <w:t>Deliverables Checklist Replacement / Upgrade of Automatic Doors in a Hospital Aligned to RIBA Plan of Work 2020 &amp; relevant Standards</w:t>
      </w:r>
      <w:r w:rsidRPr="00D306A0"/>
      <w:r w:rsidRPr="00D306A0">
        <w:rPr>
          <w:b/>
          <w:bCs/>
        </w:rPr>
      </w:r>
      <w:r w:rsidRPr="00D306A0"/>
      <w:r w:rsidRPr="00D306A0">
        <w:rPr>
          <w:b/>
          <w:bCs/>
        </w:rPr>
      </w:r>
    </w:p>
    <w:p w14:paraId="5C0A4710" w14:textId="77777777" w:rsidR="00D306A0" w:rsidRPr="00D306A0" w:rsidRDefault="00D306A0" w:rsidP="00D306A0">
      <w:r w:rsidRPr="00D306A0">
        <w:t>This checklist follows the exact same format as the other Hard FM system checklists. It is intended for projects involving the replacement, major upgrade or installation of automatic (power-operated) doors in hospital premises (sliding, swing, revolving and folding doorsets, including fire/smoke-resisting doorsets, access-controlled doors and doors on isolation-room or theatre lobbies).</w:t>
      </w:r>
      <w:r w:rsidRPr="00D306A0">
        <w:rPr>
          <w:b/>
          <w:bCs/>
        </w:rPr>
      </w:r>
      <w:r w:rsidRPr="00D306A0"/>
    </w:p>
    <w:p w14:paraId="11552062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Primary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6937"/>
      </w:tblGrid>
      <w:tr w:rsidR="00D306A0" w:rsidRPr="00D306A0" w14:paraId="7540C3A9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814D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5BD42949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Key Guidance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 w:rsidRPr="00D306A0">
              <w:rPr>
                <w:b/>
                <w:bCs/>
              </w:rPr>
              <w:t>Automatic Doors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 w:rsidRPr="00D306A0">
              <w:t>BS EN 16005 (power-operated pedestrian doorsets - safety in use) SHTM 00 - Policies and principles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 w:rsidRPr="00D306A0">
              <w:rPr>
                <w:b/>
                <w:bCs/>
              </w:rPr>
              <w:t>Fire/Smoke-Resisting Doorsets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 w:rsidRPr="00D306A0">
              <w:t>BS EN 16034 (fire resisting and/or smoke control doorsets) Fire (Scotland) Act 2005 Part 3, Fire Safety (Scotland) Regulations 2006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 w:rsidRPr="00D306A0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 w:rsidRPr="00D306A0">
              <w:t>Equality Act 2010 (accessible access) SHTM 03-01 / HAI-SCRIBE (where a door forms part of a pressure-cascade boundary) CDM 2015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 w:rsidRPr="00D306A0">
              <w:rPr>
                <w:b/>
                <w:bCs/>
              </w:rP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 w:rsidRPr="00D306A0">
              <w:t>BS EN 16005, BS EN 16034, Fire (Scotland) Act 2005, Building (Scotland) Regulations 2004 (means of escape)</w:t>
            </w:r>
          </w:p>
        </w:tc>
      </w:tr>
    </w:tbl>
    <w:p w14:paraId="2C25E8FC" w14:textId="77777777" w:rsidR="00D306A0" w:rsidRPr="00D306A0" w:rsidRDefault="00D306A0" w:rsidP="00D306A0">
      <w:r w:rsidRPr="00D306A0">
        <w:rPr>
          <w:b/>
          <w:bCs/>
        </w:rPr>
        <w:t>Key Principles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Automatic doors on a fire compartment line or escape route must fail safe to a manually openable state on power loss or fire-alarm activation.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Where a door forms part of an isolation-room or theatre-lobby pressure cascade, it is part of infection-control containment, not just access control - replacement or upgrade needs an IPC-aware design check (HAI-SCRIBE), not a purely mechanical one.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Accessible-access requirements (Equality Act 2010) must be confirmed for any door serving a public or patient route.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Continuity of the affected route, or an equivalent temporary arrangement, must be maintained during the works.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Fire/smoke-rated doorset sign-off (Fire Safety Advisor, BS EN 16034) and safety-in-use sign-off (BS EN 16005) are separate assessments - both are required, neither substitutes for the other.</w:t>
      </w:r>
    </w:p>
    <w:p w14:paraId="55DD57F8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6"/>
        <w:gridCol w:w="1498"/>
        <w:gridCol w:w="1382"/>
      </w:tblGrid>
      <w:tr w:rsidR="00D306A0" w:rsidRPr="00D306A0" w14:paraId="505E53FB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4AC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8B07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4C5B93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 w:rsidRPr="00D306A0">
              <w:t>Business case / need identification (door condition, reliability, safety-in-use compliance, access control requirements)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 w:rsidRPr="00D306A0">
              <w:t>Strategic brief &amp; project outcomes (accessibility, infection control containment, fire compartmentation)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 w:rsidRPr="00D306A0">
              <w:t>High-level clinical / operational impact assessment (affected routes, IPC-sensitive locations)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 w:rsidRPr="00D306A0">
              <w:t>SHTM 00, HAI-SCRIBE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 w:rsidRPr="00D306A0">
              <w:t>Confirmation of which doors are fire/smoke-rated versus standard access doors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 w:rsidRPr="00D306A0">
              <w:t>BS EN 16034</w:t>
            </w:r>
          </w:p>
        </w:tc>
      </w:tr>
    </w:tbl>
    <w:p w14:paraId="258D082C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7"/>
        <w:gridCol w:w="1473"/>
        <w:gridCol w:w="1836"/>
      </w:tblGrid>
      <w:tr w:rsidR="00D306A0" w:rsidRPr="00D306A0" w14:paraId="4B116813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F3D8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267363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C977F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 w:rsidRPr="00D306A0">
              <w:t>Project Brief (scope of doors, locations, fire/smoke rating requirements, accessibility needs)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 w:rsidRPr="00D306A0">
              <w:t>Existing door condition surveys (operators, sensors, seals, fire/smoke rating evidence, safety-in-use compliance)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 w:rsidRPr="00D306A0">
              <w:t>BS EN 16005, BS EN 16034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 w:rsidRPr="00D306A0">
              <w:t>Location risk assessment - identify any doors on isolation-room or theatre-lobby pressure-cascade boundaries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 w:rsidRPr="00D306A0">
              <w:t>HAI-SCRIBE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 w:rsidRPr="00D306A0">
              <w:t>Initial risk register (loss of access control, fire compartmentation breach, IPC containment breach, accessibility)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 w:rsidRPr="00D306A0">
              <w:t>SHTM 00, CDM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 w:rsidRPr="00D306A0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 w:rsidRPr="00D306A0"/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 w:rsidRPr="00D306A0">
              <w:t>Engagement with Estates, Fire Safety Advisor, IPC (where relevant) and Access/Equality lead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 w:rsidRPr="00D306A0">
              <w:t>Essential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 w:rsidRPr="00D306A0">
              <w:t>Confirmation of any Radiation Protection Adviser (RPA) interest where a door adjoins an imaging suite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 w:rsidRPr="00D306A0">
              <w:t>IRR17</w:t>
            </w:r>
          </w:p>
        </w:tc>
      </w:tr>
    </w:tbl>
    <w:p w14:paraId="7368B02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7"/>
        <w:gridCol w:w="1488"/>
        <w:gridCol w:w="1871"/>
      </w:tblGrid>
      <w:tr w:rsidR="00D306A0" w:rsidRPr="00D306A0" w14:paraId="0C573E9A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A4553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082388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EBF4F6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 w:rsidRPr="00D306A0">
              <w:t>Concept design options (door type - sliding, swing, revolving, folding; operator technology; fire/smoke rating)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 w:rsidRPr="00D306A0">
              <w:t>BS EN 16005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 w:rsidRPr="00D306A0">
              <w:t>Outline fail-safe strategy (power loss, fire-alarm interface, manual override)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 w:rsidRPr="00D306A0">
              <w:t>BS EN 16034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 w:rsidRPr="00D306A0">
              <w:t>Preliminary location plan and route-continuity strategy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 w:rsidRPr="00D306A0"/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 w:rsidRPr="00D306A0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 w:rsidRPr="00D306A0"/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 w:rsidRPr="00D306A0">
              <w:t>Design risk assessment (including IPC / pressure-cascade risk where relevant)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 w:rsidRPr="00D306A0">
              <w:t>CDM, HAI-SCRIBE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 w:rsidRPr="00D306A0">
              <w:t>Confirmation of accessible-access requirements for the specific route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 w:rsidRPr="00D306A0">
              <w:t>Equality Act 2010</w:t>
            </w:r>
          </w:p>
        </w:tc>
      </w:tr>
    </w:tbl>
    <w:p w14:paraId="1E566B1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1504"/>
        <w:gridCol w:w="1831"/>
      </w:tblGrid>
      <w:tr w:rsidR="00D306A0" w:rsidRPr="00D306A0" w14:paraId="03AAE6B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6B03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CB3E30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C1A9AA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 w:rsidRPr="00D306A0">
              <w:t>Coordinated design (door locations, structural openings, frame/header details, sensor zones)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 w:rsidRPr="00D306A0"/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 w:rsidRPr="00D306A0">
              <w:t>Spatial coordination with fire compartmentation, structure and adjacent clinical spaces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 w:rsidRPr="00D306A0">
              <w:t>SHTM 00, BS EN 16034</w:t>
            </w:r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 w:rsidRPr="00D306A0">
              <w:t>Updated cost plan, risk register &amp; high-level phasing / temporary access strategy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 w:rsidRPr="00D306A0"/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 w:rsidRPr="00D306A0">
              <w:t>Confirmation of pressure-cascade continuity strategy for any IPC-relevant doors during the works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 w:rsidRPr="00D306A0">
              <w:t>HAI-SCRIBE</w:t>
            </w:r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 w:rsidRPr="00D306A0">
              <w:t>Confirmation of RPA / shielding position for any imaging-adjacent doors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 w:rsidRPr="00D306A0">
              <w:t>IRR17</w:t>
            </w:r>
          </w:p>
        </w:tc>
      </w:tr>
    </w:tbl>
    <w:p w14:paraId="375DC5C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7"/>
        <w:gridCol w:w="1407"/>
        <w:gridCol w:w="2012"/>
      </w:tblGrid>
      <w:tr w:rsidR="00D306A0" w:rsidRPr="00D306A0" w14:paraId="4A4AABDC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8C07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A7BEA3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ED55C8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Full technical design drawings, door schedules and fixing details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BS EN 16005, BS EN 16034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Detailed specifications (operators, sensors, safety edges, seals, fire/smoke rating, finishes)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BS EN 16005, BS EN 16034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Fail-safe / power-loss / fire-alarm interface design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BS EN 16034, SHTM 82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Electrical and access-control system design (card readers, interlocks, BMS integration)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SHTM 06 series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IPC / pressure-cascade design confirmation for relevant doors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HAI-SCRIBE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Building Regulations / statutory compliance information (means of escape, accessibility)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Building (Scotland) Regs 2004, Equality Act 2010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CDM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CDM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/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Stakeholder review and approval of design (Estates, Fire Safety Advisor, IPC where relevant)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Essential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Obtain minimum of two competitive quotations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Critical commercial requirement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Submit quotations, cost comparison and recommendation to PFI Board / NHS for lifecycle approval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/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PRE-CONTRACT HOLD POINT: No contractor appointment and no further progression until written cost approval is received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Clear commercial &amp; governance cut-off</w:t>
            </w:r>
          </w:p>
        </w:tc>
      </w:tr>
    </w:tbl>
    <w:p w14:paraId="1ECB6DCB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0"/>
        <w:gridCol w:w="1428"/>
        <w:gridCol w:w="1988"/>
      </w:tblGrid>
      <w:tr w:rsidR="00D306A0" w:rsidRPr="00D306A0" w14:paraId="3632065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FC1B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1F843F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C53CED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Contractor method statements, detailed phasing &amp; temporary access/route arrangements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>
              <w:t>Critical for clinical service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Material &amp; equipment certificates (operators, sensors, fire/smoke-rated doorsets)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>
              <w:t>BS EN 16034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Installation of doors, frames, operators, sensors and controls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Fail-safe and fire-alarm interface testing during installation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>
              <w:t>BS EN 16034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Temporary access / route arrangements (if phased)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>
              <w:t>Essential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IPC sign-off for any works on pressure-cascade-relevant doors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>
              <w:t>HAI-SCRIBE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Decommissioning &amp; disposal records of redundant doors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/>
          </w:p>
        </w:tc>
      </w:tr>
    </w:tbl>
    <w:p w14:paraId="36721BEE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8"/>
        <w:gridCol w:w="1560"/>
        <w:gridCol w:w="1938"/>
      </w:tblGrid>
      <w:tr w:rsidR="00D306A0" w:rsidRPr="00D306A0" w14:paraId="3F6DFD9E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650E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17A86C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49190D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Full commissioning &amp; safety-in-use testing records (force/energy limits, sensor zones, fail-safe operation)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>
              <w:t>BS EN 16005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Fire/smoke-rating commissioning and fire-alarm interface verification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>
              <w:t>BS EN 16034, SHTM 82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Accessible-access verification for the completed route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>
              <w:t>Equality Act 2010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As-fitted drawings, door schedules and control system configuration records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Comprehensive O&amp;M manuals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>
              <w:t>CDM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Training &amp; demonstration records for estates staff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>
              <w:t>CDM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Formal client / stakeholder acceptance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Confirmation of ongoing periodic safety-in-use inspection regime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>
              <w:t>BS EN 16005</w:t>
            </w:r>
          </w:p>
        </w:tc>
      </w:tr>
    </w:tbl>
    <w:p w14:paraId="148FFCEF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  <w:gridCol w:w="1543"/>
        <w:gridCol w:w="1896"/>
      </w:tblGrid>
      <w:tr w:rsidR="00D306A0" w:rsidRPr="00D306A0" w14:paraId="04607232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7210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A2ECE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E12700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 w:rsidRPr="00D306A0">
              <w:t>Soft landings / post-occupancy review (reliability, user feedback, accessibility)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 w:rsidRPr="00D306A0">
              <w:t>Periodic safety-in-use inspection regime in operation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 w:rsidRPr="00D306A0">
              <w:t>BS EN 16005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 w:rsidRPr="00D306A0">
              <w:t>Ongoing fire/smoke-rated doorset inspection regime, aligned to the fire risk assessment cycle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 w:rsidRPr="00D306A0">
              <w:t>BS EN 16034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 w:rsidRPr="00D306A0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 w:rsidRPr="00D306A0"/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 w:rsidRPr="00D306A0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 w:rsidRPr="00D306A0">
              <w:t>SHTM 00</w:t>
            </w:r>
          </w:p>
        </w:tc>
      </w:tr>
    </w:tbl>
    <w:p w14:paraId="69B23D47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Cross-Stage / Continuous Deliverables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Live Health &amp; Safety File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Project risk register (updated at each stage)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Change control log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Stakeholder engagement (Estates, Fire Safety Advisor, IPC, Access/Equality lead) at key gateways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Maintenance of continuity for the affected access route(s) throughout the works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Evidence of compliance with BS EN 16005, BS EN 16034 and manufacturer requirements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Ongoing periodic safety-in-use and fire/smoke-rated doorset inspection regime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Evidence of current PVG Scheme membership for all contractor personnel attending site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Where works are in, adjacent to, above or below a room housing ionising-radiation imaging equipment (CT, X-ray, fluoroscopy, nuclear medicine): confirm Radiation Protection Adviser (RPA) sign-off on shielding integrity per the Room/Ward/Theatre Refresh checklist - a separate gate from HAI-SCRIBE, not covered by it</w:t>
      </w:r>
    </w:p>
    <w:p w14:paraId="3822CA56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C250E"/>
    <w:multiLevelType w:val="multilevel"/>
    <w:tmpl w:val="858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0141E"/>
    <w:multiLevelType w:val="multilevel"/>
    <w:tmpl w:val="FB7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848431">
    <w:abstractNumId w:val="0"/>
  </w:num>
  <w:num w:numId="2" w16cid:durableId="2033870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1E"/>
    <w:rsid w:val="00584254"/>
    <w:rsid w:val="00670B46"/>
    <w:rsid w:val="00B83A1E"/>
    <w:rsid w:val="00C30C00"/>
    <w:rsid w:val="00D3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C71F"/>
  <w15:chartTrackingRefBased/>
  <w15:docId w15:val="{B0BC008D-9C49-4297-A5FF-0ADE7CB47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8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69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4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3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3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9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7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2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4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3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2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4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4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6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7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1027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2026-08-21T13:43:00Z</dcterms:created>
  <dcterms:modified xsi:type="dcterms:W3CDTF">2026-08-21T13:44:00Z</dcterms:modified>
</cp:coreProperties>
</file>