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A4232" w14:textId="77777777" w:rsidR="00D306A0" w:rsidRPr="00D306A0" w:rsidRDefault="00D306A0" w:rsidP="00D306A0">
      <w:r w:rsidRPr="00D306A0">
        <w:rPr>
          <w:b/>
          <w:bCs/>
        </w:rPr>
        <w:t>Deliverables Checklist Replacement / Upgrade of Fire Curtains in a Hospital Aligned to RIBA Plan of Work 2020 &amp; relevant Standards</w:t>
      </w:r>
      <w:r w:rsidRPr="00D306A0"/>
      <w:r w:rsidRPr="00D306A0">
        <w:rPr>
          <w:b/>
          <w:bCs/>
        </w:rPr>
      </w:r>
      <w:r w:rsidRPr="00D306A0"/>
      <w:r w:rsidRPr="00D306A0">
        <w:rPr>
          <w:b/>
          <w:bCs/>
        </w:rPr>
      </w:r>
    </w:p>
    <w:p w14:paraId="5C0A4710" w14:textId="77777777" w:rsidR="00D306A0" w:rsidRPr="00D306A0" w:rsidRDefault="00D306A0" w:rsidP="00D306A0">
      <w:r w:rsidRPr="00D306A0">
        <w:t>This checklist follows the exact same format as the other Hard FM system checklists. It is intended for projects involving the installation, replacement or major upgrade of active fire curtain barrier assemblies in hospital premises (smoke/fire curtains at compartment lines, atria, and where used as part of a wider smoke control strategy).</w:t>
      </w:r>
      <w:r w:rsidRPr="00D306A0">
        <w:rPr>
          <w:b/>
          <w:bCs/>
        </w:rPr>
      </w:r>
      <w:r w:rsidRPr="00D306A0"/>
    </w:p>
    <w:p w14:paraId="11552062" w14:textId="77777777" w:rsidR="00D306A0" w:rsidRPr="00D306A0" w:rsidRDefault="00D306A0" w:rsidP="00D306A0">
      <w:pPr>
        <w:rPr>
          <w:b/>
          <w:bCs/>
        </w:rPr>
      </w:pPr>
      <w:r w:rsidRPr="00D306A0">
        <w:rPr>
          <w:b/>
          <w:bCs/>
        </w:rPr>
        <w:t>Primary Guidance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D306A0" w:rsidRPr="00D306A0" w14:paraId="7540C3A9" w14:textId="77777777" w:rsidTr="00D306A0">
        <w:trPr>
          <w:tblHeader/>
          <w:tblCellSpacing w:w="15" w:type="dxa"/>
        </w:trPr>
        <w:tc>
          <w:tcPr>
            <w:tcW w:w="0" w:type="auto"/>
            <w:vAlign w:val="center"/>
            <w:hideMark/>
          </w:tcPr>
          <w:p w14:paraId="09C814D7" w14:textId="77777777" w:rsidR="00D306A0" w:rsidRPr="00D306A0" w:rsidRDefault="00D306A0" w:rsidP="00D306A0">
            <w:pPr>
              <w:rPr>
                <w:b/>
                <w:bCs/>
              </w:rPr>
            </w:pPr>
            <w:r w:rsidRPr="00D306A0">
              <w:rPr>
                <w:b/>
                <w:bCs/>
              </w:rPr>
              <w:t>System Element</w:t>
            </w:r>
          </w:p>
        </w:tc>
        <w:tc>
          <w:tcPr>
            <w:tcW w:w="0" w:type="auto"/>
            <w:vAlign w:val="center"/>
            <w:hideMark/>
          </w:tcPr>
          <w:p w14:paraId="5BD42949" w14:textId="77777777" w:rsidR="00D306A0" w:rsidRPr="00D306A0" w:rsidRDefault="00D306A0" w:rsidP="00D306A0">
            <w:pPr>
              <w:rPr>
                <w:b/>
                <w:bCs/>
              </w:rPr>
            </w:pPr>
            <w:r w:rsidRPr="00D306A0">
              <w:rPr>
                <w:b/>
                <w:bCs/>
              </w:rPr>
              <w:t>Key Guidance</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Fire Curtains</w:t>
            </w:r>
          </w:p>
        </w:tc>
        <w:tc>
          <w:tcPr>
            <w:tcW w:w="0" w:type="auto"/>
            <w:vAlign w:val="center"/>
            <w:hideMark/>
          </w:tcPr>
          <w:p w14:paraId="0543408F" w14:textId="77777777" w:rsidR="00D306A0" w:rsidRPr="00D306A0" w:rsidRDefault="00D306A0" w:rsidP="00D306A0">
            <w:r w:rsidRPr="00D306A0">
              <w:t>BS 8524 Part 1 (specification) and Part 2 (code of practice for application, installation and maintenance) Fire (Scotland) Act 2005 Part 3, Fire Safety (Scotland) Regulations 2006</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Certification status</w:t>
            </w:r>
          </w:p>
        </w:tc>
        <w:tc>
          <w:tcPr>
            <w:tcW w:w="0" w:type="auto"/>
            <w:vAlign w:val="center"/>
            <w:hideMark/>
          </w:tcPr>
          <w:p w14:paraId="0543408F" w14:textId="77777777" w:rsidR="00D306A0" w:rsidRPr="00D306A0" w:rsidRDefault="00D306A0" w:rsidP="00D306A0">
            <w:r w:rsidRPr="00D306A0">
              <w:t>BS 8524's own third-party certification scheme lapsed in June 2023; BS EN 16034 is now the only harmonised CE-marking route for the underlying doorset/barrier product - confirm current certification status with the manufacturer/installer at time of works, do not assume BS 8524 third-party certification is still current</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Supporting</w:t>
            </w:r>
          </w:p>
        </w:tc>
        <w:tc>
          <w:tcPr>
            <w:tcW w:w="0" w:type="auto"/>
            <w:vAlign w:val="center"/>
            <w:hideMark/>
          </w:tcPr>
          <w:p w14:paraId="0543408F" w14:textId="77777777" w:rsidR="00D306A0" w:rsidRPr="00D306A0" w:rsidRDefault="00D306A0" w:rsidP="00D306A0">
            <w:r w:rsidRPr="00D306A0">
              <w:t>SHTM 82/85 (fire detection and general fire precautions, where the curtain interfaces with the fire alarm system) SHTM 03-01 (where linked to a smoke control system) CDM 2015</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Core Standards</w:t>
            </w:r>
          </w:p>
        </w:tc>
        <w:tc>
          <w:tcPr>
            <w:tcW w:w="0" w:type="auto"/>
            <w:vAlign w:val="center"/>
            <w:hideMark/>
          </w:tcPr>
          <w:p w14:paraId="0543408F" w14:textId="77777777" w:rsidR="00D306A0" w:rsidRPr="00D306A0" w:rsidRDefault="00D306A0" w:rsidP="00D306A0">
            <w:r w:rsidRPr="00D306A0">
              <w:t>BS 8524-1, BS 8524-2, BS EN 16034</w:t>
            </w:r>
          </w:p>
        </w:tc>
      </w:tr>
    </w:tbl>
    <w:p w14:paraId="2C25E8FC" w14:textId="77777777" w:rsidR="00D306A0" w:rsidRPr="00D306A0" w:rsidRDefault="00D306A0" w:rsidP="00D306A0">
      <w:r w:rsidRPr="00D306A0">
        <w:rPr>
          <w:b/>
          <w:bCs/>
        </w:rPr>
        <w:t>Key Principles</w:t>
      </w:r>
    </w:p>
    <w:p w14:paraId="4567CD1C" w14:textId="77777777" w:rsidR="00D306A0" w:rsidRPr="00D306A0" w:rsidRDefault="00D306A0" w:rsidP="00D306A0">
      <w:pPr>
        <w:numPr>
          <w:ilvl w:val="0"/>
          <w:numId w:val="1"/>
        </w:numPr>
      </w:pPr>
      <w:r w:rsidRPr="00D306A0">
        <w:t>Where a fire curtain forms part of a wider smoke control system, it must be tested in conjunction with that system, at least quarterly (BS 8524).</w:t>
      </w:r>
    </w:p>
    <w:p w14:paraId="4567CD1C" w14:textId="77777777" w:rsidR="00D306A0" w:rsidRPr="00D306A0" w:rsidRDefault="00D306A0" w:rsidP="00D306A0">
      <w:pPr>
        <w:numPr>
          <w:ilvl w:val="0"/>
          <w:numId w:val="1"/>
        </w:numPr>
      </w:pPr>
      <w:r w:rsidRPr="00D306A0">
        <w:t>A gravity failsafe and backup power for retract facilities are safety-critical features and must be verified as part of commissioning, not assumed present.</w:t>
      </w:r>
    </w:p>
    <w:p w14:paraId="4567CD1C" w14:textId="77777777" w:rsidR="00D306A0" w:rsidRPr="00D306A0" w:rsidRDefault="00D306A0" w:rsidP="00D306A0">
      <w:pPr>
        <w:numPr>
          <w:ilvl w:val="0"/>
          <w:numId w:val="1"/>
        </w:numPr>
      </w:pPr>
      <w:r w:rsidRPr="00D306A0">
        <w:t>The current certification status of the specific product should be confirmed directly with the manufacturer before specification, given BS 8524's own third-party certification scheme lapsed in 2023 - do not assume from the standard's name alone.</w:t>
      </w:r>
    </w:p>
    <w:p w14:paraId="4567CD1C" w14:textId="77777777" w:rsidR="00D306A0" w:rsidRPr="00D306A0" w:rsidRDefault="00D306A0" w:rsidP="00D306A0">
      <w:pPr>
        <w:numPr>
          <w:ilvl w:val="0"/>
          <w:numId w:val="1"/>
        </w:numPr>
      </w:pPr>
      <w:r w:rsidRPr="00D306A0">
        <w:t>Continuity of the affected compartment/escape route's fire strategy must be maintained throughout the works (temporary fire-stopping/watch arrangements where needed).</w:t>
      </w:r>
    </w:p>
    <w:p w14:paraId="55DD57F8" w14:textId="77777777" w:rsidR="00D306A0" w:rsidRPr="00D306A0" w:rsidRDefault="00D306A0" w:rsidP="00D306A0">
      <w:pPr>
        <w:rPr>
          <w:b/>
          <w:bCs/>
        </w:rPr>
      </w:pPr>
      <w:r w:rsidRPr="00D306A0">
        <w:rPr>
          <w:b/>
          <w:bCs/>
        </w:rPr>
        <w:t>Stage 0 – Strategic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6"/>
        <w:gridCol w:w="1498"/>
        <w:gridCol w:w="1382"/>
      </w:tblGrid>
      <w:tr w:rsidR="00D306A0" w:rsidRPr="00D306A0" w14:paraId="505E53FB" w14:textId="77777777" w:rsidTr="00D306A0">
        <w:trPr>
          <w:tblHeader/>
          <w:tblCellSpacing w:w="15" w:type="dxa"/>
        </w:trPr>
        <w:tc>
          <w:tcPr>
            <w:tcW w:w="0" w:type="auto"/>
            <w:vAlign w:val="center"/>
            <w:hideMark/>
          </w:tcPr>
          <w:p w14:paraId="2784ACDF" w14:textId="77777777" w:rsidR="00D306A0" w:rsidRPr="00D306A0" w:rsidRDefault="00D306A0" w:rsidP="00D306A0">
            <w:pPr>
              <w:rPr>
                <w:b/>
                <w:bCs/>
              </w:rPr>
            </w:pPr>
            <w:r w:rsidRPr="00D306A0">
              <w:rPr>
                <w:b/>
                <w:bCs/>
              </w:rPr>
              <w:lastRenderedPageBreak/>
              <w:t>Deliverable</w:t>
            </w:r>
          </w:p>
        </w:tc>
        <w:tc>
          <w:tcPr>
            <w:tcW w:w="0" w:type="auto"/>
            <w:vAlign w:val="center"/>
            <w:hideMark/>
          </w:tcPr>
          <w:p w14:paraId="27E8B071" w14:textId="77777777" w:rsidR="00D306A0" w:rsidRPr="00D306A0" w:rsidRDefault="00D306A0" w:rsidP="00D306A0">
            <w:pPr>
              <w:rPr>
                <w:b/>
                <w:bCs/>
              </w:rPr>
            </w:pPr>
            <w:r w:rsidRPr="00D306A0">
              <w:rPr>
                <w:b/>
                <w:bCs/>
              </w:rPr>
              <w:t>Status / Evidence</w:t>
            </w:r>
          </w:p>
        </w:tc>
        <w:tc>
          <w:tcPr>
            <w:tcW w:w="0" w:type="auto"/>
            <w:vAlign w:val="center"/>
            <w:hideMark/>
          </w:tcPr>
          <w:p w14:paraId="24C5B931" w14:textId="77777777" w:rsidR="00D306A0" w:rsidRPr="00D306A0" w:rsidRDefault="00D306A0" w:rsidP="00D306A0">
            <w:pPr>
              <w:rPr>
                <w:b/>
                <w:bCs/>
              </w:rPr>
            </w:pPr>
            <w:r w:rsidRPr="00D306A0">
              <w:rPr>
                <w:b/>
                <w:bCs/>
              </w:rPr>
              <w:t>Relevant Notes</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Business case / need identification (curtain condition, test history, fire strategy relevance)</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82</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Strategic brief &amp; project outcomes (compartmentation integrity, smoke control interface)</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00</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High-level clinical / operational impact assessment (affected compartment/escape route)</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00</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Confirmation of whether the curtain forms part of a wider smoke control system</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BS 8524</w:t>
            </w:r>
          </w:p>
        </w:tc>
      </w:tr>
    </w:tbl>
    <w:p w14:paraId="258D082C" w14:textId="77777777" w:rsidR="00D306A0" w:rsidRPr="00D306A0" w:rsidRDefault="00D306A0" w:rsidP="00D306A0">
      <w:pPr>
        <w:rPr>
          <w:b/>
          <w:bCs/>
        </w:rPr>
      </w:pPr>
      <w:r w:rsidRPr="00D306A0">
        <w:rPr>
          <w:b/>
          <w:bCs/>
        </w:rPr>
        <w:t>Stage 1 – Preparation and Briefing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7"/>
        <w:gridCol w:w="1473"/>
        <w:gridCol w:w="1836"/>
      </w:tblGrid>
      <w:tr w:rsidR="00D306A0" w:rsidRPr="00D306A0" w14:paraId="4B116813" w14:textId="77777777" w:rsidTr="00D306A0">
        <w:trPr>
          <w:tblHeader/>
          <w:tblCellSpacing w:w="15" w:type="dxa"/>
        </w:trPr>
        <w:tc>
          <w:tcPr>
            <w:tcW w:w="0" w:type="auto"/>
            <w:vAlign w:val="center"/>
            <w:hideMark/>
          </w:tcPr>
          <w:p w14:paraId="2E7F3D80" w14:textId="77777777" w:rsidR="00D306A0" w:rsidRPr="00D306A0" w:rsidRDefault="00D306A0" w:rsidP="00D306A0">
            <w:pPr>
              <w:rPr>
                <w:b/>
                <w:bCs/>
              </w:rPr>
            </w:pPr>
            <w:r w:rsidRPr="00D306A0">
              <w:rPr>
                <w:b/>
                <w:bCs/>
              </w:rPr>
              <w:t>Deliverable</w:t>
            </w:r>
          </w:p>
        </w:tc>
        <w:tc>
          <w:tcPr>
            <w:tcW w:w="0" w:type="auto"/>
            <w:vAlign w:val="center"/>
            <w:hideMark/>
          </w:tcPr>
          <w:p w14:paraId="62673635" w14:textId="77777777" w:rsidR="00D306A0" w:rsidRPr="00D306A0" w:rsidRDefault="00D306A0" w:rsidP="00D306A0">
            <w:pPr>
              <w:rPr>
                <w:b/>
                <w:bCs/>
              </w:rPr>
            </w:pPr>
            <w:r w:rsidRPr="00D306A0">
              <w:rPr>
                <w:b/>
                <w:bCs/>
              </w:rPr>
              <w:t>Status / Evidence</w:t>
            </w:r>
          </w:p>
        </w:tc>
        <w:tc>
          <w:tcPr>
            <w:tcW w:w="0" w:type="auto"/>
            <w:vAlign w:val="center"/>
            <w:hideMark/>
          </w:tcPr>
          <w:p w14:paraId="2C977FDF" w14:textId="77777777" w:rsidR="00D306A0" w:rsidRPr="00D306A0" w:rsidRDefault="00D306A0" w:rsidP="00D306A0">
            <w:pPr>
              <w:rPr>
                <w:b/>
                <w:bCs/>
              </w:rPr>
            </w:pPr>
            <w:r w:rsidRPr="00D306A0">
              <w:rPr>
                <w:b/>
                <w:bCs/>
              </w:rPr>
              <w:t>Relevant Notes</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Project Brief (scope of curtain(s), location, fire strategy role)</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SHTM 00</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Existing condition survey including current certification status of the installed product</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BS 8524</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Fire strategy review (compartmentation, escape routes, smoke control interface)</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SHTM 82, SHTM 85</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Initial risk register (loss of compartmentation, smoke control failure, fire strategy impact)</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SHTM 00, CDM</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Project Execution Plan &amp; procurement strategy</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Engagement with Fire Safety Advisor and Estates</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Essential</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Confirmation of interface with fire alarm/smoke control system</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SHTM 82</w:t>
            </w:r>
          </w:p>
        </w:tc>
      </w:tr>
    </w:tbl>
    <w:p w14:paraId="7368B024" w14:textId="77777777" w:rsidR="00D306A0" w:rsidRPr="00D306A0" w:rsidRDefault="00D306A0" w:rsidP="00D306A0">
      <w:pPr>
        <w:rPr>
          <w:b/>
          <w:bCs/>
        </w:rPr>
      </w:pPr>
      <w:r w:rsidRPr="00D306A0">
        <w:rPr>
          <w:b/>
          <w:bCs/>
        </w:rPr>
        <w:t>Stage 2 – Concept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7"/>
        <w:gridCol w:w="1488"/>
        <w:gridCol w:w="1871"/>
      </w:tblGrid>
      <w:tr w:rsidR="00D306A0" w:rsidRPr="00D306A0" w14:paraId="0C573E9A" w14:textId="77777777" w:rsidTr="00D306A0">
        <w:trPr>
          <w:tblHeader/>
          <w:tblCellSpacing w:w="15" w:type="dxa"/>
        </w:trPr>
        <w:tc>
          <w:tcPr>
            <w:tcW w:w="0" w:type="auto"/>
            <w:vAlign w:val="center"/>
            <w:hideMark/>
          </w:tcPr>
          <w:p w14:paraId="123A4553" w14:textId="77777777" w:rsidR="00D306A0" w:rsidRPr="00D306A0" w:rsidRDefault="00D306A0" w:rsidP="00D306A0">
            <w:pPr>
              <w:rPr>
                <w:b/>
                <w:bCs/>
              </w:rPr>
            </w:pPr>
            <w:r w:rsidRPr="00D306A0">
              <w:rPr>
                <w:b/>
                <w:bCs/>
              </w:rPr>
              <w:t>Deliverable</w:t>
            </w:r>
          </w:p>
        </w:tc>
        <w:tc>
          <w:tcPr>
            <w:tcW w:w="0" w:type="auto"/>
            <w:vAlign w:val="center"/>
            <w:hideMark/>
          </w:tcPr>
          <w:p w14:paraId="60823886" w14:textId="77777777" w:rsidR="00D306A0" w:rsidRPr="00D306A0" w:rsidRDefault="00D306A0" w:rsidP="00D306A0">
            <w:pPr>
              <w:rPr>
                <w:b/>
                <w:bCs/>
              </w:rPr>
            </w:pPr>
            <w:r w:rsidRPr="00D306A0">
              <w:rPr>
                <w:b/>
                <w:bCs/>
              </w:rPr>
              <w:t>Status / Evidence</w:t>
            </w:r>
          </w:p>
        </w:tc>
        <w:tc>
          <w:tcPr>
            <w:tcW w:w="0" w:type="auto"/>
            <w:vAlign w:val="center"/>
            <w:hideMark/>
          </w:tcPr>
          <w:p w14:paraId="7EBF4F6F" w14:textId="77777777" w:rsidR="00D306A0" w:rsidRPr="00D306A0" w:rsidRDefault="00D306A0" w:rsidP="00D306A0">
            <w:pPr>
              <w:rPr>
                <w:b/>
                <w:bCs/>
              </w:rPr>
            </w:pPr>
            <w:r w:rsidRPr="00D306A0">
              <w:rPr>
                <w:b/>
                <w:bCs/>
              </w:rPr>
              <w:t>Relevant Notes</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Concept design options (curtain type, headbox location, drop sequence)</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BS 8524</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fire-curtain strategy (location, fail-safe, interface with smoke control system)</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BS 8524</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Preliminary layout</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specifications &amp; preliminary cost plan</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Design risk assessment</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CDM</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Confirmation of current BS EN 16034 certification route for shortlisted products</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BS EN 16034</w:t>
            </w:r>
          </w:p>
        </w:tc>
      </w:tr>
    </w:tbl>
    <w:p w14:paraId="1E566B14" w14:textId="77777777" w:rsidR="00D306A0" w:rsidRPr="00D306A0" w:rsidRDefault="00D306A0" w:rsidP="00D306A0">
      <w:pPr>
        <w:rPr>
          <w:b/>
          <w:bCs/>
        </w:rPr>
      </w:pPr>
      <w:r w:rsidRPr="00D306A0">
        <w:rPr>
          <w:b/>
          <w:bCs/>
        </w:rPr>
        <w:t>Stage 3 – Spatial Coordination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1"/>
        <w:gridCol w:w="1504"/>
        <w:gridCol w:w="1831"/>
      </w:tblGrid>
      <w:tr w:rsidR="00D306A0" w:rsidRPr="00D306A0" w14:paraId="03AAE6B6" w14:textId="77777777" w:rsidTr="00D306A0">
        <w:trPr>
          <w:tblHeader/>
          <w:tblCellSpacing w:w="15" w:type="dxa"/>
        </w:trPr>
        <w:tc>
          <w:tcPr>
            <w:tcW w:w="0" w:type="auto"/>
            <w:vAlign w:val="center"/>
            <w:hideMark/>
          </w:tcPr>
          <w:p w14:paraId="7456B03C" w14:textId="77777777" w:rsidR="00D306A0" w:rsidRPr="00D306A0" w:rsidRDefault="00D306A0" w:rsidP="00D306A0">
            <w:pPr>
              <w:rPr>
                <w:b/>
                <w:bCs/>
              </w:rPr>
            </w:pPr>
            <w:r w:rsidRPr="00D306A0">
              <w:rPr>
                <w:b/>
                <w:bCs/>
              </w:rPr>
              <w:t>Deliverable</w:t>
            </w:r>
          </w:p>
        </w:tc>
        <w:tc>
          <w:tcPr>
            <w:tcW w:w="0" w:type="auto"/>
            <w:vAlign w:val="center"/>
            <w:hideMark/>
          </w:tcPr>
          <w:p w14:paraId="3CB3E30F" w14:textId="77777777" w:rsidR="00D306A0" w:rsidRPr="00D306A0" w:rsidRDefault="00D306A0" w:rsidP="00D306A0">
            <w:pPr>
              <w:rPr>
                <w:b/>
                <w:bCs/>
              </w:rPr>
            </w:pPr>
            <w:r w:rsidRPr="00D306A0">
              <w:rPr>
                <w:b/>
                <w:bCs/>
              </w:rPr>
              <w:t>Status / Evidence</w:t>
            </w:r>
          </w:p>
        </w:tc>
        <w:tc>
          <w:tcPr>
            <w:tcW w:w="0" w:type="auto"/>
            <w:vAlign w:val="center"/>
            <w:hideMark/>
          </w:tcPr>
          <w:p w14:paraId="5C1A9AA1" w14:textId="77777777" w:rsidR="00D306A0" w:rsidRPr="00D306A0" w:rsidRDefault="00D306A0" w:rsidP="00D306A0">
            <w:pPr>
              <w:rPr>
                <w:b/>
                <w:bCs/>
              </w:rPr>
            </w:pPr>
            <w:r w:rsidRPr="00D306A0">
              <w:rPr>
                <w:b/>
                <w:bCs/>
              </w:rPr>
              <w:t>Relevant Notes</w:t>
            </w:r>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Coordinated design (curtain location, headbox, guide rails, structural fixing)</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Spatial coordination with structure, ceilings, other services and fire compartments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t>SHTM 00</w:t>
            </w:r>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Updated cost plan, risk register &amp; high-level phasing strategy</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Confirmation of temporary fire-stopping / fire-watch strategy during the works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t>Essential</w:t>
            </w:r>
          </w:p>
        </w:tc>
      </w:tr>
    </w:tbl>
    <w:p w14:paraId="375DC5C4" w14:textId="77777777" w:rsidR="00D306A0" w:rsidRPr="00D306A0" w:rsidRDefault="00D306A0" w:rsidP="00D306A0">
      <w:pPr>
        <w:rPr>
          <w:b/>
          <w:bCs/>
        </w:rPr>
      </w:pPr>
      <w:r w:rsidRPr="00D306A0">
        <w:rPr>
          <w:b/>
          <w:bCs/>
        </w:rPr>
        <w:t>Stage 4 – Technical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7"/>
        <w:gridCol w:w="1407"/>
        <w:gridCol w:w="2012"/>
      </w:tblGrid>
      <w:tr w:rsidR="00D306A0" w:rsidRPr="00D306A0" w14:paraId="4A4AABDC" w14:textId="77777777" w:rsidTr="00D306A0">
        <w:trPr>
          <w:tblHeader/>
          <w:tblCellSpacing w:w="15" w:type="dxa"/>
        </w:trPr>
        <w:tc>
          <w:tcPr>
            <w:tcW w:w="0" w:type="auto"/>
            <w:vAlign w:val="center"/>
            <w:hideMark/>
          </w:tcPr>
          <w:p w14:paraId="2378C074" w14:textId="77777777" w:rsidR="00D306A0" w:rsidRPr="00D306A0" w:rsidRDefault="00D306A0" w:rsidP="00D306A0">
            <w:pPr>
              <w:rPr>
                <w:b/>
                <w:bCs/>
              </w:rPr>
            </w:pPr>
            <w:r w:rsidRPr="00D306A0">
              <w:rPr>
                <w:b/>
                <w:bCs/>
              </w:rPr>
              <w:t>Deliverable</w:t>
            </w:r>
          </w:p>
        </w:tc>
        <w:tc>
          <w:tcPr>
            <w:tcW w:w="0" w:type="auto"/>
            <w:vAlign w:val="center"/>
            <w:hideMark/>
          </w:tcPr>
          <w:p w14:paraId="6A7BEA38" w14:textId="77777777" w:rsidR="00D306A0" w:rsidRPr="00D306A0" w:rsidRDefault="00D306A0" w:rsidP="00D306A0">
            <w:pPr>
              <w:rPr>
                <w:b/>
                <w:bCs/>
              </w:rPr>
            </w:pPr>
            <w:r w:rsidRPr="00D306A0">
              <w:rPr>
                <w:b/>
                <w:bCs/>
              </w:rPr>
              <w:t>Status / Evidence</w:t>
            </w:r>
          </w:p>
        </w:tc>
        <w:tc>
          <w:tcPr>
            <w:tcW w:w="0" w:type="auto"/>
            <w:vAlign w:val="center"/>
            <w:hideMark/>
          </w:tcPr>
          <w:p w14:paraId="2ED55C82" w14:textId="77777777" w:rsidR="00D306A0" w:rsidRPr="00D306A0" w:rsidRDefault="00D306A0" w:rsidP="00D306A0">
            <w:pPr>
              <w:rPr>
                <w:b/>
                <w:bCs/>
              </w:rPr>
            </w:pPr>
            <w:r w:rsidRPr="00D306A0">
              <w:rPr>
                <w:b/>
                <w:bCs/>
              </w:rPr>
              <w:t>Relevant Notes</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Full technical design drawings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8524</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Detailed specifications (curtain, headbox, controls, gravity failsafe, backup power)</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8524</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Fire-alarm / smoke-control interface design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SHTM 82, SHTM 03-01</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Electrical and controls design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SHTM 06 series</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Building Regulations / statutory compliance information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Fire (Scotland) Act 2005</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Pre-construction information &amp; input to Construction Phase Plan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CDM</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Designer’s Risk Assessment &amp; residual risks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CDM</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Tender documentation / Scope of Works / pricing schedules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Fire Safety Advisor and stakeholder review and approval of design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Essential</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Obtain minimum of two competitive quotations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Critical commercial requirement</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Submit quotations, cost comparison and recommendation to PFI Board / NHS for lifecycle approval</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PRE-CONTRACT HOLD POINT: No contractor appointment and no further progression until written cost approval is received</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Clear commercial &amp; governance cut-off</w:t>
            </w:r>
          </w:p>
        </w:tc>
      </w:tr>
    </w:tbl>
    <w:p w14:paraId="1ECB6DCB" w14:textId="77777777" w:rsidR="00D306A0" w:rsidRPr="00D306A0" w:rsidRDefault="00D306A0" w:rsidP="00D306A0">
      <w:pPr>
        <w:rPr>
          <w:b/>
          <w:bCs/>
        </w:rPr>
      </w:pPr>
      <w:r w:rsidRPr="00D306A0">
        <w:rPr>
          <w:b/>
          <w:bCs/>
        </w:rPr>
        <w:t>Stage 5 – Manufacturing and Construction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0"/>
        <w:gridCol w:w="1428"/>
        <w:gridCol w:w="1988"/>
      </w:tblGrid>
      <w:tr w:rsidR="00D306A0" w:rsidRPr="00D306A0" w14:paraId="36320656" w14:textId="77777777" w:rsidTr="00D306A0">
        <w:trPr>
          <w:tblHeader/>
          <w:tblCellSpacing w:w="15" w:type="dxa"/>
        </w:trPr>
        <w:tc>
          <w:tcPr>
            <w:tcW w:w="0" w:type="auto"/>
            <w:vAlign w:val="center"/>
            <w:hideMark/>
          </w:tcPr>
          <w:p w14:paraId="7D3FC1BC" w14:textId="77777777" w:rsidR="00D306A0" w:rsidRPr="00D306A0" w:rsidRDefault="00D306A0" w:rsidP="00D306A0">
            <w:pPr>
              <w:rPr>
                <w:b/>
                <w:bCs/>
              </w:rPr>
            </w:pPr>
            <w:r w:rsidRPr="00D306A0">
              <w:rPr>
                <w:b/>
                <w:bCs/>
              </w:rPr>
              <w:t>Deliverable</w:t>
            </w:r>
          </w:p>
        </w:tc>
        <w:tc>
          <w:tcPr>
            <w:tcW w:w="0" w:type="auto"/>
            <w:vAlign w:val="center"/>
            <w:hideMark/>
          </w:tcPr>
          <w:p w14:paraId="11F843F5" w14:textId="77777777" w:rsidR="00D306A0" w:rsidRPr="00D306A0" w:rsidRDefault="00D306A0" w:rsidP="00D306A0">
            <w:pPr>
              <w:rPr>
                <w:b/>
                <w:bCs/>
              </w:rPr>
            </w:pPr>
            <w:r w:rsidRPr="00D306A0">
              <w:rPr>
                <w:b/>
                <w:bCs/>
              </w:rPr>
              <w:t>Status / Evidence</w:t>
            </w:r>
          </w:p>
        </w:tc>
        <w:tc>
          <w:tcPr>
            <w:tcW w:w="0" w:type="auto"/>
            <w:vAlign w:val="center"/>
            <w:hideMark/>
          </w:tcPr>
          <w:p w14:paraId="7C53CED0" w14:textId="77777777" w:rsidR="00D306A0" w:rsidRPr="00D306A0" w:rsidRDefault="00D306A0" w:rsidP="00D306A0">
            <w:pPr>
              <w:rPr>
                <w:b/>
                <w:bCs/>
              </w:rPr>
            </w:pPr>
            <w:r w:rsidRPr="00D306A0">
              <w:rPr>
                <w:b/>
                <w:bCs/>
              </w:rPr>
              <w:t>Relevant Notes</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Contractor method statements, detailed phasing &amp; temporary fire-stopping arrangements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Critical for fire strategy</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Material &amp; equipment certificates including current certification evidence</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BS 8524, BS EN 16034</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Installation of curtain, headbox, guide rails and controls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Gravity failsafe and backup power testing during installation</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BS 8524</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Progress records, quality inspections, change control log</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Temporary fire-stopping arrangements (if phased)</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Essential</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Commissioning of quarterly-test regime where linked to a smoke control system</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BS 8524</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Decommissioning &amp; disposal records of redundant curtain</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bl>
    <w:p w14:paraId="36721BEE" w14:textId="77777777" w:rsidR="00D306A0" w:rsidRPr="00D306A0" w:rsidRDefault="00D306A0" w:rsidP="00D306A0">
      <w:pPr>
        <w:rPr>
          <w:b/>
          <w:bCs/>
        </w:rPr>
      </w:pPr>
      <w:r w:rsidRPr="00D306A0">
        <w:rPr>
          <w:b/>
          <w:bCs/>
        </w:rPr>
        <w:t>Stage 6 – Handover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8"/>
        <w:gridCol w:w="1560"/>
        <w:gridCol w:w="1938"/>
      </w:tblGrid>
      <w:tr w:rsidR="00D306A0" w:rsidRPr="00D306A0" w14:paraId="3F6DFD9E" w14:textId="77777777" w:rsidTr="00D306A0">
        <w:trPr>
          <w:tblHeader/>
          <w:tblCellSpacing w:w="15" w:type="dxa"/>
        </w:trPr>
        <w:tc>
          <w:tcPr>
            <w:tcW w:w="0" w:type="auto"/>
            <w:vAlign w:val="center"/>
            <w:hideMark/>
          </w:tcPr>
          <w:p w14:paraId="52A650E7" w14:textId="77777777" w:rsidR="00D306A0" w:rsidRPr="00D306A0" w:rsidRDefault="00D306A0" w:rsidP="00D306A0">
            <w:pPr>
              <w:rPr>
                <w:b/>
                <w:bCs/>
              </w:rPr>
            </w:pPr>
            <w:r w:rsidRPr="00D306A0">
              <w:rPr>
                <w:b/>
                <w:bCs/>
              </w:rPr>
              <w:t>Deliverable</w:t>
            </w:r>
          </w:p>
        </w:tc>
        <w:tc>
          <w:tcPr>
            <w:tcW w:w="0" w:type="auto"/>
            <w:vAlign w:val="center"/>
            <w:hideMark/>
          </w:tcPr>
          <w:p w14:paraId="517A86C8" w14:textId="77777777" w:rsidR="00D306A0" w:rsidRPr="00D306A0" w:rsidRDefault="00D306A0" w:rsidP="00D306A0">
            <w:pPr>
              <w:rPr>
                <w:b/>
                <w:bCs/>
              </w:rPr>
            </w:pPr>
            <w:r w:rsidRPr="00D306A0">
              <w:rPr>
                <w:b/>
                <w:bCs/>
              </w:rPr>
              <w:t>Status / Evidence</w:t>
            </w:r>
          </w:p>
        </w:tc>
        <w:tc>
          <w:tcPr>
            <w:tcW w:w="0" w:type="auto"/>
            <w:vAlign w:val="center"/>
            <w:hideMark/>
          </w:tcPr>
          <w:p w14:paraId="649190D4" w14:textId="77777777" w:rsidR="00D306A0" w:rsidRPr="00D306A0" w:rsidRDefault="00D306A0" w:rsidP="00D306A0">
            <w:pPr>
              <w:rPr>
                <w:b/>
                <w:bCs/>
              </w:rPr>
            </w:pPr>
            <w:r w:rsidRPr="00D306A0">
              <w:rPr>
                <w:b/>
                <w:bCs/>
              </w:rPr>
              <w:t>Relevant Notes</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Full commissioning records (drop test, gravity failsafe, backup power verification)</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BS 8524</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Quarterly joint-test-with-smoke-control-system verification, where applicable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BS 8524</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As-fitted drawings and control system configuration records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Comprehensive O&amp;M manuals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SHTM 00</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Updated Health &amp; Safety File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CDM</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Training &amp; demonstration records for estates staff</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SHTM 00</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Residual risk register</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CDM</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Practical Completion / handover certificate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Formal client / Fire Safety Advisor acceptance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Essential</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Confirmation of ongoing test regime established</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BS 8524</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Current certification evidence for the installed product filed with Estates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BS 8524, BS EN 16034</w:t>
            </w:r>
          </w:p>
        </w:tc>
      </w:tr>
    </w:tbl>
    <w:p w14:paraId="148FFCEF" w14:textId="77777777" w:rsidR="00D306A0" w:rsidRPr="00D306A0" w:rsidRDefault="00D306A0" w:rsidP="00D306A0">
      <w:pPr>
        <w:rPr>
          <w:b/>
          <w:bCs/>
        </w:rPr>
      </w:pPr>
      <w:r w:rsidRPr="00D306A0">
        <w:rPr>
          <w:b/>
          <w:bCs/>
        </w:rPr>
        <w:t>Stage 7 –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7"/>
        <w:gridCol w:w="1543"/>
        <w:gridCol w:w="1896"/>
      </w:tblGrid>
      <w:tr w:rsidR="00D306A0" w:rsidRPr="00D306A0" w14:paraId="04607232" w14:textId="77777777" w:rsidTr="00D306A0">
        <w:trPr>
          <w:tblHeader/>
          <w:tblCellSpacing w:w="15" w:type="dxa"/>
        </w:trPr>
        <w:tc>
          <w:tcPr>
            <w:tcW w:w="0" w:type="auto"/>
            <w:vAlign w:val="center"/>
            <w:hideMark/>
          </w:tcPr>
          <w:p w14:paraId="72E72102" w14:textId="77777777" w:rsidR="00D306A0" w:rsidRPr="00D306A0" w:rsidRDefault="00D306A0" w:rsidP="00D306A0">
            <w:pPr>
              <w:rPr>
                <w:b/>
                <w:bCs/>
              </w:rPr>
            </w:pPr>
            <w:r w:rsidRPr="00D306A0">
              <w:rPr>
                <w:b/>
                <w:bCs/>
              </w:rPr>
              <w:t>Deliverable</w:t>
            </w:r>
          </w:p>
        </w:tc>
        <w:tc>
          <w:tcPr>
            <w:tcW w:w="0" w:type="auto"/>
            <w:vAlign w:val="center"/>
            <w:hideMark/>
          </w:tcPr>
          <w:p w14:paraId="27EA2ECE" w14:textId="77777777" w:rsidR="00D306A0" w:rsidRPr="00D306A0" w:rsidRDefault="00D306A0" w:rsidP="00D306A0">
            <w:pPr>
              <w:rPr>
                <w:b/>
                <w:bCs/>
              </w:rPr>
            </w:pPr>
            <w:r w:rsidRPr="00D306A0">
              <w:rPr>
                <w:b/>
                <w:bCs/>
              </w:rPr>
              <w:t>Status / Evidence</w:t>
            </w:r>
          </w:p>
        </w:tc>
        <w:tc>
          <w:tcPr>
            <w:tcW w:w="0" w:type="auto"/>
            <w:vAlign w:val="center"/>
            <w:hideMark/>
          </w:tcPr>
          <w:p w14:paraId="5E127006" w14:textId="77777777" w:rsidR="00D306A0" w:rsidRPr="00D306A0" w:rsidRDefault="00D306A0" w:rsidP="00D306A0">
            <w:pPr>
              <w:rPr>
                <w:b/>
                <w:bCs/>
              </w:rPr>
            </w:pPr>
            <w:r w:rsidRPr="00D306A0">
              <w:rPr>
                <w:b/>
                <w:bCs/>
              </w:rPr>
              <w:t>Relevant Notes</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Soft landings / post-occupancy review (reliability, fire strategy performance)</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SHTM 00</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Ongoing quarterly test regime in operation, where the curtain forms part of a smoke control system</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BS 8524</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Periodic drop-test and failsafe verification</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BS 8524</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Defects liability records &amp; final account</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Lessons learned report</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SHTM 00</w:t>
            </w:r>
          </w:p>
        </w:tc>
      </w:tr>
    </w:tbl>
    <w:p w14:paraId="69B23D47" w14:textId="77777777" w:rsidR="00D306A0" w:rsidRPr="00D306A0" w:rsidRDefault="00D306A0" w:rsidP="00D306A0">
      <w:pPr>
        <w:rPr>
          <w:b/>
          <w:bCs/>
        </w:rPr>
      </w:pPr>
      <w:r w:rsidRPr="00D306A0">
        <w:rPr>
          <w:b/>
          <w:bCs/>
        </w:rPr>
        <w:t>Cross-Stage / Continuous Deliverables</w:t>
      </w:r>
    </w:p>
    <w:p w14:paraId="75E5B16B" w14:textId="77777777" w:rsidR="00D306A0" w:rsidRPr="00D306A0" w:rsidRDefault="00D306A0" w:rsidP="00D306A0">
      <w:pPr>
        <w:numPr>
          <w:ilvl w:val="0"/>
          <w:numId w:val="2"/>
        </w:numPr>
      </w:pPr>
      <w:r w:rsidRPr="00D306A0">
        <w:t>Live Health &amp; Safety File</w:t>
      </w:r>
    </w:p>
    <w:p w14:paraId="75E5B16B" w14:textId="77777777" w:rsidR="00D306A0" w:rsidRPr="00D306A0" w:rsidRDefault="00D306A0" w:rsidP="00D306A0">
      <w:pPr>
        <w:numPr>
          <w:ilvl w:val="0"/>
          <w:numId w:val="2"/>
        </w:numPr>
      </w:pPr>
      <w:r w:rsidRPr="00D306A0">
        <w:t>Project risk register (updated at each stage)</w:t>
      </w:r>
    </w:p>
    <w:p w14:paraId="75E5B16B" w14:textId="77777777" w:rsidR="00D306A0" w:rsidRPr="00D306A0" w:rsidRDefault="00D306A0" w:rsidP="00D306A0">
      <w:pPr>
        <w:numPr>
          <w:ilvl w:val="0"/>
          <w:numId w:val="2"/>
        </w:numPr>
      </w:pPr>
      <w:r w:rsidRPr="00D306A0">
        <w:t>Change control log</w:t>
      </w:r>
    </w:p>
    <w:p w14:paraId="75E5B16B" w14:textId="77777777" w:rsidR="00D306A0" w:rsidRPr="00D306A0" w:rsidRDefault="00D306A0" w:rsidP="00D306A0">
      <w:pPr>
        <w:numPr>
          <w:ilvl w:val="0"/>
          <w:numId w:val="2"/>
        </w:numPr>
      </w:pPr>
      <w:r w:rsidRPr="00D306A0">
        <w:t>Stakeholder engagement (Fire Safety Advisor, Estates) at key gateways</w:t>
      </w:r>
    </w:p>
    <w:p w14:paraId="75E5B16B" w14:textId="77777777" w:rsidR="00D306A0" w:rsidRPr="00D306A0" w:rsidRDefault="00D306A0" w:rsidP="00D306A0">
      <w:pPr>
        <w:numPr>
          <w:ilvl w:val="0"/>
          <w:numId w:val="2"/>
        </w:numPr>
      </w:pPr>
      <w:r w:rsidRPr="00D306A0">
        <w:t>Maintenance of fire strategy and compartmentation integrity throughout the works</w:t>
      </w:r>
    </w:p>
    <w:p w14:paraId="75E5B16B" w14:textId="77777777" w:rsidR="00D306A0" w:rsidRPr="00D306A0" w:rsidRDefault="00D306A0" w:rsidP="00D306A0">
      <w:pPr>
        <w:numPr>
          <w:ilvl w:val="0"/>
          <w:numId w:val="2"/>
        </w:numPr>
      </w:pPr>
      <w:r w:rsidRPr="00D306A0">
        <w:t>Evidence of compliance with BS 8524 and manufacturer requirements</w:t>
      </w:r>
    </w:p>
    <w:p w14:paraId="75E5B16B" w14:textId="77777777" w:rsidR="00D306A0" w:rsidRPr="00D306A0" w:rsidRDefault="00D306A0" w:rsidP="00D306A0">
      <w:pPr>
        <w:numPr>
          <w:ilvl w:val="0"/>
          <w:numId w:val="2"/>
        </w:numPr>
      </w:pPr>
      <w:r w:rsidRPr="00D306A0">
        <w:t>Ongoing quarterly test regime (where the curtain forms part of a smoke control system) and periodic drop-test/failsafe verification records</w:t>
      </w:r>
    </w:p>
    <w:p w14:paraId="75E5B16B" w14:textId="77777777" w:rsidR="00D306A0" w:rsidRPr="00D306A0" w:rsidRDefault="00D306A0" w:rsidP="00D306A0">
      <w:pPr>
        <w:numPr>
          <w:ilvl w:val="0"/>
          <w:numId w:val="2"/>
        </w:numPr>
      </w:pPr>
      <w:r w:rsidRPr="00D306A0">
        <w:t>Evidence of current PVG Scheme membership for all contractor personnel attending site</w:t>
      </w:r>
    </w:p>
    <w:p w14:paraId="75E5B16B" w14:textId="77777777" w:rsidR="00D306A0" w:rsidRPr="00D306A0" w:rsidRDefault="00D306A0" w:rsidP="00D306A0">
      <w:pPr>
        <w:numPr>
          <w:ilvl w:val="0"/>
          <w:numId w:val="2"/>
        </w:numPr>
      </w:pPr>
      <w:r w:rsidRPr="00D306A0">
        <w:t>Where works are in, adjacent to, above or below a room housing ionising-radiation imaging equipment (CT, X-ray, fluoroscopy, nuclear medicine): confirm Radiation Protection Adviser (RPA) sign-off on shielding integrity per the Room/Ward/Theatre Refresh checklist - a separate gate from HAI-SCRIBE, not covered by it</w:t>
      </w:r>
    </w:p>
    <w:p w14:paraId="3822CA56"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C250E"/>
    <w:multiLevelType w:val="multilevel"/>
    <w:tmpl w:val="858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0141E"/>
    <w:multiLevelType w:val="multilevel"/>
    <w:tmpl w:val="FB7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48431">
    <w:abstractNumId w:val="0"/>
  </w:num>
  <w:num w:numId="2" w16cid:durableId="203387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1E"/>
    <w:rsid w:val="00584254"/>
    <w:rsid w:val="00670B46"/>
    <w:rsid w:val="00B83A1E"/>
    <w:rsid w:val="00C30C00"/>
    <w:rsid w:val="00D306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C71F"/>
  <w15:chartTrackingRefBased/>
  <w15:docId w15:val="{B0BC008D-9C49-4297-A5FF-0ADE7CB4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1E"/>
    <w:rPr>
      <w:rFonts w:eastAsiaTheme="majorEastAsia" w:cstheme="majorBidi"/>
      <w:color w:val="272727" w:themeColor="text1" w:themeTint="D8"/>
    </w:rPr>
  </w:style>
  <w:style w:type="paragraph" w:styleId="Title">
    <w:name w:val="Title"/>
    <w:basedOn w:val="Normal"/>
    <w:next w:val="Normal"/>
    <w:link w:val="TitleChar"/>
    <w:uiPriority w:val="10"/>
    <w:qFormat/>
    <w:rsid w:val="00B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1E"/>
    <w:pPr>
      <w:spacing w:before="160"/>
      <w:jc w:val="center"/>
    </w:pPr>
    <w:rPr>
      <w:i/>
      <w:iCs/>
      <w:color w:val="404040" w:themeColor="text1" w:themeTint="BF"/>
    </w:rPr>
  </w:style>
  <w:style w:type="character" w:customStyle="1" w:styleId="QuoteChar">
    <w:name w:val="Quote Char"/>
    <w:basedOn w:val="DefaultParagraphFont"/>
    <w:link w:val="Quote"/>
    <w:uiPriority w:val="29"/>
    <w:rsid w:val="00B83A1E"/>
    <w:rPr>
      <w:i/>
      <w:iCs/>
      <w:color w:val="404040" w:themeColor="text1" w:themeTint="BF"/>
    </w:rPr>
  </w:style>
  <w:style w:type="paragraph" w:styleId="ListParagraph">
    <w:name w:val="List Paragraph"/>
    <w:basedOn w:val="Normal"/>
    <w:uiPriority w:val="34"/>
    <w:qFormat/>
    <w:rsid w:val="00B83A1E"/>
    <w:pPr>
      <w:ind w:left="720"/>
      <w:contextualSpacing/>
    </w:pPr>
  </w:style>
  <w:style w:type="character" w:styleId="IntenseEmphasis">
    <w:name w:val="Intense Emphasis"/>
    <w:basedOn w:val="DefaultParagraphFont"/>
    <w:uiPriority w:val="21"/>
    <w:qFormat/>
    <w:rsid w:val="00B83A1E"/>
    <w:rPr>
      <w:i/>
      <w:iCs/>
      <w:color w:val="0F4761" w:themeColor="accent1" w:themeShade="BF"/>
    </w:rPr>
  </w:style>
  <w:style w:type="paragraph" w:styleId="IntenseQuote">
    <w:name w:val="Intense Quote"/>
    <w:basedOn w:val="Normal"/>
    <w:next w:val="Normal"/>
    <w:link w:val="IntenseQuoteChar"/>
    <w:uiPriority w:val="30"/>
    <w:qFormat/>
    <w:rsid w:val="00B8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1E"/>
    <w:rPr>
      <w:i/>
      <w:iCs/>
      <w:color w:val="0F4761" w:themeColor="accent1" w:themeShade="BF"/>
    </w:rPr>
  </w:style>
  <w:style w:type="character" w:styleId="IntenseReference">
    <w:name w:val="Intense Reference"/>
    <w:basedOn w:val="DefaultParagraphFont"/>
    <w:uiPriority w:val="32"/>
    <w:qFormat/>
    <w:rsid w:val="00B83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832">
      <w:bodyDiv w:val="1"/>
      <w:marLeft w:val="0"/>
      <w:marRight w:val="0"/>
      <w:marTop w:val="0"/>
      <w:marBottom w:val="0"/>
      <w:divBdr>
        <w:top w:val="none" w:sz="0" w:space="0" w:color="auto"/>
        <w:left w:val="none" w:sz="0" w:space="0" w:color="auto"/>
        <w:bottom w:val="none" w:sz="0" w:space="0" w:color="auto"/>
        <w:right w:val="none" w:sz="0" w:space="0" w:color="auto"/>
      </w:divBdr>
      <w:divsChild>
        <w:div w:id="1806511246">
          <w:marLeft w:val="0"/>
          <w:marRight w:val="0"/>
          <w:marTop w:val="0"/>
          <w:marBottom w:val="0"/>
          <w:divBdr>
            <w:top w:val="none" w:sz="0" w:space="0" w:color="auto"/>
            <w:left w:val="none" w:sz="0" w:space="0" w:color="auto"/>
            <w:bottom w:val="none" w:sz="0" w:space="0" w:color="auto"/>
            <w:right w:val="none" w:sz="0" w:space="0" w:color="auto"/>
          </w:divBdr>
          <w:divsChild>
            <w:div w:id="1262761814">
              <w:marLeft w:val="0"/>
              <w:marRight w:val="0"/>
              <w:marTop w:val="0"/>
              <w:marBottom w:val="0"/>
              <w:divBdr>
                <w:top w:val="none" w:sz="0" w:space="0" w:color="auto"/>
                <w:left w:val="none" w:sz="0" w:space="0" w:color="auto"/>
                <w:bottom w:val="none" w:sz="0" w:space="0" w:color="auto"/>
                <w:right w:val="none" w:sz="0" w:space="0" w:color="auto"/>
              </w:divBdr>
              <w:divsChild>
                <w:div w:id="547767112">
                  <w:marLeft w:val="0"/>
                  <w:marRight w:val="0"/>
                  <w:marTop w:val="0"/>
                  <w:marBottom w:val="0"/>
                  <w:divBdr>
                    <w:top w:val="none" w:sz="0" w:space="0" w:color="auto"/>
                    <w:left w:val="none" w:sz="0" w:space="0" w:color="auto"/>
                    <w:bottom w:val="none" w:sz="0" w:space="0" w:color="auto"/>
                    <w:right w:val="none" w:sz="0" w:space="0" w:color="auto"/>
                  </w:divBdr>
                  <w:divsChild>
                    <w:div w:id="2045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1839">
          <w:marLeft w:val="0"/>
          <w:marRight w:val="0"/>
          <w:marTop w:val="0"/>
          <w:marBottom w:val="0"/>
          <w:divBdr>
            <w:top w:val="none" w:sz="0" w:space="0" w:color="auto"/>
            <w:left w:val="none" w:sz="0" w:space="0" w:color="auto"/>
            <w:bottom w:val="none" w:sz="0" w:space="0" w:color="auto"/>
            <w:right w:val="none" w:sz="0" w:space="0" w:color="auto"/>
          </w:divBdr>
          <w:divsChild>
            <w:div w:id="419378445">
              <w:marLeft w:val="0"/>
              <w:marRight w:val="0"/>
              <w:marTop w:val="0"/>
              <w:marBottom w:val="0"/>
              <w:divBdr>
                <w:top w:val="none" w:sz="0" w:space="0" w:color="auto"/>
                <w:left w:val="none" w:sz="0" w:space="0" w:color="auto"/>
                <w:bottom w:val="none" w:sz="0" w:space="0" w:color="auto"/>
                <w:right w:val="none" w:sz="0" w:space="0" w:color="auto"/>
              </w:divBdr>
              <w:divsChild>
                <w:div w:id="13306855">
                  <w:marLeft w:val="0"/>
                  <w:marRight w:val="0"/>
                  <w:marTop w:val="0"/>
                  <w:marBottom w:val="0"/>
                  <w:divBdr>
                    <w:top w:val="none" w:sz="0" w:space="0" w:color="auto"/>
                    <w:left w:val="none" w:sz="0" w:space="0" w:color="auto"/>
                    <w:bottom w:val="none" w:sz="0" w:space="0" w:color="auto"/>
                    <w:right w:val="none" w:sz="0" w:space="0" w:color="auto"/>
                  </w:divBdr>
                  <w:divsChild>
                    <w:div w:id="10387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49355">
          <w:marLeft w:val="0"/>
          <w:marRight w:val="0"/>
          <w:marTop w:val="0"/>
          <w:marBottom w:val="0"/>
          <w:divBdr>
            <w:top w:val="none" w:sz="0" w:space="0" w:color="auto"/>
            <w:left w:val="none" w:sz="0" w:space="0" w:color="auto"/>
            <w:bottom w:val="none" w:sz="0" w:space="0" w:color="auto"/>
            <w:right w:val="none" w:sz="0" w:space="0" w:color="auto"/>
          </w:divBdr>
          <w:divsChild>
            <w:div w:id="96490580">
              <w:marLeft w:val="0"/>
              <w:marRight w:val="0"/>
              <w:marTop w:val="0"/>
              <w:marBottom w:val="0"/>
              <w:divBdr>
                <w:top w:val="none" w:sz="0" w:space="0" w:color="auto"/>
                <w:left w:val="none" w:sz="0" w:space="0" w:color="auto"/>
                <w:bottom w:val="none" w:sz="0" w:space="0" w:color="auto"/>
                <w:right w:val="none" w:sz="0" w:space="0" w:color="auto"/>
              </w:divBdr>
              <w:divsChild>
                <w:div w:id="601035684">
                  <w:marLeft w:val="0"/>
                  <w:marRight w:val="0"/>
                  <w:marTop w:val="0"/>
                  <w:marBottom w:val="0"/>
                  <w:divBdr>
                    <w:top w:val="none" w:sz="0" w:space="0" w:color="auto"/>
                    <w:left w:val="none" w:sz="0" w:space="0" w:color="auto"/>
                    <w:bottom w:val="none" w:sz="0" w:space="0" w:color="auto"/>
                    <w:right w:val="none" w:sz="0" w:space="0" w:color="auto"/>
                  </w:divBdr>
                  <w:divsChild>
                    <w:div w:id="12397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4554">
          <w:marLeft w:val="0"/>
          <w:marRight w:val="0"/>
          <w:marTop w:val="0"/>
          <w:marBottom w:val="0"/>
          <w:divBdr>
            <w:top w:val="none" w:sz="0" w:space="0" w:color="auto"/>
            <w:left w:val="none" w:sz="0" w:space="0" w:color="auto"/>
            <w:bottom w:val="none" w:sz="0" w:space="0" w:color="auto"/>
            <w:right w:val="none" w:sz="0" w:space="0" w:color="auto"/>
          </w:divBdr>
          <w:divsChild>
            <w:div w:id="1013339209">
              <w:marLeft w:val="0"/>
              <w:marRight w:val="0"/>
              <w:marTop w:val="0"/>
              <w:marBottom w:val="0"/>
              <w:divBdr>
                <w:top w:val="none" w:sz="0" w:space="0" w:color="auto"/>
                <w:left w:val="none" w:sz="0" w:space="0" w:color="auto"/>
                <w:bottom w:val="none" w:sz="0" w:space="0" w:color="auto"/>
                <w:right w:val="none" w:sz="0" w:space="0" w:color="auto"/>
              </w:divBdr>
              <w:divsChild>
                <w:div w:id="1996254317">
                  <w:marLeft w:val="0"/>
                  <w:marRight w:val="0"/>
                  <w:marTop w:val="0"/>
                  <w:marBottom w:val="0"/>
                  <w:divBdr>
                    <w:top w:val="none" w:sz="0" w:space="0" w:color="auto"/>
                    <w:left w:val="none" w:sz="0" w:space="0" w:color="auto"/>
                    <w:bottom w:val="none" w:sz="0" w:space="0" w:color="auto"/>
                    <w:right w:val="none" w:sz="0" w:space="0" w:color="auto"/>
                  </w:divBdr>
                  <w:divsChild>
                    <w:div w:id="1979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3961">
          <w:marLeft w:val="0"/>
          <w:marRight w:val="0"/>
          <w:marTop w:val="0"/>
          <w:marBottom w:val="0"/>
          <w:divBdr>
            <w:top w:val="none" w:sz="0" w:space="0" w:color="auto"/>
            <w:left w:val="none" w:sz="0" w:space="0" w:color="auto"/>
            <w:bottom w:val="none" w:sz="0" w:space="0" w:color="auto"/>
            <w:right w:val="none" w:sz="0" w:space="0" w:color="auto"/>
          </w:divBdr>
          <w:divsChild>
            <w:div w:id="184638687">
              <w:marLeft w:val="0"/>
              <w:marRight w:val="0"/>
              <w:marTop w:val="0"/>
              <w:marBottom w:val="0"/>
              <w:divBdr>
                <w:top w:val="none" w:sz="0" w:space="0" w:color="auto"/>
                <w:left w:val="none" w:sz="0" w:space="0" w:color="auto"/>
                <w:bottom w:val="none" w:sz="0" w:space="0" w:color="auto"/>
                <w:right w:val="none" w:sz="0" w:space="0" w:color="auto"/>
              </w:divBdr>
              <w:divsChild>
                <w:div w:id="823862395">
                  <w:marLeft w:val="0"/>
                  <w:marRight w:val="0"/>
                  <w:marTop w:val="0"/>
                  <w:marBottom w:val="0"/>
                  <w:divBdr>
                    <w:top w:val="none" w:sz="0" w:space="0" w:color="auto"/>
                    <w:left w:val="none" w:sz="0" w:space="0" w:color="auto"/>
                    <w:bottom w:val="none" w:sz="0" w:space="0" w:color="auto"/>
                    <w:right w:val="none" w:sz="0" w:space="0" w:color="auto"/>
                  </w:divBdr>
                  <w:divsChild>
                    <w:div w:id="8390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21558">
          <w:marLeft w:val="0"/>
          <w:marRight w:val="0"/>
          <w:marTop w:val="0"/>
          <w:marBottom w:val="0"/>
          <w:divBdr>
            <w:top w:val="none" w:sz="0" w:space="0" w:color="auto"/>
            <w:left w:val="none" w:sz="0" w:space="0" w:color="auto"/>
            <w:bottom w:val="none" w:sz="0" w:space="0" w:color="auto"/>
            <w:right w:val="none" w:sz="0" w:space="0" w:color="auto"/>
          </w:divBdr>
          <w:divsChild>
            <w:div w:id="1619526810">
              <w:marLeft w:val="0"/>
              <w:marRight w:val="0"/>
              <w:marTop w:val="0"/>
              <w:marBottom w:val="0"/>
              <w:divBdr>
                <w:top w:val="none" w:sz="0" w:space="0" w:color="auto"/>
                <w:left w:val="none" w:sz="0" w:space="0" w:color="auto"/>
                <w:bottom w:val="none" w:sz="0" w:space="0" w:color="auto"/>
                <w:right w:val="none" w:sz="0" w:space="0" w:color="auto"/>
              </w:divBdr>
              <w:divsChild>
                <w:div w:id="1778937813">
                  <w:marLeft w:val="0"/>
                  <w:marRight w:val="0"/>
                  <w:marTop w:val="0"/>
                  <w:marBottom w:val="0"/>
                  <w:divBdr>
                    <w:top w:val="none" w:sz="0" w:space="0" w:color="auto"/>
                    <w:left w:val="none" w:sz="0" w:space="0" w:color="auto"/>
                    <w:bottom w:val="none" w:sz="0" w:space="0" w:color="auto"/>
                    <w:right w:val="none" w:sz="0" w:space="0" w:color="auto"/>
                  </w:divBdr>
                  <w:divsChild>
                    <w:div w:id="10139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21490">
          <w:marLeft w:val="0"/>
          <w:marRight w:val="0"/>
          <w:marTop w:val="0"/>
          <w:marBottom w:val="0"/>
          <w:divBdr>
            <w:top w:val="none" w:sz="0" w:space="0" w:color="auto"/>
            <w:left w:val="none" w:sz="0" w:space="0" w:color="auto"/>
            <w:bottom w:val="none" w:sz="0" w:space="0" w:color="auto"/>
            <w:right w:val="none" w:sz="0" w:space="0" w:color="auto"/>
          </w:divBdr>
          <w:divsChild>
            <w:div w:id="327179270">
              <w:marLeft w:val="0"/>
              <w:marRight w:val="0"/>
              <w:marTop w:val="0"/>
              <w:marBottom w:val="0"/>
              <w:divBdr>
                <w:top w:val="none" w:sz="0" w:space="0" w:color="auto"/>
                <w:left w:val="none" w:sz="0" w:space="0" w:color="auto"/>
                <w:bottom w:val="none" w:sz="0" w:space="0" w:color="auto"/>
                <w:right w:val="none" w:sz="0" w:space="0" w:color="auto"/>
              </w:divBdr>
              <w:divsChild>
                <w:div w:id="1837575138">
                  <w:marLeft w:val="0"/>
                  <w:marRight w:val="0"/>
                  <w:marTop w:val="0"/>
                  <w:marBottom w:val="0"/>
                  <w:divBdr>
                    <w:top w:val="none" w:sz="0" w:space="0" w:color="auto"/>
                    <w:left w:val="none" w:sz="0" w:space="0" w:color="auto"/>
                    <w:bottom w:val="none" w:sz="0" w:space="0" w:color="auto"/>
                    <w:right w:val="none" w:sz="0" w:space="0" w:color="auto"/>
                  </w:divBdr>
                  <w:divsChild>
                    <w:div w:id="1901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2920">
          <w:marLeft w:val="0"/>
          <w:marRight w:val="0"/>
          <w:marTop w:val="0"/>
          <w:marBottom w:val="0"/>
          <w:divBdr>
            <w:top w:val="none" w:sz="0" w:space="0" w:color="auto"/>
            <w:left w:val="none" w:sz="0" w:space="0" w:color="auto"/>
            <w:bottom w:val="none" w:sz="0" w:space="0" w:color="auto"/>
            <w:right w:val="none" w:sz="0" w:space="0" w:color="auto"/>
          </w:divBdr>
          <w:divsChild>
            <w:div w:id="2114980294">
              <w:marLeft w:val="0"/>
              <w:marRight w:val="0"/>
              <w:marTop w:val="0"/>
              <w:marBottom w:val="0"/>
              <w:divBdr>
                <w:top w:val="none" w:sz="0" w:space="0" w:color="auto"/>
                <w:left w:val="none" w:sz="0" w:space="0" w:color="auto"/>
                <w:bottom w:val="none" w:sz="0" w:space="0" w:color="auto"/>
                <w:right w:val="none" w:sz="0" w:space="0" w:color="auto"/>
              </w:divBdr>
              <w:divsChild>
                <w:div w:id="1199243424">
                  <w:marLeft w:val="0"/>
                  <w:marRight w:val="0"/>
                  <w:marTop w:val="0"/>
                  <w:marBottom w:val="0"/>
                  <w:divBdr>
                    <w:top w:val="none" w:sz="0" w:space="0" w:color="auto"/>
                    <w:left w:val="none" w:sz="0" w:space="0" w:color="auto"/>
                    <w:bottom w:val="none" w:sz="0" w:space="0" w:color="auto"/>
                    <w:right w:val="none" w:sz="0" w:space="0" w:color="auto"/>
                  </w:divBdr>
                  <w:divsChild>
                    <w:div w:id="21075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4205">
          <w:marLeft w:val="0"/>
          <w:marRight w:val="0"/>
          <w:marTop w:val="0"/>
          <w:marBottom w:val="0"/>
          <w:divBdr>
            <w:top w:val="none" w:sz="0" w:space="0" w:color="auto"/>
            <w:left w:val="none" w:sz="0" w:space="0" w:color="auto"/>
            <w:bottom w:val="none" w:sz="0" w:space="0" w:color="auto"/>
            <w:right w:val="none" w:sz="0" w:space="0" w:color="auto"/>
          </w:divBdr>
          <w:divsChild>
            <w:div w:id="1963342440">
              <w:marLeft w:val="0"/>
              <w:marRight w:val="0"/>
              <w:marTop w:val="0"/>
              <w:marBottom w:val="0"/>
              <w:divBdr>
                <w:top w:val="none" w:sz="0" w:space="0" w:color="auto"/>
                <w:left w:val="none" w:sz="0" w:space="0" w:color="auto"/>
                <w:bottom w:val="none" w:sz="0" w:space="0" w:color="auto"/>
                <w:right w:val="none" w:sz="0" w:space="0" w:color="auto"/>
              </w:divBdr>
              <w:divsChild>
                <w:div w:id="327830223">
                  <w:marLeft w:val="0"/>
                  <w:marRight w:val="0"/>
                  <w:marTop w:val="0"/>
                  <w:marBottom w:val="0"/>
                  <w:divBdr>
                    <w:top w:val="none" w:sz="0" w:space="0" w:color="auto"/>
                    <w:left w:val="none" w:sz="0" w:space="0" w:color="auto"/>
                    <w:bottom w:val="none" w:sz="0" w:space="0" w:color="auto"/>
                    <w:right w:val="none" w:sz="0" w:space="0" w:color="auto"/>
                  </w:divBdr>
                  <w:divsChild>
                    <w:div w:id="292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50715">
      <w:bodyDiv w:val="1"/>
      <w:marLeft w:val="0"/>
      <w:marRight w:val="0"/>
      <w:marTop w:val="0"/>
      <w:marBottom w:val="0"/>
      <w:divBdr>
        <w:top w:val="none" w:sz="0" w:space="0" w:color="auto"/>
        <w:left w:val="none" w:sz="0" w:space="0" w:color="auto"/>
        <w:bottom w:val="none" w:sz="0" w:space="0" w:color="auto"/>
        <w:right w:val="none" w:sz="0" w:space="0" w:color="auto"/>
      </w:divBdr>
      <w:divsChild>
        <w:div w:id="32198229">
          <w:marLeft w:val="0"/>
          <w:marRight w:val="0"/>
          <w:marTop w:val="0"/>
          <w:marBottom w:val="0"/>
          <w:divBdr>
            <w:top w:val="none" w:sz="0" w:space="0" w:color="auto"/>
            <w:left w:val="none" w:sz="0" w:space="0" w:color="auto"/>
            <w:bottom w:val="none" w:sz="0" w:space="0" w:color="auto"/>
            <w:right w:val="none" w:sz="0" w:space="0" w:color="auto"/>
          </w:divBdr>
          <w:divsChild>
            <w:div w:id="1074545555">
              <w:marLeft w:val="0"/>
              <w:marRight w:val="0"/>
              <w:marTop w:val="0"/>
              <w:marBottom w:val="0"/>
              <w:divBdr>
                <w:top w:val="none" w:sz="0" w:space="0" w:color="auto"/>
                <w:left w:val="none" w:sz="0" w:space="0" w:color="auto"/>
                <w:bottom w:val="none" w:sz="0" w:space="0" w:color="auto"/>
                <w:right w:val="none" w:sz="0" w:space="0" w:color="auto"/>
              </w:divBdr>
              <w:divsChild>
                <w:div w:id="757561944">
                  <w:marLeft w:val="0"/>
                  <w:marRight w:val="0"/>
                  <w:marTop w:val="0"/>
                  <w:marBottom w:val="0"/>
                  <w:divBdr>
                    <w:top w:val="none" w:sz="0" w:space="0" w:color="auto"/>
                    <w:left w:val="none" w:sz="0" w:space="0" w:color="auto"/>
                    <w:bottom w:val="none" w:sz="0" w:space="0" w:color="auto"/>
                    <w:right w:val="none" w:sz="0" w:space="0" w:color="auto"/>
                  </w:divBdr>
                  <w:divsChild>
                    <w:div w:id="16378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0025">
          <w:marLeft w:val="0"/>
          <w:marRight w:val="0"/>
          <w:marTop w:val="0"/>
          <w:marBottom w:val="0"/>
          <w:divBdr>
            <w:top w:val="none" w:sz="0" w:space="0" w:color="auto"/>
            <w:left w:val="none" w:sz="0" w:space="0" w:color="auto"/>
            <w:bottom w:val="none" w:sz="0" w:space="0" w:color="auto"/>
            <w:right w:val="none" w:sz="0" w:space="0" w:color="auto"/>
          </w:divBdr>
          <w:divsChild>
            <w:div w:id="1064067802">
              <w:marLeft w:val="0"/>
              <w:marRight w:val="0"/>
              <w:marTop w:val="0"/>
              <w:marBottom w:val="0"/>
              <w:divBdr>
                <w:top w:val="none" w:sz="0" w:space="0" w:color="auto"/>
                <w:left w:val="none" w:sz="0" w:space="0" w:color="auto"/>
                <w:bottom w:val="none" w:sz="0" w:space="0" w:color="auto"/>
                <w:right w:val="none" w:sz="0" w:space="0" w:color="auto"/>
              </w:divBdr>
              <w:divsChild>
                <w:div w:id="1236470403">
                  <w:marLeft w:val="0"/>
                  <w:marRight w:val="0"/>
                  <w:marTop w:val="0"/>
                  <w:marBottom w:val="0"/>
                  <w:divBdr>
                    <w:top w:val="none" w:sz="0" w:space="0" w:color="auto"/>
                    <w:left w:val="none" w:sz="0" w:space="0" w:color="auto"/>
                    <w:bottom w:val="none" w:sz="0" w:space="0" w:color="auto"/>
                    <w:right w:val="none" w:sz="0" w:space="0" w:color="auto"/>
                  </w:divBdr>
                  <w:divsChild>
                    <w:div w:id="982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0640">
          <w:marLeft w:val="0"/>
          <w:marRight w:val="0"/>
          <w:marTop w:val="0"/>
          <w:marBottom w:val="0"/>
          <w:divBdr>
            <w:top w:val="none" w:sz="0" w:space="0" w:color="auto"/>
            <w:left w:val="none" w:sz="0" w:space="0" w:color="auto"/>
            <w:bottom w:val="none" w:sz="0" w:space="0" w:color="auto"/>
            <w:right w:val="none" w:sz="0" w:space="0" w:color="auto"/>
          </w:divBdr>
          <w:divsChild>
            <w:div w:id="1863939050">
              <w:marLeft w:val="0"/>
              <w:marRight w:val="0"/>
              <w:marTop w:val="0"/>
              <w:marBottom w:val="0"/>
              <w:divBdr>
                <w:top w:val="none" w:sz="0" w:space="0" w:color="auto"/>
                <w:left w:val="none" w:sz="0" w:space="0" w:color="auto"/>
                <w:bottom w:val="none" w:sz="0" w:space="0" w:color="auto"/>
                <w:right w:val="none" w:sz="0" w:space="0" w:color="auto"/>
              </w:divBdr>
              <w:divsChild>
                <w:div w:id="1224298051">
                  <w:marLeft w:val="0"/>
                  <w:marRight w:val="0"/>
                  <w:marTop w:val="0"/>
                  <w:marBottom w:val="0"/>
                  <w:divBdr>
                    <w:top w:val="none" w:sz="0" w:space="0" w:color="auto"/>
                    <w:left w:val="none" w:sz="0" w:space="0" w:color="auto"/>
                    <w:bottom w:val="none" w:sz="0" w:space="0" w:color="auto"/>
                    <w:right w:val="none" w:sz="0" w:space="0" w:color="auto"/>
                  </w:divBdr>
                  <w:divsChild>
                    <w:div w:id="21064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27076">
          <w:marLeft w:val="0"/>
          <w:marRight w:val="0"/>
          <w:marTop w:val="0"/>
          <w:marBottom w:val="0"/>
          <w:divBdr>
            <w:top w:val="none" w:sz="0" w:space="0" w:color="auto"/>
            <w:left w:val="none" w:sz="0" w:space="0" w:color="auto"/>
            <w:bottom w:val="none" w:sz="0" w:space="0" w:color="auto"/>
            <w:right w:val="none" w:sz="0" w:space="0" w:color="auto"/>
          </w:divBdr>
          <w:divsChild>
            <w:div w:id="1474373061">
              <w:marLeft w:val="0"/>
              <w:marRight w:val="0"/>
              <w:marTop w:val="0"/>
              <w:marBottom w:val="0"/>
              <w:divBdr>
                <w:top w:val="none" w:sz="0" w:space="0" w:color="auto"/>
                <w:left w:val="none" w:sz="0" w:space="0" w:color="auto"/>
                <w:bottom w:val="none" w:sz="0" w:space="0" w:color="auto"/>
                <w:right w:val="none" w:sz="0" w:space="0" w:color="auto"/>
              </w:divBdr>
              <w:divsChild>
                <w:div w:id="462240114">
                  <w:marLeft w:val="0"/>
                  <w:marRight w:val="0"/>
                  <w:marTop w:val="0"/>
                  <w:marBottom w:val="0"/>
                  <w:divBdr>
                    <w:top w:val="none" w:sz="0" w:space="0" w:color="auto"/>
                    <w:left w:val="none" w:sz="0" w:space="0" w:color="auto"/>
                    <w:bottom w:val="none" w:sz="0" w:space="0" w:color="auto"/>
                    <w:right w:val="none" w:sz="0" w:space="0" w:color="auto"/>
                  </w:divBdr>
                  <w:divsChild>
                    <w:div w:id="46917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40009">
          <w:marLeft w:val="0"/>
          <w:marRight w:val="0"/>
          <w:marTop w:val="0"/>
          <w:marBottom w:val="0"/>
          <w:divBdr>
            <w:top w:val="none" w:sz="0" w:space="0" w:color="auto"/>
            <w:left w:val="none" w:sz="0" w:space="0" w:color="auto"/>
            <w:bottom w:val="none" w:sz="0" w:space="0" w:color="auto"/>
            <w:right w:val="none" w:sz="0" w:space="0" w:color="auto"/>
          </w:divBdr>
          <w:divsChild>
            <w:div w:id="2068910801">
              <w:marLeft w:val="0"/>
              <w:marRight w:val="0"/>
              <w:marTop w:val="0"/>
              <w:marBottom w:val="0"/>
              <w:divBdr>
                <w:top w:val="none" w:sz="0" w:space="0" w:color="auto"/>
                <w:left w:val="none" w:sz="0" w:space="0" w:color="auto"/>
                <w:bottom w:val="none" w:sz="0" w:space="0" w:color="auto"/>
                <w:right w:val="none" w:sz="0" w:space="0" w:color="auto"/>
              </w:divBdr>
              <w:divsChild>
                <w:div w:id="928737167">
                  <w:marLeft w:val="0"/>
                  <w:marRight w:val="0"/>
                  <w:marTop w:val="0"/>
                  <w:marBottom w:val="0"/>
                  <w:divBdr>
                    <w:top w:val="none" w:sz="0" w:space="0" w:color="auto"/>
                    <w:left w:val="none" w:sz="0" w:space="0" w:color="auto"/>
                    <w:bottom w:val="none" w:sz="0" w:space="0" w:color="auto"/>
                    <w:right w:val="none" w:sz="0" w:space="0" w:color="auto"/>
                  </w:divBdr>
                  <w:divsChild>
                    <w:div w:id="9646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9934">
          <w:marLeft w:val="0"/>
          <w:marRight w:val="0"/>
          <w:marTop w:val="0"/>
          <w:marBottom w:val="0"/>
          <w:divBdr>
            <w:top w:val="none" w:sz="0" w:space="0" w:color="auto"/>
            <w:left w:val="none" w:sz="0" w:space="0" w:color="auto"/>
            <w:bottom w:val="none" w:sz="0" w:space="0" w:color="auto"/>
            <w:right w:val="none" w:sz="0" w:space="0" w:color="auto"/>
          </w:divBdr>
          <w:divsChild>
            <w:div w:id="108474788">
              <w:marLeft w:val="0"/>
              <w:marRight w:val="0"/>
              <w:marTop w:val="0"/>
              <w:marBottom w:val="0"/>
              <w:divBdr>
                <w:top w:val="none" w:sz="0" w:space="0" w:color="auto"/>
                <w:left w:val="none" w:sz="0" w:space="0" w:color="auto"/>
                <w:bottom w:val="none" w:sz="0" w:space="0" w:color="auto"/>
                <w:right w:val="none" w:sz="0" w:space="0" w:color="auto"/>
              </w:divBdr>
              <w:divsChild>
                <w:div w:id="1660692363">
                  <w:marLeft w:val="0"/>
                  <w:marRight w:val="0"/>
                  <w:marTop w:val="0"/>
                  <w:marBottom w:val="0"/>
                  <w:divBdr>
                    <w:top w:val="none" w:sz="0" w:space="0" w:color="auto"/>
                    <w:left w:val="none" w:sz="0" w:space="0" w:color="auto"/>
                    <w:bottom w:val="none" w:sz="0" w:space="0" w:color="auto"/>
                    <w:right w:val="none" w:sz="0" w:space="0" w:color="auto"/>
                  </w:divBdr>
                  <w:divsChild>
                    <w:div w:id="1912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0914">
          <w:marLeft w:val="0"/>
          <w:marRight w:val="0"/>
          <w:marTop w:val="0"/>
          <w:marBottom w:val="0"/>
          <w:divBdr>
            <w:top w:val="none" w:sz="0" w:space="0" w:color="auto"/>
            <w:left w:val="none" w:sz="0" w:space="0" w:color="auto"/>
            <w:bottom w:val="none" w:sz="0" w:space="0" w:color="auto"/>
            <w:right w:val="none" w:sz="0" w:space="0" w:color="auto"/>
          </w:divBdr>
          <w:divsChild>
            <w:div w:id="755712508">
              <w:marLeft w:val="0"/>
              <w:marRight w:val="0"/>
              <w:marTop w:val="0"/>
              <w:marBottom w:val="0"/>
              <w:divBdr>
                <w:top w:val="none" w:sz="0" w:space="0" w:color="auto"/>
                <w:left w:val="none" w:sz="0" w:space="0" w:color="auto"/>
                <w:bottom w:val="none" w:sz="0" w:space="0" w:color="auto"/>
                <w:right w:val="none" w:sz="0" w:space="0" w:color="auto"/>
              </w:divBdr>
              <w:divsChild>
                <w:div w:id="1640064538">
                  <w:marLeft w:val="0"/>
                  <w:marRight w:val="0"/>
                  <w:marTop w:val="0"/>
                  <w:marBottom w:val="0"/>
                  <w:divBdr>
                    <w:top w:val="none" w:sz="0" w:space="0" w:color="auto"/>
                    <w:left w:val="none" w:sz="0" w:space="0" w:color="auto"/>
                    <w:bottom w:val="none" w:sz="0" w:space="0" w:color="auto"/>
                    <w:right w:val="none" w:sz="0" w:space="0" w:color="auto"/>
                  </w:divBdr>
                  <w:divsChild>
                    <w:div w:id="14071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71196">
          <w:marLeft w:val="0"/>
          <w:marRight w:val="0"/>
          <w:marTop w:val="0"/>
          <w:marBottom w:val="0"/>
          <w:divBdr>
            <w:top w:val="none" w:sz="0" w:space="0" w:color="auto"/>
            <w:left w:val="none" w:sz="0" w:space="0" w:color="auto"/>
            <w:bottom w:val="none" w:sz="0" w:space="0" w:color="auto"/>
            <w:right w:val="none" w:sz="0" w:space="0" w:color="auto"/>
          </w:divBdr>
          <w:divsChild>
            <w:div w:id="1911620242">
              <w:marLeft w:val="0"/>
              <w:marRight w:val="0"/>
              <w:marTop w:val="0"/>
              <w:marBottom w:val="0"/>
              <w:divBdr>
                <w:top w:val="none" w:sz="0" w:space="0" w:color="auto"/>
                <w:left w:val="none" w:sz="0" w:space="0" w:color="auto"/>
                <w:bottom w:val="none" w:sz="0" w:space="0" w:color="auto"/>
                <w:right w:val="none" w:sz="0" w:space="0" w:color="auto"/>
              </w:divBdr>
              <w:divsChild>
                <w:div w:id="231694823">
                  <w:marLeft w:val="0"/>
                  <w:marRight w:val="0"/>
                  <w:marTop w:val="0"/>
                  <w:marBottom w:val="0"/>
                  <w:divBdr>
                    <w:top w:val="none" w:sz="0" w:space="0" w:color="auto"/>
                    <w:left w:val="none" w:sz="0" w:space="0" w:color="auto"/>
                    <w:bottom w:val="none" w:sz="0" w:space="0" w:color="auto"/>
                    <w:right w:val="none" w:sz="0" w:space="0" w:color="auto"/>
                  </w:divBdr>
                  <w:divsChild>
                    <w:div w:id="1436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2448">
          <w:marLeft w:val="0"/>
          <w:marRight w:val="0"/>
          <w:marTop w:val="0"/>
          <w:marBottom w:val="0"/>
          <w:divBdr>
            <w:top w:val="none" w:sz="0" w:space="0" w:color="auto"/>
            <w:left w:val="none" w:sz="0" w:space="0" w:color="auto"/>
            <w:bottom w:val="none" w:sz="0" w:space="0" w:color="auto"/>
            <w:right w:val="none" w:sz="0" w:space="0" w:color="auto"/>
          </w:divBdr>
          <w:divsChild>
            <w:div w:id="901595059">
              <w:marLeft w:val="0"/>
              <w:marRight w:val="0"/>
              <w:marTop w:val="0"/>
              <w:marBottom w:val="0"/>
              <w:divBdr>
                <w:top w:val="none" w:sz="0" w:space="0" w:color="auto"/>
                <w:left w:val="none" w:sz="0" w:space="0" w:color="auto"/>
                <w:bottom w:val="none" w:sz="0" w:space="0" w:color="auto"/>
                <w:right w:val="none" w:sz="0" w:space="0" w:color="auto"/>
              </w:divBdr>
              <w:divsChild>
                <w:div w:id="975181817">
                  <w:marLeft w:val="0"/>
                  <w:marRight w:val="0"/>
                  <w:marTop w:val="0"/>
                  <w:marBottom w:val="0"/>
                  <w:divBdr>
                    <w:top w:val="none" w:sz="0" w:space="0" w:color="auto"/>
                    <w:left w:val="none" w:sz="0" w:space="0" w:color="auto"/>
                    <w:bottom w:val="none" w:sz="0" w:space="0" w:color="auto"/>
                    <w:right w:val="none" w:sz="0" w:space="0" w:color="auto"/>
                  </w:divBdr>
                  <w:divsChild>
                    <w:div w:id="9145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2</cp:revision>
  <dcterms:created xsi:type="dcterms:W3CDTF">2026-08-21T13:43:00Z</dcterms:created>
  <dcterms:modified xsi:type="dcterms:W3CDTF">2026-08-21T13:44:00Z</dcterms:modified>
</cp:coreProperties>
</file>