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A4232" w14:textId="77777777" w:rsidR="00D306A0" w:rsidRPr="00D306A0" w:rsidRDefault="00D306A0" w:rsidP="00D306A0">
      <w:r w:rsidRPr="00D306A0">
        <w:rPr>
          <w:b/>
          <w:bCs/>
        </w:rPr>
        <w:t>Deliverables Checklist Installation / Upgrade of Non-Domestic Water Treatment Plant in a Hospital Aligned to RIBA Plan of Work 2020 &amp; relevant Standards</w:t>
      </w:r>
      <w:r w:rsidRPr="00D306A0"/>
      <w:r w:rsidRPr="00D306A0">
        <w:rPr>
          <w:b/>
          <w:bCs/>
        </w:rPr>
      </w:r>
      <w:r w:rsidRPr="00D306A0"/>
      <w:r w:rsidRPr="00D306A0">
        <w:rPr>
          <w:b/>
          <w:bCs/>
        </w:rPr>
      </w:r>
    </w:p>
    <w:p w14:paraId="5C0A4710" w14:textId="77777777" w:rsidR="00D306A0" w:rsidRPr="00D306A0" w:rsidRDefault="00D306A0" w:rsidP="00D306A0">
      <w:r w:rsidRPr="00D306A0">
        <w:t>This checklist follows the exact same format as the other Hard FM system checklists. It is intended for projects involving the installation, replacement or major upgrade of non-domestic water treatment plant serving pharmacy compounding, decontamination/CSSD, and dialysis/renal services (reverse osmosis and deionised water treatment systems and their distribution loops) - distinct from general potable water storage and distribution, see Domestic Hot &amp; Cold Water Systems Replacement for that.</w:t>
      </w:r>
      <w:r w:rsidRPr="00D306A0">
        <w:rPr>
          <w:b/>
          <w:bCs/>
        </w:rPr>
      </w:r>
      <w:r w:rsidRPr="00D306A0"/>
    </w:p>
    <w:p w14:paraId="11552062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Primary Guidance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6937"/>
      </w:tblGrid>
      <w:tr w:rsidR="00D306A0" w:rsidRPr="00D306A0" w14:paraId="7540C3A9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814D7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5BD42949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Key Guidance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 w:rsidRPr="00D306A0">
              <w:rPr>
                <w:b/>
                <w:bCs/>
              </w:rPr>
              <w:t>Dialysis/renal water treatment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 w:rsidRPr="00D306A0">
              <w:t>ISO 23500 series (Preparation and quality management of fluids for haemodialysis and related therapies) - Part 1 general requirements, Part 2 water treatment equipment (current edition ANSI/AAMI/ISO 23500-2:2024), Part 3 water quality requirements.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 w:rsidRPr="00D306A0">
              <w:rPr>
                <w:b/>
                <w:bCs/>
              </w:rPr>
              <w:t>Pharmacy compounding water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 w:rsidRPr="00D306A0">
              <w:t>European Pharmacopoeia Purified Water and Water for Injections monographs apply where the plant supplies pharmacy compounding - confirm applicability with Pharmacy before scoping; not every hospital site has a compounding requirement.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 w:rsidRPr="00D306A0">
              <w:rPr>
                <w:b/>
                <w:bCs/>
              </w:rPr>
              <w:t>Overarching water safety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 w:rsidRPr="00D306A0">
              <w:t>HTM 04-01 (Safe water in healthcare premises) is the overarching UK health-sector water-safety framework governing design, commissioning and ongoing management of any water system, including treatment plant.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 w:rsidRPr="00D306A0">
              <w:rPr>
                <w:b/>
                <w:bCs/>
              </w:rPr>
              <w:t>Legionella control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 w:rsidRPr="00D306A0">
              <w:t>ACOP L8 and HSG274 govern Legionella risk control for any stored or held water within the treatment process, including RO reject/break tanks.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 w:rsidRPr="00D306A0">
              <w:rPr>
                <w:b/>
                <w:bCs/>
              </w:rPr>
              <w:t>Backflow prevention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 w:rsidRPr="00D306A0">
              <w:t>WRAS-approved backflow prevention is required at the treatment plant's mains connection point, per the Water Supply (Water Fittings) (Scotland) Byelaws 2014 (administered by Scottish Water).</w:t>
            </w:r>
          </w:p>
        </w:tc>
      </w:tr>
    </w:tbl>
    <w:p w14:paraId="2C25E8FC" w14:textId="77777777" w:rsidR="00D306A0" w:rsidRPr="00D306A0" w:rsidRDefault="00D306A0" w:rsidP="00D306A0">
      <w:r w:rsidRPr="00D306A0">
        <w:rPr>
          <w:b/>
          <w:bCs/>
        </w:rPr>
        <w:t>Key Principles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Confirm which end-use(s) the plant actually serves (dialysis, pharmacy compounding, CSSD/decontamination feed) at Stage 0 - the applicable water-quality standard differs by end use, and a single plant may need to meet more than one standard simultaneously if it serves multiple departments.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ISO 23500's water-quality requirements for haemodialysis are non-negotiable clinical safety limits, not general engineering targets - commissioning water-quality testing must demonstrate compliance before the plant is handed over for clinical use, not assumed from design calculations.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Any stored or held water within the treatment train (break tanks, RO reject storage) is a Legionella risk that must be assessed under ACOP L8/HSG274 - a treatment plant is not exempt from Legionella control just because its output is highly purified.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This checklist covers the treatment plant and its distribution loop only - the ISO 23500 dialysis water-quality deliverable already present in Domestic Hot &amp; Cold Water Systems Replacement covers the point-of-use dialysis station itself; avoid duplicating that deliverable, cross-reference it instead.</w:t>
      </w:r>
    </w:p>
    <w:p w14:paraId="55DD57F8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6"/>
        <w:gridCol w:w="1498"/>
        <w:gridCol w:w="1382"/>
      </w:tblGrid>
      <w:tr w:rsidR="00D306A0" w:rsidRPr="00D306A0" w14:paraId="505E53FB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4ACD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7E8B071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4C5B931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4CC09BB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B374" w14:textId="77777777" w:rsidR="00D306A0" w:rsidRPr="00D306A0" w:rsidRDefault="00D306A0" w:rsidP="00D306A0">
            <w:r w:rsidRPr="00D306A0">
              <w:t>Business case / need identification (existing treatment plant condition, water-quality failure history, capacity)</w:t>
            </w:r>
          </w:p>
        </w:tc>
        <w:tc>
          <w:tcPr>
            <w:tcW w:w="0" w:type="auto"/>
            <w:vAlign w:val="center"/>
            <w:hideMark/>
          </w:tcPr>
          <w:p w14:paraId="279938DE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C275A51" w14:textId="77777777" w:rsidR="00D306A0" w:rsidRPr="00D306A0" w:rsidRDefault="00D306A0" w:rsidP="00D306A0">
            <w:r w:rsidRPr="00D306A0">
              <w:t>HTM 04-01</w:t>
            </w:r>
          </w:p>
        </w:tc>
      </w:tr>
      <w:tr w:rsidR="00D306A0" w:rsidRPr="00D306A0" w14:paraId="4CC09BB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B374" w14:textId="77777777" w:rsidR="00D306A0" w:rsidRPr="00D306A0" w:rsidRDefault="00D306A0" w:rsidP="00D306A0">
            <w:r w:rsidRPr="00D306A0">
              <w:t>Confirmation of which end use(s) the plant serves (dialysis, pharmacy compounding, CSSD)</w:t>
            </w:r>
          </w:p>
        </w:tc>
        <w:tc>
          <w:tcPr>
            <w:tcW w:w="0" w:type="auto"/>
            <w:vAlign w:val="center"/>
            <w:hideMark/>
          </w:tcPr>
          <w:p w14:paraId="279938DE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C275A51" w14:textId="77777777" w:rsidR="00D306A0" w:rsidRPr="00D306A0" w:rsidRDefault="00D306A0" w:rsidP="00D306A0">
            <w:r w:rsidRPr="00D306A0"/>
          </w:p>
        </w:tc>
      </w:tr>
      <w:tr w:rsidR="00D306A0" w:rsidRPr="00D306A0" w14:paraId="4CC09BB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B374" w14:textId="77777777" w:rsidR="00D306A0" w:rsidRPr="00D306A0" w:rsidRDefault="00D306A0" w:rsidP="00D306A0">
            <w:r w:rsidRPr="00D306A0">
              <w:t>Expanded risk register</w:t>
            </w:r>
          </w:p>
        </w:tc>
        <w:tc>
          <w:tcPr>
            <w:tcW w:w="0" w:type="auto"/>
            <w:vAlign w:val="center"/>
            <w:hideMark/>
          </w:tcPr>
          <w:p w14:paraId="279938DE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C275A51" w14:textId="77777777" w:rsidR="00D306A0" w:rsidRPr="00D306A0" w:rsidRDefault="00D306A0" w:rsidP="00D306A0">
            <w:r w:rsidRPr="00D306A0">
              <w:t>SHTM 00, CDM 2015</w:t>
            </w:r>
          </w:p>
        </w:tc>
      </w:tr>
    </w:tbl>
    <w:p w14:paraId="258D082C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7"/>
        <w:gridCol w:w="1473"/>
        <w:gridCol w:w="1836"/>
      </w:tblGrid>
      <w:tr w:rsidR="00D306A0" w:rsidRPr="00D306A0" w14:paraId="4B116813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F3D80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2673635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C977FD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 w:rsidRPr="00D306A0">
              <w:t>Project Brief (scope: RO/DI plant capacity, end uses served, distribution loop extent)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 w:rsidRPr="00D306A0"/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 w:rsidRPr="00D306A0">
              <w:t>Existing plant condition survey and water-quality testing baseline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 w:rsidRPr="00D306A0">
              <w:t>ISO 23500</w:t>
            </w:r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 w:rsidRPr="00D306A0">
              <w:t>Engagement with Pharmacy, Renal/Dialysis and Decontamination services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 w:rsidRPr="00D306A0"/>
          </w:p>
        </w:tc>
      </w:tr>
    </w:tbl>
    <w:p w14:paraId="7368B024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7"/>
        <w:gridCol w:w="1488"/>
        <w:gridCol w:w="1871"/>
      </w:tblGrid>
      <w:tr w:rsidR="00D306A0" w:rsidRPr="00D306A0" w14:paraId="0C573E9A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A4553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0823886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EBF4F6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A75543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555E" w14:textId="77777777" w:rsidR="00D306A0" w:rsidRPr="00D306A0" w:rsidRDefault="00D306A0" w:rsidP="00D306A0">
            <w:r w:rsidRPr="00D306A0">
              <w:t>Concept design options (RO vs RO+DI, single-pass vs double-pass, loop vs point-of-use)</w:t>
            </w:r>
          </w:p>
        </w:tc>
        <w:tc>
          <w:tcPr>
            <w:tcW w:w="0" w:type="auto"/>
            <w:vAlign w:val="center"/>
            <w:hideMark/>
          </w:tcPr>
          <w:p w14:paraId="231CAC33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1E06EB15" w14:textId="77777777" w:rsidR="00D306A0" w:rsidRPr="00D306A0" w:rsidRDefault="00D306A0" w:rsidP="00D306A0">
            <w:r w:rsidRPr="00D306A0">
              <w:t>ISO 23500-2</w:t>
            </w:r>
          </w:p>
        </w:tc>
      </w:tr>
      <w:tr w:rsidR="00D306A0" w:rsidRPr="00D306A0" w14:paraId="0A75543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555E" w14:textId="77777777" w:rsidR="00D306A0" w:rsidRPr="00D306A0" w:rsidRDefault="00D306A0" w:rsidP="00D306A0">
            <w:r w:rsidRPr="00D306A0">
              <w:t>Outline Legionella control strategy for any stored/held water in the treatment train</w:t>
            </w:r>
          </w:p>
        </w:tc>
        <w:tc>
          <w:tcPr>
            <w:tcW w:w="0" w:type="auto"/>
            <w:vAlign w:val="center"/>
            <w:hideMark/>
          </w:tcPr>
          <w:p w14:paraId="231CAC33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1E06EB15" w14:textId="77777777" w:rsidR="00D306A0" w:rsidRPr="00D306A0" w:rsidRDefault="00D306A0" w:rsidP="00D306A0">
            <w:r w:rsidRPr="00D306A0">
              <w:t>ACOP L8, HSG274</w:t>
            </w:r>
          </w:p>
        </w:tc>
      </w:tr>
    </w:tbl>
    <w:p w14:paraId="1E566B14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1"/>
        <w:gridCol w:w="1504"/>
        <w:gridCol w:w="1831"/>
      </w:tblGrid>
      <w:tr w:rsidR="00D306A0" w:rsidRPr="00D306A0" w14:paraId="03AAE6B6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6B03C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CB3E30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C1A9AA1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755F29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8DE3" w14:textId="77777777" w:rsidR="00D306A0" w:rsidRPr="00D306A0" w:rsidRDefault="00D306A0" w:rsidP="00D306A0">
            <w:r w:rsidRPr="00D306A0">
              <w:t>Coordinated design (plant room location, distribution loop routing, interfaces with dialysis stations and pharmacy compounding suite)</w:t>
            </w:r>
          </w:p>
        </w:tc>
        <w:tc>
          <w:tcPr>
            <w:tcW w:w="0" w:type="auto"/>
            <w:vAlign w:val="center"/>
            <w:hideMark/>
          </w:tcPr>
          <w:p w14:paraId="0F8D190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05FA09" w14:textId="77777777" w:rsidR="00D306A0" w:rsidRPr="00D306A0" w:rsidRDefault="00D306A0" w:rsidP="00D306A0">
            <w:r w:rsidRPr="00D306A0"/>
          </w:p>
        </w:tc>
      </w:tr>
      <w:tr w:rsidR="00D306A0" w:rsidRPr="00D306A0" w14:paraId="0755F29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8DE3" w14:textId="77777777" w:rsidR="00D306A0" w:rsidRPr="00D306A0" w:rsidRDefault="00D306A0" w:rsidP="00D306A0">
            <w:r w:rsidRPr="00D306A0">
              <w:t>Confirmed backflow prevention arrangement at the mains connection</w:t>
            </w:r>
          </w:p>
        </w:tc>
        <w:tc>
          <w:tcPr>
            <w:tcW w:w="0" w:type="auto"/>
            <w:vAlign w:val="center"/>
            <w:hideMark/>
          </w:tcPr>
          <w:p w14:paraId="0F8D190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05FA09" w14:textId="77777777" w:rsidR="00D306A0" w:rsidRPr="00D306A0" w:rsidRDefault="00D306A0" w:rsidP="00D306A0">
            <w:r w:rsidRPr="00D306A0">
              <w:t>WRAS</w:t>
            </w:r>
          </w:p>
        </w:tc>
      </w:tr>
    </w:tbl>
    <w:p w14:paraId="375DC5C4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7"/>
        <w:gridCol w:w="1407"/>
        <w:gridCol w:w="2012"/>
      </w:tblGrid>
      <w:tr w:rsidR="00D306A0" w:rsidRPr="00D306A0" w14:paraId="4A4AABDC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8C074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A7BEA38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ED55C82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 w:rsidRPr="00D306A0">
              <w:t>Full technical design drawings and specifications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 w:rsidRPr="00D306A0">
              <w:t>ISO 23500-1/2, HTM 04-01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 w:rsidRPr="00D306A0">
              <w:t>Water-quality validation plan defining acceptance criteria before clinical use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 w:rsidRPr="00D306A0">
              <w:t>ISO 23500-3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 w:rsidRPr="00D306A0">
              <w:t>Legionella control measures finalised for break tanks/reject storage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 w:rsidRPr="00D306A0">
              <w:t>ACOP L8, HSG274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 w:rsidRPr="00D306A0">
              <w:t>Pharmacy compounding water-quality requirements confirmed where applicable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 w:rsidRPr="00D306A0">
              <w:t>European Pharmacopoeia</w:t>
            </w:r>
          </w:p>
        </w:tc>
      </w:tr>
    </w:tbl>
    <w:p w14:paraId="1ECB6DCB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0"/>
        <w:gridCol w:w="1428"/>
        <w:gridCol w:w="1988"/>
      </w:tblGrid>
      <w:tr w:rsidR="00D306A0" w:rsidRPr="00D306A0" w14:paraId="36320656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FC1BC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1F843F5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C53CED0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 w:rsidRPr="00D306A0">
              <w:t>Installation records and contractor method statements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 w:rsidRPr="00D306A0"/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 w:rsidRPr="00D306A0">
              <w:t>PVG-checked contractor attendance records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 w:rsidRPr="00D306A0"/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 w:rsidRPr="00D306A0">
              <w:t>Backflow prevention device installed and WRAS-approved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 w:rsidRPr="00D306A0">
              <w:t>WRAS</w:t>
            </w:r>
          </w:p>
        </w:tc>
      </w:tr>
    </w:tbl>
    <w:p w14:paraId="36721BEE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8"/>
        <w:gridCol w:w="1560"/>
        <w:gridCol w:w="1938"/>
      </w:tblGrid>
      <w:tr w:rsidR="00D306A0" w:rsidRPr="00D306A0" w14:paraId="3F6DFD9E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650E7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17A86C8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49190D4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 w:rsidRPr="00D306A0">
              <w:t>Full commissioning records including water-quality validation against ISO 23500 acceptance criteria before any clinical use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 w:rsidRPr="00D306A0">
              <w:t>ISO 23500-3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 w:rsidRPr="00D306A0">
              <w:t>Legionella commissioning/flushing records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 w:rsidRPr="00D306A0">
              <w:t>ACOP L8, HSG274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 w:rsidRPr="00D306A0">
              <w:t>O&amp;M manuals, warranties and as-built drawings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 w:rsidRPr="00D306A0"/>
          </w:p>
        </w:tc>
      </w:tr>
    </w:tbl>
    <w:p w14:paraId="148FFCEF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7"/>
        <w:gridCol w:w="1543"/>
        <w:gridCol w:w="1896"/>
      </w:tblGrid>
      <w:tr w:rsidR="00D306A0" w:rsidRPr="00D306A0" w14:paraId="04607232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72102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7EA2ECE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E127006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 w:rsidRPr="00D306A0">
              <w:t>Ongoing water-quality monitoring regime (chemical, microbiological, endotoxin as applicable)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 w:rsidRPr="00D306A0">
              <w:t>ISO 23500-3</w:t>
            </w:r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 w:rsidRPr="00D306A0">
              <w:t>Ongoing Legionella monitoring regime for stored/held water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 w:rsidRPr="00D306A0">
              <w:t>ACOP L8, HSG274</w:t>
            </w:r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 w:rsidRPr="00D306A0">
              <w:t>Updated maintenance regime integrated with the wider PPM programme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 w:rsidRPr="00D306A0"/>
          </w:p>
        </w:tc>
      </w:tr>
    </w:tbl>
    <w:p w14:paraId="69B23D47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Cross-Stage / Continuous Deliverables</w:t>
      </w:r>
    </w:p>
    <w:p w14:paraId="75E5B16B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Live Health &amp; Safety File</w:t>
      </w:r>
    </w:p>
    <w:p w14:paraId="75E5B16B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Project risk register (updated at each stage)</w:t>
      </w:r>
    </w:p>
    <w:p w14:paraId="75E5B16B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Cross-reference to the dialysis water-quality deliverable in Domestic Hot &amp; Cold Water Systems Replacement, to avoid duplicated scope at the point-of-use station</w:t>
      </w:r>
    </w:p>
    <w:p w14:paraId="75E5B16B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Evidence of current PVG Scheme membership for all contractor personnel attending site</w:t>
      </w:r>
    </w:p>
    <w:p w14:paraId="75E5B16B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Where works are in, adjacent to, above or below a room housing ionising-radiation imaging equipment (CT, X-ray, fluoroscopy, nuclear medicine): confirm Radiation Protection Adviser (RPA) sign-off on shielding integrity per the Room/Ward/Theatre Refresh checklist - a separate gate from HAI-SCRIBE, not covered by it</w:t>
      </w:r>
    </w:p>
    <w:p w14:paraId="3822CA56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C250E"/>
    <w:multiLevelType w:val="multilevel"/>
    <w:tmpl w:val="858A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E0141E"/>
    <w:multiLevelType w:val="multilevel"/>
    <w:tmpl w:val="FB76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848431">
    <w:abstractNumId w:val="0"/>
  </w:num>
  <w:num w:numId="2" w16cid:durableId="2033870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A1E"/>
    <w:rsid w:val="00584254"/>
    <w:rsid w:val="00670B46"/>
    <w:rsid w:val="00B83A1E"/>
    <w:rsid w:val="00C30C00"/>
    <w:rsid w:val="00D3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BC71F"/>
  <w15:chartTrackingRefBased/>
  <w15:docId w15:val="{B0BC008D-9C49-4297-A5FF-0ADE7CB47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1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88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0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69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3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0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1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4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3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6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332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9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9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57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2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4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3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646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8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83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6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3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2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9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22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4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7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544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3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5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6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9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0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06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67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970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1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1027</Words>
  <Characters>5859</Characters>
  <Application>Microsoft Office Word</Application>
  <DocSecurity>0</DocSecurity>
  <Lines>48</Lines>
  <Paragraphs>13</Paragraphs>
  <ScaleCrop>false</ScaleCrop>
  <Company/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2026-08-21T13:43:00Z</dcterms:created>
  <dcterms:modified xsi:type="dcterms:W3CDTF">2026-08-21T13:44:00Z</dcterms:modified>
</cp:coreProperties>
</file>