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Nexo</w:t>
      </w:r>
      <w:r>
        <w:t xml:space="preserve"> </w:t>
      </w:r>
      <w:r>
        <w:t xml:space="preserve">Tech</w:t>
      </w:r>
      <w:r>
        <w:t xml:space="preserve"> </w:t>
      </w:r>
      <w:r>
        <w:t xml:space="preserve">—</w:t>
      </w:r>
      <w:r>
        <w:t xml:space="preserve"> </w:t>
      </w:r>
      <w:r>
        <w:t xml:space="preserve">Documentación</w:t>
      </w:r>
      <w:r>
        <w:t xml:space="preserve"> </w:t>
      </w:r>
      <w:r>
        <w:t xml:space="preserve">técnica</w:t>
      </w:r>
    </w:p>
    <w:p>
      <w:pPr>
        <w:pStyle w:val="Subtitle"/>
      </w:pPr>
      <w:r>
        <w:t xml:space="preserve">Tienda</w:t>
      </w:r>
      <w:r>
        <w:t xml:space="preserve"> </w:t>
      </w:r>
      <w:r>
        <w:t xml:space="preserve">online</w:t>
      </w:r>
      <w:r>
        <w:t xml:space="preserve"> </w:t>
      </w:r>
      <w:r>
        <w:t xml:space="preserve">de</w:t>
      </w:r>
      <w:r>
        <w:t xml:space="preserve"> </w:t>
      </w:r>
      <w:r>
        <w:t xml:space="preserve">electrónica</w:t>
      </w:r>
      <w:r>
        <w:t xml:space="preserve"> </w:t>
      </w:r>
      <w:r>
        <w:t xml:space="preserve">con</w:t>
      </w:r>
      <w:r>
        <w:t xml:space="preserve"> </w:t>
      </w:r>
      <w:r>
        <w:t xml:space="preserve">panel</w:t>
      </w:r>
      <w:r>
        <w:t xml:space="preserve"> </w:t>
      </w:r>
      <w:r>
        <w:t xml:space="preserve">de</w:t>
      </w:r>
      <w:r>
        <w:t xml:space="preserve"> </w:t>
      </w:r>
      <w:r>
        <w:t xml:space="preserve">empleados</w:t>
      </w:r>
    </w:p>
    <w:bookmarkStart w:id="21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Nexo Tech es una tienda online de electrónica (celulares, notebooks, tablets, audio, smartwatches, TV y monitores, gaming y accesorios, con 38 productos de marcas como Samsung, Apple, Sony, LG, Logitech y JBL). Tiene dos partes: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tienda</w:t>
      </w:r>
      <w:r>
        <w:t xml:space="preserve"> </w:t>
      </w:r>
      <w:r>
        <w:t xml:space="preserve">que ve el cliente: catálogo con menú de categorías, buscador, filtros, carrito y confirmación de pedido.</w:t>
      </w:r>
      <w:r>
        <w:t xml:space="preserve"> </w:t>
      </w:r>
      <w:r>
        <w:rPr>
          <w:bCs/>
          <w:b/>
        </w:rPr>
        <w:t xml:space="preserve">Para comprar no hace falta crear una cuenta</w:t>
      </w:r>
      <w:r>
        <w:t xml:space="preserve">; la cuenta es opcional y sirve para ver el historial de pedidos.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panel de empleados</w:t>
      </w:r>
      <w:r>
        <w:t xml:space="preserve">, al que se entra con</w:t>
      </w:r>
      <w:r>
        <w:t xml:space="preserve"> </w:t>
      </w:r>
      <w:r>
        <w:t xml:space="preserve">“</w:t>
      </w:r>
      <w:r>
        <w:t xml:space="preserve">Iniciar sesión</w:t>
      </w:r>
      <w:r>
        <w:t xml:space="preserve">”</w:t>
      </w:r>
      <w:r>
        <w:t xml:space="preserve">. Según el rol de cada usuario se pueden ver informes de ventas, cambiar el estado de los pedidos, agregar stock, modificar precios, dar de alta y de baja productos, gestionar empleados y, solo para el dueño, ver las ganancias.</w:t>
      </w:r>
    </w:p>
    <w:p>
      <w:pPr>
        <w:pStyle w:val="FirstParagraph"/>
      </w:pPr>
      <w:r>
        <w:t xml:space="preserve">Los datos (productos, pedidos, clientes, empleados) se guardan en</w:t>
      </w:r>
      <w:r>
        <w:t xml:space="preserve"> </w:t>
      </w:r>
      <w:r>
        <w:rPr>
          <w:bCs/>
          <w:b/>
        </w:rPr>
        <w:t xml:space="preserve">SQL Server</w:t>
      </w:r>
      <w:r>
        <w:t xml:space="preserve">. Un servidor</w:t>
      </w:r>
      <w:r>
        <w:t xml:space="preserve"> </w:t>
      </w:r>
      <w:r>
        <w:rPr>
          <w:bCs/>
          <w:b/>
        </w:rPr>
        <w:t xml:space="preserve">Node.js</w:t>
      </w:r>
      <w:r>
        <w:t xml:space="preserve"> </w:t>
      </w:r>
      <w:r>
        <w:t xml:space="preserve">hace de intermediario entre la página y la base de datos.</w:t>
      </w:r>
    </w:p>
    <w:bookmarkStart w:id="20" w:name="requisitos-funcionales"/>
    <w:p>
      <w:pPr>
        <w:pStyle w:val="Heading2"/>
      </w:pPr>
      <w:r>
        <w:t xml:space="preserve">1.1 Requisitos funcionales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C9D6CD"/>
          <w:left w:val="single" w:sz="4" w:space="0" w:color="C9D6CD"/>
          <w:bottom w:val="single" w:sz="4" w:space="0" w:color="C9D6CD"/>
          <w:right w:val="single" w:sz="4" w:space="0" w:color="C9D6CD"/>
          <w:insideH w:val="single" w:sz="4" w:space="0" w:color="C9D6CD"/>
          <w:insideV w:val="single" w:sz="4" w:space="0" w:color="C9D6CD"/>
        </w:tblBorders>
        <w:tblCellMar>
          <w:top w:w="50" w:type="dxa"/>
          <w:left w:w="90" w:type="dxa"/>
          <w:bottom w:w="50" w:type="dxa"/>
          <w:right w:w="90" w:type="dxa"/>
        </w:tblCellMar>
        <w:tblW w:w="9639" w:type="dxa"/>
        <w:tblLayout w:type="fixed"/>
      </w:tblPr>
      <w:tblGrid>
        <w:gridCol w:w="3175"/>
        <w:gridCol w:w="6463"/>
      </w:tblGrid>
      <w:tr>
        <w:trPr>
          <w:tblHeader w:val="true"/>
        </w:trPr>
        <w:tc>
          <w:tcPr>
            <w:tcW w:type="dxa" w:w="3175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Requisito</w:t>
            </w:r>
          </w:p>
        </w:tc>
        <w:tc>
          <w:tcPr>
            <w:tcW w:type="dxa" w:w="6463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Qué se implementó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A. Autenticación y módulos de empleados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Inicio de sesión, ABM de empleados y gestión de roles (dueño, gerente, administrativo, cajero, repositor) con permisos por rol.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B. ABM de productos y catálogo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Alta, edición y baja de productos con imagen, nombre y descripción, precio neto, IVA, precio al público, descuentos y control de stock.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C. Tienda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Catálogo dinámico, buscador y filtros, carrito y proceso de confirmación de pedido.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D. Reportes y listados de ventas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Listado general de ventas (por fechas y producto) y facturación diaria, semanal, mensual y anual.</w:t>
            </w:r>
          </w:p>
        </w:tc>
      </w:tr>
    </w:tbl>
    <w:p>
      <w:pPr>
        <w:pStyle w:val="BodyText"/>
      </w:pPr>
      <w:r>
        <w:t xml:space="preserve">Además: estados de pedido, favoritos, cuentas opcionales de clientes, botón de arrepentimiento, newsletter y una sección de ganancias para el dueño.</w:t>
      </w:r>
    </w:p>
    <w:bookmarkEnd w:id="20"/>
    <w:bookmarkEnd w:id="21"/>
    <w:bookmarkStart w:id="22" w:name="arquitectura"/>
    <w:p>
      <w:pPr>
        <w:pStyle w:val="Heading1"/>
      </w:pPr>
      <w:r>
        <w:t xml:space="preserve">2. Arquitectura</w:t>
      </w:r>
    </w:p>
    <w:p>
      <w:pPr>
        <w:pStyle w:val="SourceCode"/>
      </w:pPr>
      <w:r>
        <w:rPr>
          <w:rStyle w:val="VerbatimChar"/>
        </w:rPr>
        <w:t xml:space="preserve">  Navegador (HTML + JavaScript)</w:t>
      </w:r>
      <w:r>
        <w:br/>
      </w:r>
      <w:r>
        <w:rPr>
          <w:rStyle w:val="VerbatimChar"/>
        </w:rPr>
        <w:t xml:space="preserve">          │  HTTPS + JSON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Servidor Node.js  ── valida datos, controla sesión y permisos</w:t>
      </w:r>
      <w:r>
        <w:br/>
      </w:r>
      <w:r>
        <w:rPr>
          <w:rStyle w:val="VerbatimChar"/>
        </w:rPr>
        <w:t xml:space="preserve">          │  consultas con parámetros / procedimientos almacenados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SQL Server (base EcommerceBanfield)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Página (</w:t>
      </w:r>
      <w:r>
        <w:rPr>
          <w:rStyle w:val="VerbatimChar"/>
          <w:bCs/>
          <w:b/>
        </w:rPr>
        <w:t xml:space="preserve">public/index.html</w:t>
      </w:r>
      <w:r>
        <w:rPr>
          <w:bCs/>
          <w:b/>
        </w:rPr>
        <w:t xml:space="preserve">)</w:t>
      </w:r>
      <w:r>
        <w:t xml:space="preserve">: una sola página que dibuja la tienda y el panel. No guarda datos de negocio en el navegador (solo la lista de favoritos y la sesión).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Servidor (</w:t>
      </w:r>
      <w:r>
        <w:rPr>
          <w:rStyle w:val="VerbatimChar"/>
          <w:bCs/>
          <w:b/>
        </w:rPr>
        <w:t xml:space="preserve">server/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(HTTP, archivos estáticos, autenticación),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(API),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(tokens firmados y límite de intentos) y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 </w:t>
      </w:r>
      <w:r>
        <w:t xml:space="preserve">(conexión a SQL Server).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 de datos (</w:t>
      </w:r>
      <w:r>
        <w:rPr>
          <w:rStyle w:val="VerbatimChar"/>
          <w:bCs/>
          <w:b/>
        </w:rPr>
        <w:t xml:space="preserve">sql/01_base_de_datos.sql</w:t>
      </w:r>
      <w:r>
        <w:rPr>
          <w:bCs/>
          <w:b/>
        </w:rPr>
        <w:t xml:space="preserve">)</w:t>
      </w:r>
      <w:r>
        <w:t xml:space="preserve">: tablas, restricciones, vistas de reportes y procedimientos almacenados con la lógica del negocio.</w:t>
      </w:r>
    </w:p>
    <w:p>
      <w:pPr>
        <w:pStyle w:val="FirstParagraph"/>
      </w:pPr>
      <w:r>
        <w:rPr>
          <w:bCs/>
          <w:b/>
        </w:rPr>
        <w:t xml:space="preserve">Tecnologías:</w:t>
      </w:r>
      <w:r>
        <w:t xml:space="preserve"> </w:t>
      </w:r>
      <w:r>
        <w:t xml:space="preserve">HTML, CSS y JavaScript sin frameworks; Node.js 18 o superior con el paquete</w:t>
      </w:r>
      <w:r>
        <w:t xml:space="preserve"> </w:t>
      </w:r>
      <w:r>
        <w:rPr>
          <w:rStyle w:val="VerbatimChar"/>
        </w:rPr>
        <w:t xml:space="preserve">mssql</w:t>
      </w:r>
      <w:r>
        <w:t xml:space="preserve">; SQL Server 2017 o superior.</w:t>
      </w:r>
    </w:p>
    <w:bookmarkEnd w:id="22"/>
    <w:bookmarkStart w:id="30" w:name="modelo-de-datos"/>
    <w:p>
      <w:pPr>
        <w:pStyle w:val="Heading1"/>
      </w:pPr>
      <w:r>
        <w:t xml:space="preserve">3. Modelo de datos</w:t>
      </w:r>
    </w:p>
    <w:p>
      <w:pPr>
        <w:pStyle w:val="CaptionedFigure"/>
      </w:pPr>
      <w:r>
        <w:drawing>
          <wp:inline>
            <wp:extent cx="6120000" cy="3479536"/>
            <wp:effectExtent b="0" l="0" r="0" t="0"/>
            <wp:docPr descr="Diagrama entidad-relación de la base de datos" title="" id="24" name="Picture"/>
            <a:graphic>
              <a:graphicData uri="http://schemas.openxmlformats.org/drawingml/2006/picture">
                <pic:pic>
                  <pic:nvPicPr>
                    <pic:cNvPr descr="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7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entidad-relación de la base de datos</w:t>
      </w:r>
    </w:p>
    <w:p>
      <w:pPr>
        <w:pStyle w:val="BodyText"/>
      </w:pPr>
      <w:r>
        <w:t xml:space="preserve">Las tablas se agrupan así: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C9D6CD"/>
          <w:left w:val="single" w:sz="4" w:space="0" w:color="C9D6CD"/>
          <w:bottom w:val="single" w:sz="4" w:space="0" w:color="C9D6CD"/>
          <w:right w:val="single" w:sz="4" w:space="0" w:color="C9D6CD"/>
          <w:insideH w:val="single" w:sz="4" w:space="0" w:color="C9D6CD"/>
          <w:insideV w:val="single" w:sz="4" w:space="0" w:color="C9D6CD"/>
        </w:tblBorders>
        <w:tblCellMar>
          <w:top w:w="50" w:type="dxa"/>
          <w:left w:w="90" w:type="dxa"/>
          <w:bottom w:w="50" w:type="dxa"/>
          <w:right w:w="90" w:type="dxa"/>
        </w:tblCellMar>
        <w:tblW w:w="9639" w:type="dxa"/>
        <w:tblLayout w:type="fixed"/>
      </w:tblPr>
      <w:tblGrid>
        <w:gridCol w:w="3175"/>
        <w:gridCol w:w="6463"/>
      </w:tblGrid>
      <w:tr>
        <w:trPr>
          <w:tblHeader w:val="true"/>
        </w:trPr>
        <w:tc>
          <w:tcPr>
            <w:tcW w:type="dxa" w:w="3175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Grupo</w:t>
            </w:r>
          </w:p>
        </w:tc>
        <w:tc>
          <w:tcPr>
            <w:tcW w:type="dxa" w:w="6463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Tablas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Empleados y permisos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RolPermisos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Empleados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Catálogo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TiposProducto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ProductoVersiones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ProductoColores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Pedidos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DetallePedido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Otras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Suscriptores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Arrepentimientos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Parametros</w:t>
            </w:r>
          </w:p>
        </w:tc>
      </w:tr>
    </w:tbl>
    <w:bookmarkStart w:id="26" w:name="decisiones-de-diseño"/>
    <w:p>
      <w:pPr>
        <w:pStyle w:val="Heading2"/>
      </w:pPr>
      <w:r>
        <w:t xml:space="preserve">3.1 Decisiones de diseño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Precios.</w:t>
      </w:r>
      <w:r>
        <w:t xml:space="preserve"> </w:t>
      </w:r>
      <w:r>
        <w:rPr>
          <w:rStyle w:val="VerbatimChar"/>
        </w:rPr>
        <w:t xml:space="preserve">Productos</w:t>
      </w:r>
      <w:r>
        <w:t xml:space="preserve"> </w:t>
      </w:r>
      <w:r>
        <w:t xml:space="preserve">guarda el precio neto (sin IVA), el IVA y el descuento. El precio al público y el precio final son columnas calculadas, por lo que siempre son coherentes.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Historial de precios.</w:t>
      </w:r>
      <w:r>
        <w:t xml:space="preserve"> </w:t>
      </w:r>
      <w:r>
        <w:rPr>
          <w:rStyle w:val="VerbatimChar"/>
        </w:rPr>
        <w:t xml:space="preserve">DetallePedido</w:t>
      </w:r>
      <w:r>
        <w:t xml:space="preserve"> </w:t>
      </w:r>
      <w:r>
        <w:t xml:space="preserve">guarda el precio neto y el costo</w:t>
      </w:r>
      <w:r>
        <w:t xml:space="preserve"> </w:t>
      </w:r>
      <w:r>
        <w:rPr>
          <w:bCs/>
          <w:b/>
        </w:rPr>
        <w:t xml:space="preserve">al momento de la compra</w:t>
      </w:r>
      <w:r>
        <w:t xml:space="preserve">. Si después cambia el precio, las ventas anteriores no se alteran.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Imágenes.</w:t>
      </w:r>
      <w:r>
        <w:t xml:space="preserve"> </w:t>
      </w:r>
      <w:r>
        <w:t xml:space="preserve">Cada producto puede tener una imagen (PNG, JPG, WEBP o GIF de hasta 300 KB). El servidor guarda el archivo en la carpeta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y en la base queda solo su dirección (</w:t>
      </w:r>
      <w:r>
        <w:rPr>
          <w:rStyle w:val="VerbatimChar"/>
        </w:rPr>
        <w:t xml:space="preserve">ImagenUrl</w:t>
      </w:r>
      <w:r>
        <w:t xml:space="preserve">). Si el producto no tiene imagen, se muestra un ícono.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Baja de productos.</w:t>
      </w:r>
      <w:r>
        <w:t xml:space="preserve"> </w:t>
      </w:r>
      <w:r>
        <w:t xml:space="preserve">Un producto no se borra: se marca</w:t>
      </w:r>
      <w:r>
        <w:t xml:space="preserve"> </w:t>
      </w:r>
      <w:r>
        <w:rPr>
          <w:rStyle w:val="VerbatimChar"/>
        </w:rPr>
        <w:t xml:space="preserve">Activo = 0</w:t>
      </w:r>
      <w:r>
        <w:t xml:space="preserve">. Así se conserva el historial de ventas.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Versiones y colores.</w:t>
      </w:r>
      <w:r>
        <w:t xml:space="preserve"> </w:t>
      </w:r>
      <w:r>
        <w:t xml:space="preserve">Cada producto puede tener versiones (capacidad, pulgadas) y colores. Si las tiene, el cliente debe elegir una al comprar. El catálogo actual no usa versiones ni colores, pero el sistema los soporta y se cargan desde el panel.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Clientes con o sin cuenta.</w:t>
      </w:r>
      <w:r>
        <w:t xml:space="preserve"> </w:t>
      </w:r>
      <w:r>
        <w:t xml:space="preserve">Todo pedido queda asociado a un cliente identificado por email. Si el cliente nunca creó una cuenta,</w:t>
      </w:r>
      <w:r>
        <w:t xml:space="preserve"> </w:t>
      </w:r>
      <w:r>
        <w:rPr>
          <w:rStyle w:val="VerbatimChar"/>
        </w:rPr>
        <w:t xml:space="preserve">ClaveHash</w:t>
      </w:r>
      <w:r>
        <w:t xml:space="preserve"> </w:t>
      </w:r>
      <w:r>
        <w:t xml:space="preserve">queda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Si después crea una cuenta con el mismo email, conserva sus pedidos anteriores.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Contraseñas.</w:t>
      </w:r>
      <w:r>
        <w:t xml:space="preserve"> </w:t>
      </w:r>
      <w:r>
        <w:t xml:space="preserve">Nunca se guardan en texto plano: se guarda</w:t>
      </w:r>
      <w:r>
        <w:t xml:space="preserve"> </w:t>
      </w:r>
      <w:r>
        <w:rPr>
          <w:rStyle w:val="VerbatimChar"/>
        </w:rPr>
        <w:t xml:space="preserve">SHA2_256(sal + contraseña)</w:t>
      </w:r>
      <w:r>
        <w:t xml:space="preserve"> </w:t>
      </w:r>
      <w:r>
        <w:t xml:space="preserve">con una sal aleatoria por usuario.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Parámetros del negocio.</w:t>
      </w:r>
      <w:r>
        <w:t xml:space="preserve"> </w:t>
      </w:r>
      <w:r>
        <w:t xml:space="preserve">El IVA, el monto de envío gratis, el costo de envío y el umbral de stock bajo están en la tabla</w:t>
      </w:r>
      <w:r>
        <w:t xml:space="preserve"> </w:t>
      </w:r>
      <w:r>
        <w:rPr>
          <w:rStyle w:val="VerbatimChar"/>
        </w:rPr>
        <w:t xml:space="preserve">Parametros</w:t>
      </w:r>
      <w:r>
        <w:t xml:space="preserve">, no en el código.</w:t>
      </w:r>
    </w:p>
    <w:bookmarkEnd w:id="26"/>
    <w:bookmarkStart w:id="27" w:name="restricciones-principales"/>
    <w:p>
      <w:pPr>
        <w:pStyle w:val="Heading2"/>
      </w:pPr>
      <w:r>
        <w:t xml:space="preserve">3.2 Restricciones principales</w:t>
      </w:r>
    </w:p>
    <w:p>
      <w:pPr>
        <w:numPr>
          <w:ilvl w:val="0"/>
          <w:numId w:val="1004"/>
        </w:numPr>
        <w:pStyle w:val="Compact"/>
      </w:pPr>
      <w:r>
        <w:t xml:space="preserve">Precios y stock nunca negativos; descuento de 0 a 100; cantidad mayor a 0.</w:t>
      </w:r>
    </w:p>
    <w:p>
      <w:pPr>
        <w:numPr>
          <w:ilvl w:val="0"/>
          <w:numId w:val="1004"/>
        </w:numPr>
        <w:pStyle w:val="Compact"/>
      </w:pPr>
      <w:r>
        <w:t xml:space="preserve">Estado de pedido solo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entregado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Si el pedido es a domicilio, la dirección es obligatoria.</w:t>
      </w:r>
    </w:p>
    <w:p>
      <w:pPr>
        <w:numPr>
          <w:ilvl w:val="0"/>
          <w:numId w:val="1004"/>
        </w:numPr>
        <w:pStyle w:val="Compact"/>
      </w:pPr>
      <w:r>
        <w:t xml:space="preserve">Email único por cliente; usuario único por empleado.</w:t>
      </w:r>
    </w:p>
    <w:bookmarkEnd w:id="27"/>
    <w:bookmarkStart w:id="28" w:name="vistas-para-reportes"/>
    <w:p>
      <w:pPr>
        <w:pStyle w:val="Heading2"/>
      </w:pPr>
      <w:r>
        <w:t xml:space="preserve">3.3 Vistas para reportes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C9D6CD"/>
          <w:left w:val="single" w:sz="4" w:space="0" w:color="C9D6CD"/>
          <w:bottom w:val="single" w:sz="4" w:space="0" w:color="C9D6CD"/>
          <w:right w:val="single" w:sz="4" w:space="0" w:color="C9D6CD"/>
          <w:insideH w:val="single" w:sz="4" w:space="0" w:color="C9D6CD"/>
          <w:insideV w:val="single" w:sz="4" w:space="0" w:color="C9D6CD"/>
        </w:tblBorders>
        <w:tblCellMar>
          <w:top w:w="50" w:type="dxa"/>
          <w:left w:w="90" w:type="dxa"/>
          <w:bottom w:w="50" w:type="dxa"/>
          <w:right w:w="90" w:type="dxa"/>
        </w:tblCellMar>
        <w:tblW w:w="9639" w:type="dxa"/>
        <w:tblLayout w:type="fixed"/>
      </w:tblPr>
      <w:tblGrid>
        <w:gridCol w:w="3175"/>
        <w:gridCol w:w="6463"/>
      </w:tblGrid>
      <w:tr>
        <w:trPr>
          <w:tblHeader w:val="true"/>
        </w:trPr>
        <w:tc>
          <w:tcPr>
            <w:tcW w:type="dxa" w:w="3175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Vista</w:t>
            </w:r>
          </w:p>
        </w:tc>
        <w:tc>
          <w:tcPr>
            <w:tcW w:type="dxa" w:w="6463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Para qué sirve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vw_CatalogoProductos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vw_StockBajo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Catálogo con precios calculados y productos con poco stock.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vw_ListadoVentas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vw_VentasDetalle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Listado general de ventas y ventas por producto (se filtra por fechas y producto).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vw_FacturacionDiaria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Anual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Pedidos, neto, IVA y total por período. No cuentan los pedidos cancelados.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vw_LineasGanancia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vw_GananciaDiaria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vw_GananciaPorProducto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Ventas netas, costo y ganancia.</w:t>
            </w:r>
            <w:r>
              <w:t xml:space="preserve"> </w:t>
            </w:r>
            <w:r>
              <w:rPr>
                <w:bCs/>
                <w:b/>
              </w:rPr>
              <w:t xml:space="preserve">Solo se consultan con el permiso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ganancias</w:t>
            </w:r>
            <w:r>
              <w:rPr>
                <w:bCs/>
                <w:b/>
              </w:rPr>
              <w:t xml:space="preserve">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vw_Arrepentimientos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Solicitudes de arrepentimiento con el estado del pedido relacionado.</w:t>
            </w:r>
          </w:p>
        </w:tc>
      </w:tr>
    </w:tbl>
    <w:bookmarkEnd w:id="28"/>
    <w:bookmarkStart w:id="29" w:name="procedimientos-almacenados"/>
    <w:p>
      <w:pPr>
        <w:pStyle w:val="Heading2"/>
      </w:pPr>
      <w:r>
        <w:t xml:space="preserve">3.4 Procedimientos almacenados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C9D6CD"/>
          <w:left w:val="single" w:sz="4" w:space="0" w:color="C9D6CD"/>
          <w:bottom w:val="single" w:sz="4" w:space="0" w:color="C9D6CD"/>
          <w:right w:val="single" w:sz="4" w:space="0" w:color="C9D6CD"/>
          <w:insideH w:val="single" w:sz="4" w:space="0" w:color="C9D6CD"/>
          <w:insideV w:val="single" w:sz="4" w:space="0" w:color="C9D6CD"/>
        </w:tblBorders>
        <w:tblCellMar>
          <w:top w:w="50" w:type="dxa"/>
          <w:left w:w="90" w:type="dxa"/>
          <w:bottom w:w="50" w:type="dxa"/>
          <w:right w:w="90" w:type="dxa"/>
        </w:tblCellMar>
        <w:tblW w:w="9639" w:type="dxa"/>
        <w:tblLayout w:type="fixed"/>
      </w:tblPr>
      <w:tblGrid>
        <w:gridCol w:w="3175"/>
        <w:gridCol w:w="6463"/>
      </w:tblGrid>
      <w:tr>
        <w:trPr>
          <w:tblHeader w:val="true"/>
        </w:trPr>
        <w:tc>
          <w:tcPr>
            <w:tcW w:type="dxa" w:w="3175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Procedimiento</w:t>
            </w:r>
          </w:p>
        </w:tc>
        <w:tc>
          <w:tcPr>
            <w:tcW w:type="dxa" w:w="6463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Qué hace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usp_RegistrarPedido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Valida el pedido, descuenta el stock, calcula descuento y envío y guarda pedido y detalle, todo en</w:t>
            </w:r>
            <w:r>
              <w:t xml:space="preserve"> </w:t>
            </w:r>
            <w:r>
              <w:rPr>
                <w:bCs/>
                <w:b/>
              </w:rPr>
              <w:t xml:space="preserve">una transacción</w:t>
            </w:r>
            <w:r>
              <w:t xml:space="preserve">. Si no alcanza el stock, no se guarda nada.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usp_CambiarEstadoPedido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Cambia el estado. Si se cancela, devuelve el stock; un pedido cancelado no se puede reactivar.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usp_AgregarStock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usp_ModificarPrecio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usp_CambiarActivoProducto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Stock, precios y alta o baja de productos.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usp_CrearEmpleado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usp_ActualizarEmpleado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usp_EliminarEmpleado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usp_LoginEmpleado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Gestión y acceso de empleados. Solo el dueño puede crear, modificar o borrar a otro dueño, y siempre debe quedar al menos uno.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usp_RegistrarCuenta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usp_LoginCliente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usp_MisPedidos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Cuentas opcionales de clientes.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usp_RegistrarArrepentimiento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usp_CambiarEstadoArrepentimiento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Botón de arrepentimiento y su seguimiento.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usp_Suscribir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usp_QuitarSuscriptor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Newsletter.</w:t>
            </w:r>
          </w:p>
        </w:tc>
      </w:tr>
    </w:tbl>
    <w:bookmarkEnd w:id="29"/>
    <w:bookmarkEnd w:id="30"/>
    <w:bookmarkStart w:id="31" w:name="cálculos"/>
    <w:p>
      <w:pPr>
        <w:pStyle w:val="Heading1"/>
      </w:pPr>
      <w:r>
        <w:t xml:space="preserve">4. Cálculos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Precio al público</w:t>
      </w:r>
      <w:r>
        <w:t xml:space="preserve"> </w:t>
      </w:r>
      <w:r>
        <w:t xml:space="preserve">= precio neto × (1 + IVA / 100).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Precio final</w:t>
      </w:r>
      <w:r>
        <w:t xml:space="preserve"> </w:t>
      </w:r>
      <w:r>
        <w:t xml:space="preserve">= precio al público × (1 − descuento / 100).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Envío:</w:t>
      </w:r>
      <w:r>
        <w:t xml:space="preserve"> </w:t>
      </w:r>
      <w:r>
        <w:t xml:space="preserve">gratis si el cliente retira en sucursal o si el subtotal llega al monto de envío gratis; si no, tiene un costo fijo (ambos valores están en</w:t>
      </w:r>
      <w:r>
        <w:t xml:space="preserve"> </w:t>
      </w:r>
      <w:r>
        <w:rPr>
          <w:rStyle w:val="VerbatimChar"/>
        </w:rPr>
        <w:t xml:space="preserve">Parametros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Total</w:t>
      </w:r>
      <w:r>
        <w:t xml:space="preserve"> </w:t>
      </w:r>
      <w:r>
        <w:t xml:space="preserve">= subtotal + envío. El neto y el IVA del pedido se calculan sobre el total.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Ganancia</w:t>
      </w:r>
      <w:r>
        <w:t xml:space="preserve"> </w:t>
      </w:r>
      <w:r>
        <w:t xml:space="preserve">= ventas netas (sin IVA, con descuentos) − costo de lo vendido. No incluye el envío ni otros gastos, y no cuenta los pedidos cancelados.</w:t>
      </w:r>
    </w:p>
    <w:bookmarkEnd w:id="31"/>
    <w:bookmarkStart w:id="32" w:name="roles-y-permisos"/>
    <w:p>
      <w:pPr>
        <w:pStyle w:val="Heading1"/>
      </w:pPr>
      <w:r>
        <w:t xml:space="preserve">5. Roles y permisos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C9D6CD"/>
          <w:left w:val="single" w:sz="4" w:space="0" w:color="C9D6CD"/>
          <w:bottom w:val="single" w:sz="4" w:space="0" w:color="C9D6CD"/>
          <w:right w:val="single" w:sz="4" w:space="0" w:color="C9D6CD"/>
          <w:insideH w:val="single" w:sz="4" w:space="0" w:color="C9D6CD"/>
          <w:insideV w:val="single" w:sz="4" w:space="0" w:color="C9D6CD"/>
        </w:tblBorders>
        <w:tblCellMar>
          <w:top w:w="50" w:type="dxa"/>
          <w:left w:w="90" w:type="dxa"/>
          <w:bottom w:w="50" w:type="dxa"/>
          <w:right w:w="90" w:type="dxa"/>
        </w:tblCellMar>
        <w:tblW w:w="9639" w:type="dxa"/>
        <w:tblLayout w:type="fixed"/>
      </w:tblPr>
      <w:tblGrid>
        <w:gridCol w:w="2948"/>
        <w:gridCol w:w="1190"/>
        <w:gridCol w:w="1247"/>
        <w:gridCol w:w="1701"/>
        <w:gridCol w:w="1247"/>
        <w:gridCol w:w="1304"/>
      </w:tblGrid>
      <w:tr>
        <w:trPr>
          <w:tblHeader w:val="true"/>
        </w:trPr>
        <w:tc>
          <w:tcPr>
            <w:tcW w:type="dxa" w:w="2948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Permiso</w:t>
            </w:r>
          </w:p>
        </w:tc>
        <w:tc>
          <w:tcPr>
            <w:tcW w:type="dxa" w:w="1191"/>
            <w:shd w:val="clear" w:color="auto" w:fill="0A6B36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Dueño</w:t>
            </w:r>
          </w:p>
        </w:tc>
        <w:tc>
          <w:tcPr>
            <w:tcW w:type="dxa" w:w="1247"/>
            <w:shd w:val="clear" w:color="auto" w:fill="0A6B36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Gerente</w:t>
            </w:r>
          </w:p>
        </w:tc>
        <w:tc>
          <w:tcPr>
            <w:tcW w:type="dxa" w:w="1701"/>
            <w:shd w:val="clear" w:color="auto" w:fill="0A6B36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Administrativo</w:t>
            </w:r>
          </w:p>
        </w:tc>
        <w:tc>
          <w:tcPr>
            <w:tcW w:type="dxa" w:w="1247"/>
            <w:shd w:val="clear" w:color="auto" w:fill="0A6B36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Cajero</w:t>
            </w:r>
          </w:p>
        </w:tc>
        <w:tc>
          <w:tcPr>
            <w:tcW w:type="dxa" w:w="1304"/>
            <w:shd w:val="clear" w:color="auto" w:fill="0A6B36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Repositor</w:t>
            </w:r>
          </w:p>
        </w:tc>
      </w:tr>
      <w:tr>
        <w:tc>
          <w:tcPr>
            <w:tcW w:type="dxa" w:w="2948"/>
          </w:tcPr>
          <w:p>
            <w:pPr>
              <w:pStyle w:val="Compact"/>
              <w:jc w:val="left"/>
            </w:pPr>
            <w:r>
              <w:t xml:space="preserve">Informe de ventas</w:t>
            </w:r>
          </w:p>
        </w:tc>
        <w:tc>
          <w:tcPr>
            <w:tcW w:type="dxa" w:w="119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304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948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Cambiar estado de pedidos</w:t>
            </w:r>
          </w:p>
        </w:tc>
        <w:tc>
          <w:tcPr>
            <w:tcW w:type="dxa" w:w="119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304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948"/>
          </w:tcPr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>
            <w:tcW w:type="dxa" w:w="119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304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948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Ganancias y costos</w:t>
            </w:r>
          </w:p>
        </w:tc>
        <w:tc>
          <w:tcPr>
            <w:tcW w:type="dxa" w:w="1191"/>
            <w:shd w:val="clear" w:color="auto" w:fill="F1F6F2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sí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70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304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948"/>
          </w:tcPr>
          <w:p>
            <w:pPr>
              <w:pStyle w:val="Compact"/>
              <w:jc w:val="left"/>
            </w:pPr>
            <w:r>
              <w:t xml:space="preserve">Solicitudes de arrepentimiento</w:t>
            </w:r>
          </w:p>
        </w:tc>
        <w:tc>
          <w:tcPr>
            <w:tcW w:type="dxa" w:w="119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304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948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>
            <w:tcW w:type="dxa" w:w="119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304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948"/>
          </w:tcPr>
          <w:p>
            <w:pPr>
              <w:pStyle w:val="Compact"/>
              <w:jc w:val="left"/>
            </w:pPr>
            <w:r>
              <w:t xml:space="preserve">Agregar stock</w:t>
            </w:r>
          </w:p>
        </w:tc>
        <w:tc>
          <w:tcPr>
            <w:tcW w:type="dxa" w:w="119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304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>
            <w:tcW w:type="dxa" w:w="2948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Modificar precios</w:t>
            </w:r>
          </w:p>
        </w:tc>
        <w:tc>
          <w:tcPr>
            <w:tcW w:type="dxa" w:w="119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304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948"/>
          </w:tcPr>
          <w:p>
            <w:pPr>
              <w:pStyle w:val="Compact"/>
              <w:jc w:val="left"/>
            </w:pPr>
            <w:r>
              <w:t xml:space="preserve">Alta y baja de productos</w:t>
            </w:r>
          </w:p>
        </w:tc>
        <w:tc>
          <w:tcPr>
            <w:tcW w:type="dxa" w:w="1191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247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304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948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Gestionar empleados</w:t>
            </w:r>
          </w:p>
        </w:tc>
        <w:tc>
          <w:tcPr>
            <w:tcW w:type="dxa" w:w="119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>
            <w:tcW w:type="dxa" w:w="1701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247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W w:type="dxa" w:w="1304"/>
            <w:shd w:val="clear" w:color="auto" w:fill="F1F6F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Los permisos están en la tabla</w:t>
      </w:r>
      <w:r>
        <w:t xml:space="preserve"> </w:t>
      </w:r>
      <w:r>
        <w:rPr>
          <w:rStyle w:val="VerbatimChar"/>
        </w:rPr>
        <w:t xml:space="preserve">RolPermisos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el servidor los controla en cada solicitud</w:t>
      </w:r>
      <w:r>
        <w:t xml:space="preserve">; ocultar un botón en la página no alcanza como protección.</w:t>
      </w:r>
    </w:p>
    <w:bookmarkEnd w:id="32"/>
    <w:bookmarkStart w:id="33" w:name="api-del-servidor"/>
    <w:p>
      <w:pPr>
        <w:pStyle w:val="Heading1"/>
      </w:pPr>
      <w:r>
        <w:t xml:space="preserve">6. API del servidor</w:t>
      </w:r>
    </w:p>
    <w:p>
      <w:pPr>
        <w:pStyle w:val="FirstParagraph"/>
      </w:pPr>
      <w:r>
        <w:t xml:space="preserve">Todas las respuestas son JSON. Las rutas de empleados necesitan una sesión (</w:t>
      </w:r>
      <w:r>
        <w:rPr>
          <w:rStyle w:val="VerbatimChar"/>
        </w:rPr>
        <w:t xml:space="preserve">Authorization: Bearer &lt;token&gt;</w:t>
      </w:r>
      <w:r>
        <w:t xml:space="preserve">) y el permiso indicado.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C9D6CD"/>
          <w:left w:val="single" w:sz="4" w:space="0" w:color="C9D6CD"/>
          <w:bottom w:val="single" w:sz="4" w:space="0" w:color="C9D6CD"/>
          <w:right w:val="single" w:sz="4" w:space="0" w:color="C9D6CD"/>
          <w:insideH w:val="single" w:sz="4" w:space="0" w:color="C9D6CD"/>
          <w:insideV w:val="single" w:sz="4" w:space="0" w:color="C9D6CD"/>
        </w:tblBorders>
        <w:tblCellMar>
          <w:top w:w="50" w:type="dxa"/>
          <w:left w:w="90" w:type="dxa"/>
          <w:bottom w:w="50" w:type="dxa"/>
          <w:right w:w="90" w:type="dxa"/>
        </w:tblCellMar>
        <w:tblW w:w="9639" w:type="dxa"/>
        <w:tblLayout w:type="fixed"/>
      </w:tblPr>
      <w:tblGrid>
        <w:gridCol w:w="3175"/>
        <w:gridCol w:w="6463"/>
      </w:tblGrid>
      <w:tr>
        <w:trPr>
          <w:tblHeader w:val="true"/>
        </w:trPr>
        <w:tc>
          <w:tcPr>
            <w:tcW w:type="dxa" w:w="3175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Método y ruta</w:t>
            </w:r>
          </w:p>
        </w:tc>
        <w:tc>
          <w:tcPr>
            <w:tcW w:type="dxa" w:w="6463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Acceso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/api/productos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Público (solo productos activos, sin costos)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/api/pedidos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Público: se compra</w:t>
            </w:r>
            <w:r>
              <w:t xml:space="preserve"> </w:t>
            </w:r>
            <w:r>
              <w:rPr>
                <w:bCs/>
                <w:b/>
              </w:rPr>
              <w:t xml:space="preserve">sin cuenta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/api/newsletter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/api/arrepentimientos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/api/cuentas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Público (con límite de intentos)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/api/yo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Sesión (empleado o cliente)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/api/mis-pedidos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Cliente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/api/admin/productos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/api/admin/productos/:id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Stock, precios o alta/baja (el alta y la edición piden alta/baja)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/api/admin/productos/:id/stock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/api/admin/productos/:id/precio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</w:t>
            </w:r>
            <w:r>
              <w:t xml:space="preserve"> </w:t>
            </w:r>
            <w:r>
              <w:t xml:space="preserve">(el costo solo lo cambia quien tiene</w:t>
            </w:r>
            <w:r>
              <w:t xml:space="preserve"> </w:t>
            </w:r>
            <w:r>
              <w:rPr>
                <w:rStyle w:val="VerbatimChar"/>
              </w:rPr>
              <w:t xml:space="preserve">ganancias</w:t>
            </w:r>
            <w:r>
              <w:t xml:space="preserve">)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/api/admin/productos/:id/activo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altabaja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/api/admin/pedidos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facturacion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/api/admin/pedidos/:id/estado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pedidos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/api/admin/ganancias?periodo=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anio</w:t>
            </w:r>
            <w:r>
              <w:t xml:space="preserve">)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ganancias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GET/POST/PUT/DELETE /api/admin/empleados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empleados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/api/admin/arrepentimientos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.../:id/estado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arrepentimientos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/api/admin/newsletter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/api/admin/newsletter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newsletter</w:t>
            </w:r>
          </w:p>
        </w:tc>
      </w:tr>
    </w:tbl>
    <w:bookmarkEnd w:id="33"/>
    <w:bookmarkStart w:id="34" w:name="seguridad"/>
    <w:p>
      <w:pPr>
        <w:pStyle w:val="Heading1"/>
      </w:pPr>
      <w:r>
        <w:t xml:space="preserve">7. Seguridad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C9D6CD"/>
          <w:left w:val="single" w:sz="4" w:space="0" w:color="C9D6CD"/>
          <w:bottom w:val="single" w:sz="4" w:space="0" w:color="C9D6CD"/>
          <w:right w:val="single" w:sz="4" w:space="0" w:color="C9D6CD"/>
          <w:insideH w:val="single" w:sz="4" w:space="0" w:color="C9D6CD"/>
          <w:insideV w:val="single" w:sz="4" w:space="0" w:color="C9D6CD"/>
        </w:tblBorders>
        <w:tblCellMar>
          <w:top w:w="50" w:type="dxa"/>
          <w:left w:w="90" w:type="dxa"/>
          <w:bottom w:w="50" w:type="dxa"/>
          <w:right w:w="90" w:type="dxa"/>
        </w:tblCellMar>
        <w:tblW w:w="9639" w:type="dxa"/>
        <w:tblLayout w:type="fixed"/>
      </w:tblPr>
      <w:tblGrid>
        <w:gridCol w:w="3175"/>
        <w:gridCol w:w="6463"/>
      </w:tblGrid>
      <w:tr>
        <w:trPr>
          <w:tblHeader w:val="true"/>
        </w:trPr>
        <w:tc>
          <w:tcPr>
            <w:tcW w:type="dxa" w:w="3175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Medida</w:t>
            </w:r>
          </w:p>
        </w:tc>
        <w:tc>
          <w:tcPr>
            <w:tcW w:type="dxa" w:w="6463"/>
            <w:shd w:val="clear" w:color="auto" w:fill="0A6B36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Cómo se aplica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Contraseñas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Hash con sal en la base; nunca se guardan ni se devuelven en texto plano.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Inyección SQL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Todo dato del usuario viaja como</w:t>
            </w:r>
            <w:r>
              <w:t xml:space="preserve"> </w:t>
            </w:r>
            <w:r>
              <w:rPr>
                <w:bCs/>
                <w:b/>
              </w:rPr>
              <w:t xml:space="preserve">parámetro</w:t>
            </w:r>
            <w:r>
              <w:t xml:space="preserve">; nunca se arma SQL concatenando texto.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Sesiones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Token firmado con HMAC-SHA256, con vencimiento de 8 horas.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Permisos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Se controlan en el servidor; los costos y las ganancias solo se envían a quien tiene el permiso.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Fuerza bruta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Límite de intentos de login y de creación de cuentas por IP.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Errores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Los errores internos no muestran detalles; los errores de negocio muestran un mensaje claro.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Archivos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No se puede salir de la carpeta pública; las imágenes subidas solo pueden ser PNG, JPG, WEBP o GIF de hasta 300 KB.</w:t>
            </w:r>
          </w:p>
        </w:tc>
      </w:tr>
      <w:tr>
        <w:tc>
          <w:tcPr>
            <w:tcW w:type="dxa" w:w="3175"/>
            <w:shd w:val="clear" w:color="auto" w:fill="F1F6F2"/>
          </w:tcPr>
          <w:p>
            <w:pPr>
              <w:pStyle w:val="Compact"/>
              <w:jc w:val="left"/>
            </w:pPr>
            <w:r>
              <w:t xml:space="preserve">Cabeceras</w:t>
            </w:r>
          </w:p>
        </w:tc>
        <w:tc>
          <w:tcPr>
            <w:tcW w:type="dxa" w:w="6463"/>
            <w:shd w:val="clear" w:color="auto" w:fill="F1F6F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Content-Security-Policy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.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Usuario de base de datos</w:t>
            </w:r>
          </w:p>
        </w:tc>
        <w:tc>
          <w:tcPr>
            <w:tcW w:type="dxa" w:w="6463"/>
          </w:tcPr>
          <w:p>
            <w:pPr>
              <w:pStyle w:val="Compact"/>
              <w:jc w:val="left"/>
            </w:pPr>
            <w:r>
              <w:t xml:space="preserve">La aplicación usa un usuario con permisos mínimos (</w:t>
            </w:r>
            <w:r>
              <w:rPr>
                <w:rStyle w:val="VerbatimChar"/>
              </w:rPr>
              <w:t xml:space="preserve">banfield_app</w:t>
            </w:r>
            <w:r>
              <w:t xml:space="preserve">), no</w:t>
            </w:r>
            <w:r>
              <w:t xml:space="preserve"> </w:t>
            </w:r>
            <w:r>
              <w:rPr>
                <w:rStyle w:val="VerbatimChar"/>
              </w:rPr>
              <w:t xml:space="preserve">sa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Para publicar el sitio en internet hay que ponerlo detrás de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(por ejemplo con un proxy inverso como Nginx) y definir un</w:t>
      </w:r>
      <w:r>
        <w:t xml:space="preserve"> </w:t>
      </w:r>
      <w:r>
        <w:rPr>
          <w:rStyle w:val="VerbatimChar"/>
        </w:rPr>
        <w:t xml:space="preserve">TOKEN_SECRET</w:t>
      </w:r>
      <w:r>
        <w:t xml:space="preserve"> </w:t>
      </w:r>
      <w:r>
        <w:t xml:space="preserve">largo y aleatorio.</w:t>
      </w:r>
    </w:p>
    <w:bookmarkEnd w:id="34"/>
    <w:bookmarkStart w:id="35" w:name="pruebas"/>
    <w:p>
      <w:pPr>
        <w:pStyle w:val="Heading1"/>
      </w:pPr>
      <w:r>
        <w:t xml:space="preserve">8. Pruebas</w:t>
      </w:r>
    </w:p>
    <w:p>
      <w:pPr>
        <w:pStyle w:val="FirstParagraph"/>
      </w:pPr>
      <w:r>
        <w:t xml:space="preserve">El proyecto incluye pruebas automáticas del servidor (</w:t>
      </w:r>
      <w:r>
        <w:rPr>
          <w:rStyle w:val="VerbatimChar"/>
        </w:rPr>
        <w:t xml:space="preserve">npm test</w:t>
      </w:r>
      <w:r>
        <w:t xml:space="preserve">, 13 pruebas). Usan una base de datos simulada, por lo que no necesitan SQL Server. Verifican:</w:t>
      </w:r>
    </w:p>
    <w:p>
      <w:pPr>
        <w:numPr>
          <w:ilvl w:val="0"/>
          <w:numId w:val="1006"/>
        </w:numPr>
        <w:pStyle w:val="Compact"/>
      </w:pPr>
      <w:r>
        <w:t xml:space="preserve">que el catálogo público no incluya costos;</w:t>
      </w:r>
    </w:p>
    <w:p>
      <w:pPr>
        <w:numPr>
          <w:ilvl w:val="0"/>
          <w:numId w:val="1006"/>
        </w:numPr>
        <w:pStyle w:val="Compact"/>
      </w:pPr>
      <w:r>
        <w:t xml:space="preserve">respuestas 401 y 403 sin sesión o sin permiso, y que las ganancias y los costos solo lleguen al dueño;</w:t>
      </w:r>
    </w:p>
    <w:p>
      <w:pPr>
        <w:numPr>
          <w:ilvl w:val="0"/>
          <w:numId w:val="1006"/>
        </w:numPr>
        <w:pStyle w:val="Compact"/>
      </w:pPr>
      <w:r>
        <w:t xml:space="preserve">el login de empleados y clientes, el límite de intentos y que un texto malicioso viaje como parámetro;</w:t>
      </w:r>
    </w:p>
    <w:p>
      <w:pPr>
        <w:numPr>
          <w:ilvl w:val="0"/>
          <w:numId w:val="1006"/>
        </w:numPr>
        <w:pStyle w:val="Compact"/>
      </w:pPr>
      <w:r>
        <w:t xml:space="preserve">que se pueda comprar sin cuenta y que los datos se validen;</w:t>
      </w:r>
    </w:p>
    <w:p>
      <w:pPr>
        <w:numPr>
          <w:ilvl w:val="0"/>
          <w:numId w:val="1006"/>
        </w:numPr>
        <w:pStyle w:val="Compact"/>
      </w:pPr>
      <w:r>
        <w:t xml:space="preserve">el mapeo de los errores de negocio y la ocultación de errores internos;</w:t>
      </w:r>
    </w:p>
    <w:p>
      <w:pPr>
        <w:numPr>
          <w:ilvl w:val="0"/>
          <w:numId w:val="1006"/>
        </w:numPr>
        <w:pStyle w:val="Compact"/>
      </w:pPr>
      <w:r>
        <w:t xml:space="preserve">que no se pueda salir de la carpeta pública.</w:t>
      </w:r>
    </w:p>
    <w:p>
      <w:pPr>
        <w:pStyle w:val="FirstParagraph"/>
      </w:pPr>
      <w:r>
        <w:rPr>
          <w:bCs/>
          <w:b/>
        </w:rPr>
        <w:t xml:space="preserve">Lo que no se pudo probar:</w:t>
      </w:r>
      <w:r>
        <w:t xml:space="preserve"> </w:t>
      </w:r>
      <w:r>
        <w:t xml:space="preserve">el script SQL no se ejecutó en un SQL Server real durante el desarrollo, por lo que la primera ejecución debe revisarse.</w:t>
      </w:r>
    </w:p>
    <w:bookmarkEnd w:id="35"/>
    <w:bookmarkStart w:id="36" w:name="instalación-y-ejecución"/>
    <w:p>
      <w:pPr>
        <w:pStyle w:val="Heading1"/>
      </w:pPr>
      <w:r>
        <w:t xml:space="preserve">9. Instalación y ejecución</w:t>
      </w:r>
    </w:p>
    <w:p>
      <w:pPr>
        <w:numPr>
          <w:ilvl w:val="0"/>
          <w:numId w:val="1007"/>
        </w:numPr>
        <w:pStyle w:val="Compact"/>
      </w:pPr>
      <w:r>
        <w:t xml:space="preserve">Instalar Node.js 18 o superior y tener un SQL Server 2017 o superior.</w:t>
      </w:r>
    </w:p>
    <w:p>
      <w:pPr>
        <w:numPr>
          <w:ilvl w:val="0"/>
          <w:numId w:val="1007"/>
        </w:numPr>
        <w:pStyle w:val="Compact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sql/01_base_de_datos.sql</w:t>
      </w:r>
      <w:r>
        <w:t xml:space="preserve"> </w:t>
      </w:r>
      <w:r>
        <w:t xml:space="preserve">(crea la base, las tablas y los datos de ejemplo;</w:t>
      </w:r>
      <w:r>
        <w:t xml:space="preserve"> </w:t>
      </w:r>
      <w:r>
        <w:rPr>
          <w:bCs/>
          <w:b/>
        </w:rPr>
        <w:t xml:space="preserve">si la base ya existe, la reemplaza</w:t>
      </w:r>
      <w:r>
        <w:t xml:space="preserve">) y después</w:t>
      </w:r>
      <w:r>
        <w:t xml:space="preserve"> </w:t>
      </w:r>
      <w:r>
        <w:rPr>
          <w:rStyle w:val="VerbatimChar"/>
        </w:rPr>
        <w:t xml:space="preserve">sql/02_usuario_de_la_app.sql</w:t>
      </w:r>
      <w:r>
        <w:t xml:space="preserve">, cambiando antes la contraseña.</w:t>
      </w:r>
    </w:p>
    <w:p>
      <w:pPr>
        <w:numPr>
          <w:ilvl w:val="0"/>
          <w:numId w:val="1007"/>
        </w:numPr>
        <w:pStyle w:val="Compact"/>
      </w:pPr>
      <w:r>
        <w:t xml:space="preserve">Copiar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completar los datos de conexión y</w:t>
      </w:r>
      <w:r>
        <w:t xml:space="preserve"> </w:t>
      </w:r>
      <w:r>
        <w:rPr>
          <w:rStyle w:val="VerbatimChar"/>
        </w:rPr>
        <w:t xml:space="preserve">TOKEN_SECRET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y después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FirstParagraph"/>
      </w:pPr>
      <w:r>
        <w:t xml:space="preserve">Usuarios de prueba del personal:</w:t>
      </w:r>
      <w:r>
        <w:t xml:space="preserve"> </w:t>
      </w:r>
      <w:r>
        <w:rPr>
          <w:rStyle w:val="VerbatimChar"/>
        </w:rPr>
        <w:t xml:space="preserve">dueno / dueno123</w:t>
      </w:r>
      <w:r>
        <w:t xml:space="preserve">,</w:t>
      </w:r>
      <w:r>
        <w:t xml:space="preserve"> </w:t>
      </w:r>
      <w:r>
        <w:rPr>
          <w:rStyle w:val="VerbatimChar"/>
        </w:rPr>
        <w:t xml:space="preserve">gerente / gerente123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 / admin123</w:t>
      </w:r>
      <w:r>
        <w:t xml:space="preserve">,</w:t>
      </w:r>
      <w:r>
        <w:t xml:space="preserve"> </w:t>
      </w:r>
      <w:r>
        <w:rPr>
          <w:rStyle w:val="VerbatimChar"/>
        </w:rPr>
        <w:t xml:space="preserve">cajero / cajero123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repositor / repo123</w:t>
      </w:r>
      <w:r>
        <w:t xml:space="preserve">.</w:t>
      </w:r>
      <w:r>
        <w:t xml:space="preserve"> </w:t>
      </w:r>
      <w:r>
        <w:rPr>
          <w:bCs/>
          <w:b/>
        </w:rPr>
        <w:t xml:space="preserve">Hay que cambiarlos antes de publicar el sitio.</w:t>
      </w:r>
    </w:p>
    <w:bookmarkEnd w:id="36"/>
    <w:bookmarkStart w:id="37" w:name="limitaciones-y-mejoras-posibles"/>
    <w:p>
      <w:pPr>
        <w:pStyle w:val="Heading1"/>
      </w:pPr>
      <w:r>
        <w:t xml:space="preserve">10. Limitaciones y mejoras posibles</w:t>
      </w:r>
    </w:p>
    <w:p>
      <w:pPr>
        <w:numPr>
          <w:ilvl w:val="0"/>
          <w:numId w:val="1008"/>
        </w:numPr>
        <w:pStyle w:val="Compact"/>
      </w:pPr>
      <w:r>
        <w:t xml:space="preserve">Falta el</w:t>
      </w:r>
      <w:r>
        <w:t xml:space="preserve"> </w:t>
      </w:r>
      <w:r>
        <w:rPr>
          <w:bCs/>
          <w:b/>
        </w:rPr>
        <w:t xml:space="preserve">pago real</w:t>
      </w:r>
      <w:r>
        <w:t xml:space="preserve"> </w:t>
      </w:r>
      <w:r>
        <w:t xml:space="preserve">(MODO o Mercado Pago) y el cálculo de envío por código postal.</w:t>
      </w:r>
    </w:p>
    <w:p>
      <w:pPr>
        <w:numPr>
          <w:ilvl w:val="0"/>
          <w:numId w:val="1008"/>
        </w:numPr>
        <w:pStyle w:val="Compact"/>
      </w:pPr>
      <w:r>
        <w:t xml:space="preserve">No se envían</w:t>
      </w:r>
      <w:r>
        <w:t xml:space="preserve"> </w:t>
      </w:r>
      <w:r>
        <w:rPr>
          <w:bCs/>
          <w:b/>
        </w:rPr>
        <w:t xml:space="preserve">emails</w:t>
      </w:r>
      <w:r>
        <w:t xml:space="preserve"> </w:t>
      </w:r>
      <w:r>
        <w:t xml:space="preserve">automáticos de confirmación ni de cambio de estado.</w:t>
      </w:r>
    </w:p>
    <w:p>
      <w:pPr>
        <w:numPr>
          <w:ilvl w:val="0"/>
          <w:numId w:val="1008"/>
        </w:numPr>
        <w:pStyle w:val="Compact"/>
      </w:pPr>
      <w:r>
        <w:t xml:space="preserve">El stock es uno por producto, no por versión o color.</w:t>
      </w:r>
    </w:p>
    <w:p>
      <w:pPr>
        <w:numPr>
          <w:ilvl w:val="0"/>
          <w:numId w:val="1008"/>
        </w:numPr>
        <w:pStyle w:val="Compact"/>
      </w:pPr>
      <w:r>
        <w:t xml:space="preserve">No hay comprobante en PDF ni exportación a Excel.</w:t>
      </w:r>
    </w:p>
    <w:p>
      <w:pPr>
        <w:numPr>
          <w:ilvl w:val="0"/>
          <w:numId w:val="1008"/>
        </w:numPr>
        <w:pStyle w:val="Compact"/>
      </w:pPr>
      <w:r>
        <w:t xml:space="preserve">Las cuentas de clientes no tienen recuperación de contraseña.</w:t>
      </w:r>
    </w:p>
    <w:p>
      <w:pPr>
        <w:numPr>
          <w:ilvl w:val="0"/>
          <w:numId w:val="1008"/>
        </w:numPr>
        <w:pStyle w:val="Compact"/>
      </w:pPr>
      <w:r>
        <w:t xml:space="preserve">Los precios de los últimos 7 productos del catálogo son de referencia (basados en publicaciones de tiendas y estimaciones) y su stock es de ejemplo; hay que confirmarlos antes de vender.</w:t>
      </w:r>
    </w:p>
    <w:p>
      <w:pPr>
        <w:numPr>
          <w:ilvl w:val="0"/>
          <w:numId w:val="1008"/>
        </w:numPr>
        <w:pStyle w:val="Compact"/>
      </w:pPr>
      <w:r>
        <w:t xml:space="preserve">Los datos de contacto y la sucursal son ejemplos, y el costo de cada producto es un valor de demostración (la lista de productos trae precio, descuento y stock, pero no el costo).</w:t>
      </w:r>
    </w:p>
    <w:bookmarkEnd w:id="37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F2A24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F2A24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F2A24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F2A2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cs="Cambria" w:eastAsia="Cambria" w:hAnsi="Cambria"/>
      <w:b/>
      <w:bCs/>
      <w:color w:val="0A6B36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4B5F53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color w:val="1F2A24"/>
      <w:sz w:val="22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1F2A24"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 Tech — Documentación técnica</dc:title>
  <dc:creator/>
  <dc:language>es-AR</dc:language>
  <cp:keywords/>
  <dcterms:created xsi:type="dcterms:W3CDTF">2026-10-15T05:18:13Z</dcterms:created>
  <dcterms:modified xsi:type="dcterms:W3CDTF">2026-10-15T05:18:13Z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Tienda online de electrónica con panel de empleados</vt:lpwstr>
  </property>
</Properties>
</file>