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cs="宋体"/>
          <w:b/>
          <w:sz w:val="32"/>
        </w:rPr>
      </w:pPr>
      <w:bookmarkStart w:id="0" w:name="_Hlk68688812"/>
      <w:bookmarkEnd w:id="0"/>
      <w:bookmarkStart w:id="1" w:name="_Toc363718310"/>
      <w:bookmarkStart w:id="2" w:name="_Toc325638651"/>
      <w:bookmarkStart w:id="3" w:name="_Toc363718165"/>
      <w:bookmarkStart w:id="4" w:name="_Hlk35463440"/>
      <w:r>
        <w:rPr>
          <w:rFonts w:hint="eastAsia" w:ascii="宋体" w:hAnsi="宋体" w:cs="宋体"/>
          <w:b/>
          <w:sz w:val="32"/>
        </w:rPr>
        <w:drawing>
          <wp:anchor distT="0" distB="0" distL="114300" distR="114300" simplePos="0" relativeHeight="251664384" behindDoc="1" locked="0" layoutInCell="1" allowOverlap="1">
            <wp:simplePos x="0" y="0"/>
            <wp:positionH relativeFrom="column">
              <wp:posOffset>-1129030</wp:posOffset>
            </wp:positionH>
            <wp:positionV relativeFrom="paragraph">
              <wp:posOffset>-996315</wp:posOffset>
            </wp:positionV>
            <wp:extent cx="7539990" cy="1416685"/>
            <wp:effectExtent l="0" t="0" r="381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t="8179"/>
                    <a:stretch>
                      <a:fillRect/>
                    </a:stretch>
                  </pic:blipFill>
                  <pic:spPr>
                    <a:xfrm>
                      <a:off x="0" y="0"/>
                      <a:ext cx="7558403" cy="1420089"/>
                    </a:xfrm>
                    <a:prstGeom prst="rect">
                      <a:avLst/>
                    </a:prstGeom>
                    <a:noFill/>
                    <a:ln>
                      <a:noFill/>
                    </a:ln>
                  </pic:spPr>
                </pic:pic>
              </a:graphicData>
            </a:graphic>
          </wp:anchor>
        </w:drawing>
      </w:r>
      <w:r>
        <w:rPr>
          <w:rFonts w:hint="eastAsia" w:ascii="宋体" w:hAnsi="宋体" w:cs="宋体"/>
          <w:b/>
          <w:sz w:val="32"/>
        </w:rPr>
        <w:drawing>
          <wp:anchor distT="0" distB="0" distL="114300" distR="114300" simplePos="0" relativeHeight="251665408" behindDoc="1" locked="0" layoutInCell="1" allowOverlap="1">
            <wp:simplePos x="0" y="0"/>
            <wp:positionH relativeFrom="column">
              <wp:posOffset>-455295</wp:posOffset>
            </wp:positionH>
            <wp:positionV relativeFrom="paragraph">
              <wp:posOffset>-157480</wp:posOffset>
            </wp:positionV>
            <wp:extent cx="1315720" cy="916940"/>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4">
                      <a:extLst>
                        <a:ext uri="{28A0092B-C50C-407E-A947-70E740481C1C}">
                          <a14:useLocalDpi xmlns:a14="http://schemas.microsoft.com/office/drawing/2010/main" val="0"/>
                        </a:ext>
                      </a:extLst>
                    </a:blip>
                    <a:srcRect r="63655"/>
                    <a:stretch>
                      <a:fillRect/>
                    </a:stretch>
                  </pic:blipFill>
                  <pic:spPr>
                    <a:xfrm>
                      <a:off x="0" y="0"/>
                      <a:ext cx="1315720" cy="916940"/>
                    </a:xfrm>
                    <a:prstGeom prst="rect">
                      <a:avLst/>
                    </a:prstGeom>
                    <a:noFill/>
                    <a:ln>
                      <a:noFill/>
                    </a:ln>
                  </pic:spPr>
                </pic:pic>
              </a:graphicData>
            </a:graphic>
          </wp:anchor>
        </w:drawing>
      </w:r>
      <w:bookmarkEnd w:id="1"/>
      <w:bookmarkEnd w:id="2"/>
      <w:bookmarkEnd w:id="3"/>
    </w:p>
    <w:p>
      <w:pPr>
        <w:spacing w:line="360" w:lineRule="auto"/>
        <w:jc w:val="center"/>
        <w:rPr>
          <w:rFonts w:ascii="宋体" w:hAnsi="宋体" w:cs="宋体"/>
          <w:b/>
          <w:sz w:val="32"/>
        </w:rPr>
      </w:pPr>
    </w:p>
    <w:p>
      <w:pPr>
        <w:spacing w:line="360" w:lineRule="auto"/>
        <w:jc w:val="center"/>
        <w:rPr>
          <w:rFonts w:ascii="宋体" w:hAnsi="宋体" w:cs="宋体"/>
          <w:bCs/>
          <w:sz w:val="36"/>
        </w:rPr>
      </w:pPr>
    </w:p>
    <w:p>
      <w:pPr>
        <w:spacing w:line="360" w:lineRule="auto"/>
        <w:rPr>
          <w:rFonts w:ascii="宋体" w:hAnsi="宋体" w:cs="宋体"/>
        </w:rPr>
      </w:pPr>
      <w:r>
        <w:rPr>
          <w:rFonts w:hint="eastAsia" w:ascii="宋体" w:hAnsi="宋体" w:cs="宋体"/>
        </w:rPr>
        <mc:AlternateContent>
          <mc:Choice Requires="wps">
            <w:drawing>
              <wp:anchor distT="0" distB="0" distL="114300" distR="114300" simplePos="0" relativeHeight="251667456" behindDoc="0" locked="0" layoutInCell="1" allowOverlap="1">
                <wp:simplePos x="0" y="0"/>
                <wp:positionH relativeFrom="column">
                  <wp:posOffset>-263525</wp:posOffset>
                </wp:positionH>
                <wp:positionV relativeFrom="paragraph">
                  <wp:posOffset>238760</wp:posOffset>
                </wp:positionV>
                <wp:extent cx="6141720" cy="1447800"/>
                <wp:effectExtent l="0" t="0" r="0" b="0"/>
                <wp:wrapNone/>
                <wp:docPr id="99" name="文本框 99"/>
                <wp:cNvGraphicFramePr/>
                <a:graphic xmlns:a="http://schemas.openxmlformats.org/drawingml/2006/main">
                  <a:graphicData uri="http://schemas.microsoft.com/office/word/2010/wordprocessingShape">
                    <wps:wsp>
                      <wps:cNvSpPr txBox="1">
                        <a:spLocks noChangeArrowheads="1"/>
                      </wps:cNvSpPr>
                      <wps:spPr bwMode="auto">
                        <a:xfrm>
                          <a:off x="0" y="0"/>
                          <a:ext cx="6141720" cy="1447620"/>
                        </a:xfrm>
                        <a:prstGeom prst="rect">
                          <a:avLst/>
                        </a:prstGeom>
                        <a:solidFill>
                          <a:srgbClr val="FFFFFF">
                            <a:alpha val="0"/>
                          </a:srgbClr>
                        </a:solidFill>
                        <a:ln>
                          <a:noFill/>
                        </a:ln>
                        <a:effectLst/>
                      </wps:spPr>
                      <wps:txbx>
                        <w:txbxContent>
                          <w:p>
                            <w:pPr>
                              <w:autoSpaceDE w:val="0"/>
                              <w:autoSpaceDN w:val="0"/>
                              <w:adjustRightInd w:val="0"/>
                              <w:jc w:val="center"/>
                              <w:rPr>
                                <w:rFonts w:ascii="宋体" w:hAnsi="宋体"/>
                                <w:b/>
                                <w:bCs/>
                                <w:sz w:val="52"/>
                                <w:szCs w:val="52"/>
                              </w:rPr>
                            </w:pPr>
                          </w:p>
                          <w:p>
                            <w:pPr>
                              <w:jc w:val="center"/>
                              <w:rPr>
                                <w:b/>
                                <w:sz w:val="44"/>
                                <w:szCs w:val="44"/>
                              </w:rPr>
                            </w:pPr>
                            <w:r>
                              <w:rPr>
                                <w:b/>
                                <w:sz w:val="44"/>
                                <w:szCs w:val="44"/>
                              </w:rPr>
                              <w:t>粤港澳大湾区500kV外环西段工程（肇庆段）</w:t>
                            </w:r>
                          </w:p>
                          <w:p>
                            <w:pPr>
                              <w:jc w:val="center"/>
                              <w:rPr>
                                <w:b/>
                                <w:sz w:val="44"/>
                                <w:szCs w:val="44"/>
                              </w:rPr>
                            </w:pPr>
                            <w:r>
                              <w:rPr>
                                <w:rFonts w:hint="eastAsia"/>
                                <w:b/>
                                <w:sz w:val="44"/>
                                <w:szCs w:val="44"/>
                              </w:rPr>
                              <w:t>第1标段</w:t>
                            </w:r>
                          </w:p>
                          <w:p>
                            <w:pPr>
                              <w:autoSpaceDE w:val="0"/>
                              <w:autoSpaceDN w:val="0"/>
                              <w:adjustRightInd w:val="0"/>
                              <w:jc w:val="center"/>
                              <w:rPr>
                                <w:rFonts w:ascii="宋体" w:hAnsi="宋体"/>
                                <w:b/>
                                <w:bCs/>
                                <w:sz w:val="52"/>
                                <w:szCs w:val="5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0.75pt;margin-top:18.8pt;height:114pt;width:483.6pt;z-index:251667456;mso-width-relative:page;mso-height-relative:page;" fillcolor="#FFFFFF" filled="t" stroked="f" coordsize="21600,21600" o:gfxdata="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KxQ/r2QAAAAoBAAAPAAAAAAAAAAEAIAAAACIAAABkcnMvZG93&#10;bnJldi54bWxQSwECFAAUAAAACACHTuJAPYx6FzgCAABsBAAADgAAAAAAAAABACAAAAAoAQAAZHJz&#10;L2Uyb0RvYy54bWxQSwUGAAAAAAYABgBZAQAA0gUAAAAA&#10;">
                <v:fill on="t" opacity="0f" focussize="0,0"/>
                <v:stroke on="f"/>
                <v:imagedata o:title=""/>
                <o:lock v:ext="edit" aspectratio="f"/>
                <v:textbox>
                  <w:txbxContent>
                    <w:p>
                      <w:pPr>
                        <w:autoSpaceDE w:val="0"/>
                        <w:autoSpaceDN w:val="0"/>
                        <w:adjustRightInd w:val="0"/>
                        <w:jc w:val="center"/>
                        <w:rPr>
                          <w:rFonts w:ascii="宋体" w:hAnsi="宋体"/>
                          <w:b/>
                          <w:bCs/>
                          <w:sz w:val="52"/>
                          <w:szCs w:val="52"/>
                        </w:rPr>
                      </w:pPr>
                    </w:p>
                    <w:p>
                      <w:pPr>
                        <w:jc w:val="center"/>
                        <w:rPr>
                          <w:b/>
                          <w:sz w:val="44"/>
                          <w:szCs w:val="44"/>
                        </w:rPr>
                      </w:pPr>
                      <w:r>
                        <w:rPr>
                          <w:b/>
                          <w:sz w:val="44"/>
                          <w:szCs w:val="44"/>
                        </w:rPr>
                        <w:t>粤港澳大湾区500kV外环西段工程（肇庆段）</w:t>
                      </w:r>
                    </w:p>
                    <w:p>
                      <w:pPr>
                        <w:jc w:val="center"/>
                        <w:rPr>
                          <w:b/>
                          <w:sz w:val="44"/>
                          <w:szCs w:val="44"/>
                        </w:rPr>
                      </w:pPr>
                      <w:r>
                        <w:rPr>
                          <w:rFonts w:hint="eastAsia"/>
                          <w:b/>
                          <w:sz w:val="44"/>
                          <w:szCs w:val="44"/>
                        </w:rPr>
                        <w:t>第1标段</w:t>
                      </w:r>
                    </w:p>
                    <w:p>
                      <w:pPr>
                        <w:autoSpaceDE w:val="0"/>
                        <w:autoSpaceDN w:val="0"/>
                        <w:adjustRightInd w:val="0"/>
                        <w:jc w:val="center"/>
                        <w:rPr>
                          <w:rFonts w:ascii="宋体" w:hAnsi="宋体"/>
                          <w:b/>
                          <w:bCs/>
                          <w:sz w:val="52"/>
                          <w:szCs w:val="52"/>
                        </w:rPr>
                      </w:pPr>
                    </w:p>
                  </w:txbxContent>
                </v:textbox>
              </v:shape>
            </w:pict>
          </mc:Fallback>
        </mc:AlternateContent>
      </w: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r>
        <w:rPr>
          <w:rFonts w:hint="eastAsia" w:ascii="宋体" w:hAnsi="宋体" w:cs="宋体"/>
        </w:rPr>
        <w:drawing>
          <wp:anchor distT="0" distB="0" distL="114300" distR="114300" simplePos="0" relativeHeight="251666432" behindDoc="1" locked="0" layoutInCell="1" allowOverlap="1">
            <wp:simplePos x="0" y="0"/>
            <wp:positionH relativeFrom="column">
              <wp:posOffset>342900</wp:posOffset>
            </wp:positionH>
            <wp:positionV relativeFrom="paragraph">
              <wp:posOffset>123825</wp:posOffset>
            </wp:positionV>
            <wp:extent cx="5057775" cy="2280285"/>
            <wp:effectExtent l="0" t="0" r="9525" b="5715"/>
            <wp:wrapNone/>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57775" cy="2280285"/>
                    </a:xfrm>
                    <a:prstGeom prst="rect">
                      <a:avLst/>
                    </a:prstGeom>
                    <a:noFill/>
                    <a:ln>
                      <a:noFill/>
                    </a:ln>
                  </pic:spPr>
                </pic:pic>
              </a:graphicData>
            </a:graphic>
          </wp:anchor>
        </w:drawing>
      </w:r>
    </w:p>
    <w:p>
      <w:pPr>
        <w:spacing w:line="360" w:lineRule="auto"/>
        <w:rPr>
          <w:rFonts w:ascii="宋体" w:hAnsi="宋体" w:cs="宋体"/>
        </w:rPr>
      </w:pPr>
      <w:r>
        <w:rPr>
          <w:rFonts w:hint="eastAsia" w:ascii="宋体" w:hAnsi="宋体" w:cs="宋体"/>
        </w:rPr>
        <mc:AlternateContent>
          <mc:Choice Requires="wps">
            <w:drawing>
              <wp:anchor distT="0" distB="0" distL="114300" distR="114300" simplePos="0" relativeHeight="251668480" behindDoc="0" locked="0" layoutInCell="1" allowOverlap="1">
                <wp:simplePos x="0" y="0"/>
                <wp:positionH relativeFrom="column">
                  <wp:posOffset>825500</wp:posOffset>
                </wp:positionH>
                <wp:positionV relativeFrom="paragraph">
                  <wp:posOffset>86360</wp:posOffset>
                </wp:positionV>
                <wp:extent cx="4573905" cy="693420"/>
                <wp:effectExtent l="0" t="5715" r="7620" b="5715"/>
                <wp:wrapNone/>
                <wp:docPr id="98" name="文本框 98"/>
                <wp:cNvGraphicFramePr/>
                <a:graphic xmlns:a="http://schemas.openxmlformats.org/drawingml/2006/main">
                  <a:graphicData uri="http://schemas.microsoft.com/office/word/2010/wordprocessingShape">
                    <wps:wsp>
                      <wps:cNvSpPr txBox="1">
                        <a:spLocks noChangeArrowheads="1"/>
                      </wps:cNvSpPr>
                      <wps:spPr bwMode="auto">
                        <a:xfrm>
                          <a:off x="0" y="0"/>
                          <a:ext cx="4573905" cy="693420"/>
                        </a:xfrm>
                        <a:prstGeom prst="rect">
                          <a:avLst/>
                        </a:prstGeom>
                        <a:solidFill>
                          <a:srgbClr val="FFFFFF">
                            <a:alpha val="0"/>
                          </a:srgbClr>
                        </a:solidFill>
                        <a:ln>
                          <a:noFill/>
                        </a:ln>
                      </wps:spPr>
                      <wps:txbx>
                        <w:txbxContent>
                          <w:p>
                            <w:pPr>
                              <w:rPr>
                                <w:szCs w:val="52"/>
                              </w:rPr>
                            </w:pPr>
                            <w:r>
                              <w:rPr>
                                <w:rFonts w:hint="eastAsia" w:ascii="宋体" w:hAnsi="宋体"/>
                                <w:b/>
                                <w:bCs/>
                                <w:color w:val="000000"/>
                                <w:sz w:val="56"/>
                                <w:szCs w:val="56"/>
                                <w14:shadow w14:blurRad="50800" w14:dist="38100" w14:dir="2700000" w14:sx="100000" w14:sy="100000" w14:kx="0" w14:ky="0" w14:algn="tl">
                                  <w14:srgbClr w14:val="000000">
                                    <w14:alpha w14:val="60000"/>
                                  </w14:srgbClr>
                                </w14:shadow>
                              </w:rPr>
                              <w:t>无人机展放导引绳施工方案方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5pt;margin-top:6.8pt;height:54.6pt;width:360.15pt;z-index:251668480;mso-width-relative:page;mso-height-relative:page;" fillcolor="#FFFFFF" filled="t" stroked="f" coordsize="21600,21600" o:gfxdata="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BCGt1gAAAAoBAAAPAAAAAAAAAAEAIAAAACIAAABkcnMvZG93bnJl&#10;di54bWxQSwECFAAUAAAACACHTuJAdKI/mTgCAABdBAAADgAAAAAAAAABACAAAAAlAQAAZHJzL2Uy&#10;b0RvYy54bWxQSwUGAAAAAAYABgBZAQAAzwUAAAAA&#10;">
                <v:fill on="t" opacity="0f" focussize="0,0"/>
                <v:stroke on="f"/>
                <v:imagedata o:title=""/>
                <o:lock v:ext="edit" aspectratio="f"/>
                <v:textbox>
                  <w:txbxContent>
                    <w:p>
                      <w:pPr>
                        <w:rPr>
                          <w:szCs w:val="52"/>
                        </w:rPr>
                      </w:pPr>
                      <w:r>
                        <w:rPr>
                          <w:rFonts w:hint="eastAsia" w:ascii="宋体" w:hAnsi="宋体"/>
                          <w:b/>
                          <w:bCs/>
                          <w:color w:val="000000"/>
                          <w:sz w:val="56"/>
                          <w:szCs w:val="56"/>
                          <w14:shadow w14:blurRad="50800" w14:dist="38100" w14:dir="2700000" w14:sx="100000" w14:sy="100000" w14:kx="0" w14:ky="0" w14:algn="tl">
                            <w14:srgbClr w14:val="000000">
                              <w14:alpha w14:val="60000"/>
                            </w14:srgbClr>
                          </w14:shadow>
                        </w:rPr>
                        <w:t>无人机展放导引绳施工方案方</w:t>
                      </w:r>
                    </w:p>
                  </w:txbxContent>
                </v:textbox>
              </v:shape>
            </w:pict>
          </mc:Fallback>
        </mc:AlternateContent>
      </w: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b/>
          <w:sz w:val="36"/>
        </w:rPr>
      </w:pPr>
      <w:r>
        <w:rPr>
          <w:rFonts w:hint="eastAsia" w:ascii="宋体" w:hAnsi="宋体" w:cs="宋体"/>
        </w:rPr>
        <mc:AlternateContent>
          <mc:Choice Requires="wps">
            <w:drawing>
              <wp:anchor distT="0" distB="0" distL="114300" distR="114300" simplePos="0" relativeHeight="251663360" behindDoc="0" locked="0" layoutInCell="1" allowOverlap="1">
                <wp:simplePos x="0" y="0"/>
                <wp:positionH relativeFrom="column">
                  <wp:posOffset>-643255</wp:posOffset>
                </wp:positionH>
                <wp:positionV relativeFrom="paragraph">
                  <wp:posOffset>127000</wp:posOffset>
                </wp:positionV>
                <wp:extent cx="6515100" cy="1368425"/>
                <wp:effectExtent l="1905" t="1905" r="0" b="1270"/>
                <wp:wrapNone/>
                <wp:docPr id="15393" name="Text Box 474"/>
                <wp:cNvGraphicFramePr/>
                <a:graphic xmlns:a="http://schemas.openxmlformats.org/drawingml/2006/main">
                  <a:graphicData uri="http://schemas.microsoft.com/office/word/2010/wordprocessingShape">
                    <wps:wsp>
                      <wps:cNvSpPr txBox="1">
                        <a:spLocks noChangeArrowheads="1"/>
                      </wps:cNvSpPr>
                      <wps:spPr bwMode="auto">
                        <a:xfrm>
                          <a:off x="0" y="0"/>
                          <a:ext cx="6515100" cy="1368425"/>
                        </a:xfrm>
                        <a:prstGeom prst="rect">
                          <a:avLst/>
                        </a:prstGeom>
                        <a:noFill/>
                        <a:ln>
                          <a:noFill/>
                        </a:ln>
                      </wps:spPr>
                      <wps:txbx>
                        <w:txbxContent>
                          <w:p>
                            <w:pPr>
                              <w:spacing w:line="360" w:lineRule="auto"/>
                              <w:ind w:right="-125"/>
                              <w:jc w:val="center"/>
                              <w:rPr>
                                <w:rFonts w:ascii="方正大黑简体" w:eastAsia="方正大黑简体" w:cs="方正大黑简体"/>
                                <w:color w:val="000000"/>
                                <w:sz w:val="32"/>
                                <w:szCs w:val="32"/>
                              </w:rPr>
                            </w:pPr>
                            <w:r>
                              <w:rPr>
                                <w:rFonts w:hint="eastAsia" w:ascii="方正大黑简体" w:eastAsia="方正大黑简体" w:cs="方正大黑简体"/>
                                <w:color w:val="000000"/>
                                <w:sz w:val="32"/>
                                <w:szCs w:val="32"/>
                              </w:rPr>
                              <w:t>中国能源建设集团广东火电工程有限公司</w:t>
                            </w:r>
                          </w:p>
                          <w:p>
                            <w:pPr>
                              <w:spacing w:line="360" w:lineRule="auto"/>
                              <w:jc w:val="center"/>
                              <w:rPr>
                                <w:rFonts w:ascii="新宋体" w:hAnsi="新宋体" w:eastAsia="新宋体"/>
                                <w:bCs/>
                                <w:sz w:val="36"/>
                                <w:szCs w:val="36"/>
                              </w:rPr>
                            </w:pPr>
                            <w:r>
                              <w:rPr>
                                <w:rFonts w:hint="eastAsia" w:ascii="新宋体" w:hAnsi="新宋体" w:eastAsia="新宋体"/>
                                <w:bCs/>
                                <w:sz w:val="36"/>
                                <w:szCs w:val="36"/>
                              </w:rPr>
                              <w:t>20</w:t>
                            </w:r>
                            <w:r>
                              <w:rPr>
                                <w:rFonts w:ascii="新宋体" w:hAnsi="新宋体" w:eastAsia="新宋体"/>
                                <w:bCs/>
                                <w:sz w:val="36"/>
                                <w:szCs w:val="36"/>
                              </w:rPr>
                              <w:t>22</w:t>
                            </w:r>
                            <w:r>
                              <w:rPr>
                                <w:rFonts w:hint="eastAsia" w:ascii="新宋体" w:hAnsi="新宋体" w:eastAsia="新宋体"/>
                                <w:bCs/>
                                <w:sz w:val="36"/>
                                <w:szCs w:val="36"/>
                              </w:rPr>
                              <w:t>年</w:t>
                            </w:r>
                            <w:r>
                              <w:rPr>
                                <w:rFonts w:ascii="新宋体" w:hAnsi="新宋体" w:eastAsia="新宋体"/>
                                <w:bCs/>
                                <w:sz w:val="36"/>
                                <w:szCs w:val="36"/>
                              </w:rPr>
                              <w:t>11</w:t>
                            </w:r>
                            <w:r>
                              <w:rPr>
                                <w:rFonts w:hint="eastAsia" w:ascii="新宋体" w:hAnsi="新宋体" w:eastAsia="新宋体"/>
                                <w:bCs/>
                                <w:sz w:val="36"/>
                                <w:szCs w:val="36"/>
                              </w:rPr>
                              <w:t>月</w:t>
                            </w:r>
                          </w:p>
                        </w:txbxContent>
                      </wps:txbx>
                      <wps:bodyPr rot="0" vert="horz" wrap="square" lIns="91440" tIns="45720" rIns="91440" bIns="45720" anchor="t" anchorCtr="0" upright="1">
                        <a:noAutofit/>
                      </wps:bodyPr>
                    </wps:wsp>
                  </a:graphicData>
                </a:graphic>
              </wp:anchor>
            </w:drawing>
          </mc:Choice>
          <mc:Fallback>
            <w:pict>
              <v:shape id="Text Box 474" o:spid="_x0000_s1026" o:spt="202" type="#_x0000_t202" style="position:absolute;left:0pt;margin-left:-50.65pt;margin-top:10pt;height:107.75pt;width:513pt;z-index:251663360;mso-width-relative:page;mso-height-relative:page;" filled="f" stroked="f" coordsize="21600,21600" o:gfxdata="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rM1t2AAAAAsBAAAPAAAAAAAAAAEAIAAA&#10;ACIAAABkcnMvZG93bnJldi54bWxQSwECFAAUAAAACACHTuJAXBuB8wwCAAAbBAAADgAAAAAAAAAB&#10;ACAAAAAnAQAAZHJzL2Uyb0RvYy54bWxQSwUGAAAAAAYABgBZAQAApQUAAAAA&#10;">
                <v:fill on="f" focussize="0,0"/>
                <v:stroke on="f"/>
                <v:imagedata o:title=""/>
                <o:lock v:ext="edit" aspectratio="f"/>
                <v:textbox>
                  <w:txbxContent>
                    <w:p>
                      <w:pPr>
                        <w:spacing w:line="360" w:lineRule="auto"/>
                        <w:ind w:right="-125"/>
                        <w:jc w:val="center"/>
                        <w:rPr>
                          <w:rFonts w:ascii="方正大黑简体" w:eastAsia="方正大黑简体" w:cs="方正大黑简体"/>
                          <w:color w:val="000000"/>
                          <w:sz w:val="32"/>
                          <w:szCs w:val="32"/>
                        </w:rPr>
                      </w:pPr>
                      <w:r>
                        <w:rPr>
                          <w:rFonts w:hint="eastAsia" w:ascii="方正大黑简体" w:eastAsia="方正大黑简体" w:cs="方正大黑简体"/>
                          <w:color w:val="000000"/>
                          <w:sz w:val="32"/>
                          <w:szCs w:val="32"/>
                        </w:rPr>
                        <w:t>中国能源建设集团广东火电工程有限公司</w:t>
                      </w:r>
                    </w:p>
                    <w:p>
                      <w:pPr>
                        <w:spacing w:line="360" w:lineRule="auto"/>
                        <w:jc w:val="center"/>
                        <w:rPr>
                          <w:rFonts w:ascii="新宋体" w:hAnsi="新宋体" w:eastAsia="新宋体"/>
                          <w:bCs/>
                          <w:sz w:val="36"/>
                          <w:szCs w:val="36"/>
                        </w:rPr>
                      </w:pPr>
                      <w:r>
                        <w:rPr>
                          <w:rFonts w:hint="eastAsia" w:ascii="新宋体" w:hAnsi="新宋体" w:eastAsia="新宋体"/>
                          <w:bCs/>
                          <w:sz w:val="36"/>
                          <w:szCs w:val="36"/>
                        </w:rPr>
                        <w:t>20</w:t>
                      </w:r>
                      <w:r>
                        <w:rPr>
                          <w:rFonts w:ascii="新宋体" w:hAnsi="新宋体" w:eastAsia="新宋体"/>
                          <w:bCs/>
                          <w:sz w:val="36"/>
                          <w:szCs w:val="36"/>
                        </w:rPr>
                        <w:t>22</w:t>
                      </w:r>
                      <w:r>
                        <w:rPr>
                          <w:rFonts w:hint="eastAsia" w:ascii="新宋体" w:hAnsi="新宋体" w:eastAsia="新宋体"/>
                          <w:bCs/>
                          <w:sz w:val="36"/>
                          <w:szCs w:val="36"/>
                        </w:rPr>
                        <w:t>年</w:t>
                      </w:r>
                      <w:r>
                        <w:rPr>
                          <w:rFonts w:ascii="新宋体" w:hAnsi="新宋体" w:eastAsia="新宋体"/>
                          <w:bCs/>
                          <w:sz w:val="36"/>
                          <w:szCs w:val="36"/>
                        </w:rPr>
                        <w:t>11</w:t>
                      </w:r>
                      <w:r>
                        <w:rPr>
                          <w:rFonts w:hint="eastAsia" w:ascii="新宋体" w:hAnsi="新宋体" w:eastAsia="新宋体"/>
                          <w:bCs/>
                          <w:sz w:val="36"/>
                          <w:szCs w:val="36"/>
                        </w:rPr>
                        <w:t>月</w:t>
                      </w:r>
                    </w:p>
                  </w:txbxContent>
                </v:textbox>
              </v:shape>
            </w:pict>
          </mc:Fallback>
        </mc:AlternateContent>
      </w:r>
    </w:p>
    <w:p>
      <w:pPr>
        <w:spacing w:line="360" w:lineRule="auto"/>
        <w:jc w:val="center"/>
        <w:rPr>
          <w:rFonts w:ascii="宋体" w:hAnsi="宋体" w:cs="宋体"/>
          <w:sz w:val="28"/>
          <w:szCs w:val="28"/>
        </w:rPr>
      </w:pPr>
      <w:r>
        <w:rPr>
          <w:rFonts w:hint="eastAsia" w:ascii="宋体" w:hAnsi="宋体" w:cs="宋体"/>
          <w:color w:val="FFFFFF"/>
          <w:sz w:val="36"/>
          <w:szCs w:val="36"/>
        </w:rPr>
        <w:t>高（甘5标</w:t>
      </w:r>
    </w:p>
    <w:p>
      <w:pPr>
        <w:spacing w:line="360" w:lineRule="auto"/>
        <w:rPr>
          <w:rFonts w:ascii="宋体" w:hAnsi="宋体" w:cs="宋体"/>
          <w:sz w:val="28"/>
          <w:szCs w:val="28"/>
        </w:rPr>
      </w:pPr>
    </w:p>
    <w:p>
      <w:pPr>
        <w:spacing w:line="360" w:lineRule="auto"/>
        <w:rPr>
          <w:rFonts w:ascii="宋体" w:hAnsi="宋体" w:cs="宋体"/>
          <w:sz w:val="28"/>
          <w:szCs w:val="28"/>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粤港澳大湾区500kV外环西段工程（肇庆段）</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第1标段</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无人机展放导引绳专项施工方案</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24"/>
          <w:szCs w:val="24"/>
          <w:lang w:val="en-US" w:eastAsia="zh-CN"/>
        </w:rPr>
      </w:pPr>
      <w:r>
        <w:rPr>
          <w:rFonts w:hint="eastAsia" w:ascii="方正小标宋_GBK" w:hAnsi="方正小标宋_GBK" w:eastAsia="方正小标宋_GBK" w:cs="方正小标宋_GBK"/>
          <w:sz w:val="24"/>
          <w:szCs w:val="24"/>
          <w:lang w:val="en-US" w:eastAsia="zh-CN"/>
        </w:rPr>
        <w:t>（施工单位审批页）</w:t>
      </w:r>
    </w:p>
    <w:p>
      <w:pPr>
        <w:spacing w:line="360" w:lineRule="auto"/>
        <w:rPr>
          <w:rFonts w:hint="eastAsia"/>
          <w:sz w:val="32"/>
          <w:szCs w:val="32"/>
        </w:rPr>
      </w:pPr>
    </w:p>
    <w:p>
      <w:pPr>
        <w:pStyle w:val="3"/>
        <w:rPr>
          <w:rFonts w:hint="eastAsia" w:eastAsia="华文中宋"/>
          <w:b/>
          <w:bCs/>
          <w:color w:val="auto"/>
          <w:u w:val="none"/>
          <w:lang w:eastAsia="zh-CN"/>
        </w:rPr>
      </w:pPr>
      <w:r>
        <w:rPr>
          <w:rFonts w:hint="eastAsia" w:ascii="宋体" w:hAnsi="宋体"/>
          <w:b/>
          <w:bCs/>
          <w:color w:val="auto"/>
          <w:sz w:val="32"/>
          <w:szCs w:val="32"/>
          <w:u w:val="none"/>
          <w:lang w:eastAsia="zh-CN"/>
        </w:rPr>
        <w:t>（</w:t>
      </w:r>
      <w:r>
        <w:rPr>
          <w:rFonts w:hint="eastAsia" w:ascii="宋体" w:hAnsi="宋体"/>
          <w:b/>
          <w:bCs/>
          <w:color w:val="auto"/>
          <w:sz w:val="32"/>
          <w:szCs w:val="32"/>
          <w:u w:val="none"/>
          <w:lang w:val="en-US" w:eastAsia="zh-CN"/>
        </w:rPr>
        <w:t>单位公章</w:t>
      </w:r>
      <w:r>
        <w:rPr>
          <w:rFonts w:hint="eastAsia" w:ascii="宋体" w:hAnsi="宋体"/>
          <w:b/>
          <w:bCs/>
          <w:color w:val="auto"/>
          <w:sz w:val="32"/>
          <w:szCs w:val="32"/>
          <w:u w:val="none"/>
          <w:lang w:eastAsia="zh-CN"/>
        </w:rPr>
        <w:t>）</w:t>
      </w:r>
    </w:p>
    <w:p>
      <w:pPr>
        <w:spacing w:line="360" w:lineRule="auto"/>
        <w:rPr>
          <w:rFonts w:hint="eastAsia"/>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 xml:space="preserve">批        </w:t>
      </w:r>
      <w:r>
        <w:rPr>
          <w:rFonts w:hint="eastAsia" w:ascii="宋体" w:hAnsi="宋体"/>
          <w:b/>
          <w:sz w:val="32"/>
          <w:szCs w:val="32"/>
          <w:lang w:val="en-US" w:eastAsia="zh-CN"/>
        </w:rPr>
        <w:t>准</w:t>
      </w:r>
      <w:r>
        <w:rPr>
          <w:rFonts w:hint="eastAsia" w:ascii="宋体" w:hAnsi="宋体"/>
          <w:b/>
          <w:sz w:val="32"/>
          <w:szCs w:val="32"/>
        </w:rPr>
        <w:t>：</w:t>
      </w:r>
      <w:r>
        <w:rPr>
          <w:rFonts w:hint="eastAsia" w:ascii="宋体" w:hAnsi="宋体"/>
          <w:b/>
          <w:sz w:val="32"/>
          <w:szCs w:val="32"/>
          <w:u w:val="single"/>
        </w:rPr>
        <w:t xml:space="preserve"> </w:t>
      </w:r>
      <w:r>
        <w:rPr>
          <w:rFonts w:hint="eastAsia" w:ascii="仿宋" w:hAnsi="仿宋" w:eastAsia="仿宋" w:cs="仿宋"/>
          <w:b/>
          <w:sz w:val="24"/>
          <w:szCs w:val="24"/>
          <w:u w:val="single"/>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b/>
          <w:sz w:val="32"/>
          <w:szCs w:val="32"/>
          <w:u w:val="single"/>
        </w:rPr>
      </w:pPr>
    </w:p>
    <w:p>
      <w:pPr>
        <w:spacing w:line="360" w:lineRule="auto"/>
        <w:ind w:firstLine="211" w:firstLineChars="100"/>
        <w:rPr>
          <w:rFonts w:hint="eastAsia" w:ascii="宋体" w:hAnsi="宋体"/>
          <w:b/>
          <w:szCs w:val="21"/>
        </w:rPr>
      </w:pPr>
    </w:p>
    <w:p>
      <w:pPr>
        <w:spacing w:line="360" w:lineRule="auto"/>
        <w:ind w:firstLine="211" w:firstLineChars="100"/>
        <w:rPr>
          <w:rFonts w:hint="eastAsia" w:ascii="宋体" w:hAnsi="宋体"/>
          <w:b/>
          <w:sz w:val="32"/>
          <w:szCs w:val="32"/>
          <w:u w:val="single"/>
        </w:rPr>
      </w:pPr>
      <w:r>
        <w:rPr>
          <w:rFonts w:hint="eastAsia" w:ascii="宋体" w:hAnsi="宋体"/>
          <w:b/>
          <w:szCs w:val="21"/>
        </w:rPr>
        <w:t>部门（安全/质量/技术）审核：</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sz w:val="32"/>
          <w:szCs w:val="32"/>
        </w:rPr>
      </w:pPr>
    </w:p>
    <w:p>
      <w:pPr>
        <w:spacing w:line="360" w:lineRule="auto"/>
        <w:ind w:firstLine="964" w:firstLineChars="300"/>
        <w:rPr>
          <w:rFonts w:hint="eastAsia" w:ascii="宋体" w:hAnsi="宋体"/>
          <w:b/>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项 目 部审核：</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b/>
          <w:sz w:val="32"/>
          <w:szCs w:val="32"/>
        </w:rPr>
      </w:pPr>
    </w:p>
    <w:p>
      <w:pPr>
        <w:spacing w:line="360" w:lineRule="auto"/>
        <w:ind w:firstLine="964" w:firstLineChars="300"/>
        <w:rPr>
          <w:rFonts w:hint="eastAsia" w:ascii="宋体" w:hAnsi="宋体"/>
          <w:b/>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编        制：</w:t>
      </w:r>
      <w:r>
        <w:rPr>
          <w:rFonts w:hint="eastAsia" w:ascii="宋体" w:hAnsi="宋体"/>
          <w:b/>
          <w:sz w:val="32"/>
          <w:szCs w:val="32"/>
          <w:u w:val="single"/>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jc w:val="left"/>
        <w:rPr>
          <w:rFonts w:hint="eastAsia"/>
          <w:lang w:val="en-US" w:eastAsia="zh-CN"/>
        </w:rPr>
      </w:pPr>
    </w:p>
    <w:p>
      <w:pPr>
        <w:widowControl/>
        <w:spacing w:line="360" w:lineRule="auto"/>
        <w:jc w:val="left"/>
        <w:rPr>
          <w:rFonts w:ascii="宋体" w:hAnsi="宋体" w:cs="宋体"/>
          <w:sz w:val="28"/>
          <w:szCs w:val="28"/>
        </w:rPr>
      </w:pPr>
    </w:p>
    <w:bookmarkEnd w:id="4"/>
    <w:p>
      <w:pPr>
        <w:overflowPunct w:val="0"/>
        <w:topLinePunct/>
        <w:spacing w:line="360" w:lineRule="auto"/>
        <w:rPr>
          <w:rFonts w:ascii="宋体" w:hAnsi="宋体" w:cs="宋体"/>
          <w:sz w:val="24"/>
        </w:rPr>
      </w:pPr>
    </w:p>
    <w:p>
      <w:pPr>
        <w:overflowPunct w:val="0"/>
        <w:topLinePunct/>
        <w:spacing w:line="360" w:lineRule="auto"/>
        <w:rPr>
          <w:rFonts w:ascii="宋体" w:hAnsi="宋体" w:cs="宋体"/>
          <w:sz w:val="24"/>
        </w:rPr>
      </w:pPr>
    </w:p>
    <w:p>
      <w:pPr>
        <w:widowControl/>
        <w:spacing w:line="360" w:lineRule="auto"/>
        <w:jc w:val="center"/>
        <w:rPr>
          <w:rFonts w:ascii="宋体" w:hAnsi="宋体" w:cs="宋体"/>
          <w:sz w:val="32"/>
          <w:szCs w:val="40"/>
        </w:rPr>
      </w:pPr>
      <w:r>
        <w:rPr>
          <w:rFonts w:hint="eastAsia" w:ascii="宋体" w:hAnsi="宋体" w:cs="宋体"/>
          <w:sz w:val="32"/>
          <w:szCs w:val="40"/>
          <w:lang w:val="zh-CN"/>
        </w:rPr>
        <w:t>目录</w:t>
      </w:r>
    </w:p>
    <w:p>
      <w:pPr>
        <w:pStyle w:val="20"/>
        <w:tabs>
          <w:tab w:val="right" w:leader="dot" w:pos="8687"/>
        </w:tabs>
        <w:spacing w:line="360" w:lineRule="auto"/>
        <w:rPr>
          <w:sz w:val="24"/>
          <w:szCs w:val="32"/>
        </w:rPr>
      </w:pPr>
      <w:r>
        <w:rPr>
          <w:rFonts w:hint="eastAsia" w:ascii="宋体" w:hAnsi="宋体" w:cs="宋体"/>
        </w:rPr>
        <w:fldChar w:fldCharType="begin"/>
      </w:r>
      <w:r>
        <w:rPr>
          <w:rFonts w:hint="eastAsia" w:ascii="宋体" w:hAnsi="宋体" w:cs="宋体"/>
        </w:rPr>
        <w:instrText xml:space="preserve"> TOC \o "1-3" \h \z \u </w:instrText>
      </w:r>
      <w:r>
        <w:rPr>
          <w:rFonts w:hint="eastAsia" w:ascii="宋体" w:hAnsi="宋体" w:cs="宋体"/>
        </w:rPr>
        <w:fldChar w:fldCharType="separate"/>
      </w:r>
      <w:r>
        <w:fldChar w:fldCharType="begin"/>
      </w:r>
      <w:r>
        <w:instrText xml:space="preserve"> HYPERLINK \l "_Toc26140" </w:instrText>
      </w:r>
      <w:r>
        <w:fldChar w:fldCharType="separate"/>
      </w:r>
      <w:r>
        <w:rPr>
          <w:rFonts w:hint="eastAsia" w:ascii="宋体" w:hAnsi="宋体" w:cs="宋体"/>
          <w:sz w:val="24"/>
          <w:szCs w:val="36"/>
        </w:rPr>
        <w:t>一、工程概况</w:t>
      </w:r>
      <w:r>
        <w:rPr>
          <w:sz w:val="24"/>
          <w:szCs w:val="32"/>
        </w:rPr>
        <w:tab/>
      </w:r>
      <w:r>
        <w:rPr>
          <w:sz w:val="24"/>
          <w:szCs w:val="32"/>
        </w:rPr>
        <w:fldChar w:fldCharType="begin"/>
      </w:r>
      <w:r>
        <w:rPr>
          <w:sz w:val="24"/>
          <w:szCs w:val="32"/>
        </w:rPr>
        <w:instrText xml:space="preserve"> PAGEREF _Toc26140 \h </w:instrText>
      </w:r>
      <w:r>
        <w:rPr>
          <w:sz w:val="24"/>
          <w:szCs w:val="32"/>
        </w:rPr>
        <w:fldChar w:fldCharType="separate"/>
      </w:r>
      <w:r>
        <w:rPr>
          <w:sz w:val="24"/>
          <w:szCs w:val="32"/>
        </w:rPr>
        <w:t>- 1 -</w:t>
      </w:r>
      <w:r>
        <w:rPr>
          <w:sz w:val="24"/>
          <w:szCs w:val="32"/>
        </w:rPr>
        <w:fldChar w:fldCharType="end"/>
      </w:r>
      <w:r>
        <w:rPr>
          <w:sz w:val="24"/>
          <w:szCs w:val="32"/>
        </w:rPr>
        <w:fldChar w:fldCharType="end"/>
      </w:r>
    </w:p>
    <w:p>
      <w:pPr>
        <w:pStyle w:val="20"/>
        <w:tabs>
          <w:tab w:val="right" w:leader="dot" w:pos="8687"/>
        </w:tabs>
        <w:spacing w:line="360" w:lineRule="auto"/>
        <w:rPr>
          <w:sz w:val="24"/>
          <w:szCs w:val="32"/>
        </w:rPr>
      </w:pPr>
      <w:r>
        <w:fldChar w:fldCharType="begin"/>
      </w:r>
      <w:r>
        <w:instrText xml:space="preserve"> HYPERLINK \l "_Toc24206" </w:instrText>
      </w:r>
      <w:r>
        <w:fldChar w:fldCharType="separate"/>
      </w:r>
      <w:r>
        <w:rPr>
          <w:rFonts w:hint="eastAsia" w:ascii="宋体" w:hAnsi="宋体" w:cs="宋体"/>
          <w:sz w:val="24"/>
          <w:szCs w:val="36"/>
        </w:rPr>
        <w:t>二、编制依据</w:t>
      </w:r>
      <w:r>
        <w:rPr>
          <w:sz w:val="24"/>
          <w:szCs w:val="32"/>
        </w:rPr>
        <w:tab/>
      </w:r>
      <w:r>
        <w:rPr>
          <w:sz w:val="24"/>
          <w:szCs w:val="32"/>
        </w:rPr>
        <w:fldChar w:fldCharType="begin"/>
      </w:r>
      <w:r>
        <w:rPr>
          <w:sz w:val="24"/>
          <w:szCs w:val="32"/>
        </w:rPr>
        <w:instrText xml:space="preserve"> PAGEREF _Toc24206 \h </w:instrText>
      </w:r>
      <w:r>
        <w:rPr>
          <w:sz w:val="24"/>
          <w:szCs w:val="32"/>
        </w:rPr>
        <w:fldChar w:fldCharType="separate"/>
      </w:r>
      <w:r>
        <w:rPr>
          <w:sz w:val="24"/>
          <w:szCs w:val="32"/>
        </w:rPr>
        <w:t>- 2 -</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sz w:val="24"/>
          <w:szCs w:val="36"/>
        </w:rPr>
        <w:t>三、施工计划</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- 2 -</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sz w:val="24"/>
          <w:szCs w:val="36"/>
        </w:rPr>
        <w:t>四、施工</w:t>
      </w:r>
      <w:r>
        <w:rPr>
          <w:rFonts w:hint="eastAsia" w:ascii="宋体" w:hAnsi="宋体" w:cs="宋体"/>
          <w:sz w:val="24"/>
          <w:szCs w:val="36"/>
          <w:lang w:val="en-US" w:eastAsia="zh-CN"/>
        </w:rPr>
        <w:t>技术</w:t>
      </w:r>
      <w:r>
        <w:rPr>
          <w:rFonts w:hint="eastAsia" w:ascii="宋体" w:hAnsi="宋体" w:cs="宋体"/>
          <w:sz w:val="24"/>
          <w:szCs w:val="36"/>
        </w:rPr>
        <w:t>措施</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4</w:t>
      </w:r>
      <w:r>
        <w:rPr>
          <w:sz w:val="24"/>
          <w:szCs w:val="32"/>
        </w:rPr>
        <w:t>-</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rPr>
          <w:rFonts w:hint="eastAsia" w:ascii="宋体" w:hAnsi="宋体" w:cs="宋体"/>
          <w:bCs/>
          <w:sz w:val="24"/>
          <w:szCs w:val="32"/>
          <w:lang w:val="zh-CN"/>
        </w:rPr>
        <w:t>五</w:t>
      </w:r>
      <w:r>
        <w:fldChar w:fldCharType="begin"/>
      </w:r>
      <w:r>
        <w:instrText xml:space="preserve"> HYPERLINK \l "_Toc27934" </w:instrText>
      </w:r>
      <w:r>
        <w:fldChar w:fldCharType="separate"/>
      </w:r>
      <w:r>
        <w:rPr>
          <w:rFonts w:hint="eastAsia" w:ascii="宋体" w:hAnsi="宋体" w:cs="宋体"/>
          <w:sz w:val="24"/>
          <w:szCs w:val="36"/>
        </w:rPr>
        <w:t>、主要风险</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6</w:t>
      </w:r>
      <w:r>
        <w:rPr>
          <w:sz w:val="24"/>
          <w:szCs w:val="32"/>
        </w:rPr>
        <w:t xml:space="preserve"> -</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sz w:val="24"/>
          <w:szCs w:val="36"/>
        </w:rPr>
        <w:t>六、施工安全保证措施</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9</w:t>
      </w:r>
      <w:r>
        <w:rPr>
          <w:sz w:val="24"/>
          <w:szCs w:val="32"/>
        </w:rPr>
        <w:t>-</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sz w:val="24"/>
          <w:szCs w:val="36"/>
        </w:rPr>
        <w:t>七、施工管理及作业人员配置和分工</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13</w:t>
      </w:r>
      <w:r>
        <w:rPr>
          <w:sz w:val="24"/>
          <w:szCs w:val="32"/>
        </w:rPr>
        <w:t xml:space="preserve"> -</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bCs/>
          <w:sz w:val="24"/>
          <w:szCs w:val="32"/>
          <w:lang w:val="zh-CN"/>
        </w:rPr>
        <w:t>八</w:t>
      </w:r>
      <w:r>
        <w:rPr>
          <w:rFonts w:hint="eastAsia" w:ascii="宋体" w:hAnsi="宋体" w:cs="宋体"/>
          <w:sz w:val="24"/>
          <w:szCs w:val="36"/>
        </w:rPr>
        <w:t>、应急措施</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13</w:t>
      </w:r>
      <w:r>
        <w:rPr>
          <w:sz w:val="24"/>
          <w:szCs w:val="32"/>
        </w:rPr>
        <w:t>-</w:t>
      </w:r>
      <w:r>
        <w:rPr>
          <w:sz w:val="24"/>
          <w:szCs w:val="32"/>
        </w:rPr>
        <w:fldChar w:fldCharType="end"/>
      </w:r>
      <w:r>
        <w:rPr>
          <w:sz w:val="24"/>
          <w:szCs w:val="32"/>
        </w:rPr>
        <w:fldChar w:fldCharType="end"/>
      </w:r>
    </w:p>
    <w:p>
      <w:pPr>
        <w:pStyle w:val="20"/>
        <w:tabs>
          <w:tab w:val="right" w:leader="dot" w:pos="8687"/>
        </w:tabs>
        <w:spacing w:line="360" w:lineRule="auto"/>
        <w:rPr>
          <w:rFonts w:ascii="宋体" w:hAnsi="宋体" w:cs="宋体"/>
          <w:bCs/>
          <w:sz w:val="24"/>
          <w:szCs w:val="32"/>
          <w:lang w:val="zh-CN"/>
        </w:rPr>
      </w:pPr>
      <w:r>
        <w:fldChar w:fldCharType="begin"/>
      </w:r>
      <w:r>
        <w:instrText xml:space="preserve"> HYPERLINK \l "_Toc27934" </w:instrText>
      </w:r>
      <w:r>
        <w:fldChar w:fldCharType="separate"/>
      </w:r>
      <w:r>
        <w:rPr>
          <w:rFonts w:hint="eastAsia" w:ascii="宋体" w:hAnsi="宋体" w:cs="宋体"/>
          <w:bCs/>
          <w:sz w:val="24"/>
          <w:szCs w:val="32"/>
          <w:lang w:val="zh-CN"/>
        </w:rPr>
        <w:t>九</w:t>
      </w:r>
      <w:r>
        <w:rPr>
          <w:rFonts w:hint="eastAsia" w:ascii="宋体" w:hAnsi="宋体" w:cs="宋体"/>
          <w:sz w:val="24"/>
          <w:szCs w:val="36"/>
        </w:rPr>
        <w:t>、计算论证</w:t>
      </w:r>
      <w:r>
        <w:rPr>
          <w:sz w:val="24"/>
          <w:szCs w:val="32"/>
        </w:rPr>
        <w:tab/>
      </w:r>
      <w:r>
        <w:rPr>
          <w:sz w:val="24"/>
          <w:szCs w:val="32"/>
        </w:rPr>
        <w:fldChar w:fldCharType="begin"/>
      </w:r>
      <w:r>
        <w:rPr>
          <w:sz w:val="24"/>
          <w:szCs w:val="32"/>
        </w:rPr>
        <w:instrText xml:space="preserve"> PAGEREF _Toc27934 \h </w:instrText>
      </w:r>
      <w:r>
        <w:rPr>
          <w:sz w:val="24"/>
          <w:szCs w:val="32"/>
        </w:rPr>
        <w:fldChar w:fldCharType="separate"/>
      </w:r>
      <w:r>
        <w:rPr>
          <w:sz w:val="24"/>
          <w:szCs w:val="32"/>
        </w:rPr>
        <w:t xml:space="preserve">- </w:t>
      </w:r>
      <w:r>
        <w:rPr>
          <w:rFonts w:hint="eastAsia"/>
          <w:sz w:val="24"/>
          <w:szCs w:val="32"/>
          <w:lang w:val="en-US" w:eastAsia="zh-CN"/>
        </w:rPr>
        <w:t>19</w:t>
      </w:r>
      <w:r>
        <w:rPr>
          <w:sz w:val="24"/>
          <w:szCs w:val="32"/>
        </w:rPr>
        <w:t xml:space="preserve"> -</w:t>
      </w:r>
      <w:r>
        <w:rPr>
          <w:sz w:val="24"/>
          <w:szCs w:val="32"/>
        </w:rPr>
        <w:fldChar w:fldCharType="end"/>
      </w:r>
      <w:r>
        <w:rPr>
          <w:sz w:val="24"/>
          <w:szCs w:val="32"/>
        </w:rPr>
        <w:fldChar w:fldCharType="end"/>
      </w:r>
    </w:p>
    <w:p/>
    <w:p>
      <w:pPr>
        <w:pStyle w:val="25"/>
        <w:tabs>
          <w:tab w:val="right" w:leader="dot" w:pos="8687"/>
        </w:tabs>
        <w:ind w:left="0" w:leftChars="0"/>
        <w:rPr>
          <w:rFonts w:ascii="宋体" w:hAnsi="宋体" w:eastAsia="宋体"/>
        </w:rPr>
      </w:pPr>
      <w:r>
        <w:rPr>
          <w:rFonts w:hint="eastAsia" w:ascii="宋体" w:hAnsi="宋体" w:eastAsia="宋体"/>
          <w:bCs/>
          <w:lang w:val="zh-CN"/>
        </w:rPr>
        <w:fldChar w:fldCharType="end"/>
      </w:r>
    </w:p>
    <w:p>
      <w:pPr>
        <w:pStyle w:val="4"/>
        <w:widowControl/>
        <w:spacing w:before="0" w:after="0" w:line="360" w:lineRule="auto"/>
        <w:jc w:val="left"/>
        <w:rPr>
          <w:rFonts w:ascii="宋体" w:hAnsi="宋体" w:cs="宋体"/>
          <w:bCs w:val="0"/>
          <w:sz w:val="28"/>
          <w:szCs w:val="28"/>
        </w:rPr>
        <w:sectPr>
          <w:headerReference r:id="rId4" w:type="first"/>
          <w:headerReference r:id="rId3" w:type="default"/>
          <w:pgSz w:w="11906" w:h="16838"/>
          <w:pgMar w:top="1440" w:right="1416" w:bottom="1440" w:left="1803" w:header="850" w:footer="992" w:gutter="0"/>
          <w:pgNumType w:fmt="numberInDash"/>
          <w:cols w:space="720" w:num="1"/>
          <w:titlePg/>
          <w:docGrid w:type="lines" w:linePitch="317" w:charSpace="0"/>
        </w:sectPr>
      </w:pPr>
      <w:bookmarkStart w:id="5" w:name="_Toc351127813"/>
      <w:bookmarkStart w:id="6" w:name="_Toc355424309"/>
    </w:p>
    <w:p>
      <w:pPr>
        <w:pStyle w:val="4"/>
        <w:widowControl/>
        <w:spacing w:before="0" w:after="0" w:line="360" w:lineRule="auto"/>
        <w:jc w:val="left"/>
        <w:rPr>
          <w:rFonts w:ascii="宋体" w:hAnsi="宋体" w:cs="宋体"/>
          <w:bCs w:val="0"/>
          <w:sz w:val="28"/>
          <w:szCs w:val="28"/>
        </w:rPr>
      </w:pPr>
      <w:bookmarkStart w:id="7" w:name="_Toc26140"/>
      <w:r>
        <w:rPr>
          <w:rFonts w:hint="eastAsia" w:ascii="宋体" w:hAnsi="宋体" w:cs="宋体"/>
          <w:bCs w:val="0"/>
          <w:sz w:val="28"/>
          <w:szCs w:val="28"/>
        </w:rPr>
        <w:t>一、工程概况</w:t>
      </w:r>
      <w:bookmarkEnd w:id="7"/>
    </w:p>
    <w:bookmarkEnd w:id="5"/>
    <w:bookmarkEnd w:id="6"/>
    <w:p>
      <w:pPr>
        <w:spacing w:line="480" w:lineRule="auto"/>
        <w:rPr>
          <w:rFonts w:hint="eastAsia"/>
          <w:b/>
          <w:bCs/>
          <w:sz w:val="24"/>
        </w:rPr>
      </w:pPr>
      <w:bookmarkStart w:id="8" w:name="_Hlk55892867"/>
      <w:bookmarkStart w:id="9" w:name="_Hlk54186118"/>
      <w:r>
        <w:rPr>
          <w:rFonts w:hint="eastAsia"/>
          <w:b/>
          <w:bCs/>
          <w:sz w:val="24"/>
        </w:rPr>
        <w:t>1</w:t>
      </w:r>
      <w:r>
        <w:rPr>
          <w:b/>
          <w:bCs/>
          <w:sz w:val="24"/>
        </w:rPr>
        <w:t>.1</w:t>
      </w:r>
      <w:r>
        <w:rPr>
          <w:rFonts w:hint="eastAsia"/>
          <w:b/>
          <w:bCs/>
          <w:sz w:val="24"/>
        </w:rPr>
        <w:t>工程简述</w:t>
      </w:r>
    </w:p>
    <w:p>
      <w:pPr>
        <w:spacing w:line="480" w:lineRule="auto"/>
        <w:rPr>
          <w:b/>
          <w:sz w:val="24"/>
        </w:rPr>
      </w:pPr>
      <w:r>
        <w:rPr>
          <w:b/>
          <w:bCs/>
          <w:sz w:val="24"/>
        </w:rPr>
        <w:t>粤港澳大湾区500kV外环西段工程（肇庆</w:t>
      </w:r>
      <w:r>
        <w:rPr>
          <w:rFonts w:hint="eastAsia"/>
          <w:b/>
          <w:bCs/>
          <w:sz w:val="24"/>
        </w:rPr>
        <w:t>1标段</w:t>
      </w:r>
      <w:r>
        <w:rPr>
          <w:b/>
          <w:bCs/>
          <w:sz w:val="24"/>
        </w:rPr>
        <w:t>）：</w:t>
      </w:r>
    </w:p>
    <w:p>
      <w:pPr>
        <w:spacing w:line="360" w:lineRule="auto"/>
        <w:ind w:firstLine="482" w:firstLineChars="200"/>
        <w:rPr>
          <w:sz w:val="24"/>
        </w:rPr>
      </w:pPr>
      <w:r>
        <w:rPr>
          <w:b/>
          <w:bCs/>
          <w:sz w:val="24"/>
        </w:rPr>
        <w:t>1</w:t>
      </w:r>
      <w:r>
        <w:rPr>
          <w:rFonts w:hint="eastAsia"/>
          <w:b/>
          <w:bCs/>
          <w:sz w:val="24"/>
        </w:rPr>
        <w:t>、</w:t>
      </w:r>
      <w:r>
        <w:rPr>
          <w:b/>
          <w:bCs/>
          <w:sz w:val="24"/>
        </w:rPr>
        <w:t>500kV卧龙至振兴甲、乙线(肇庆</w:t>
      </w:r>
      <w:r>
        <w:rPr>
          <w:rFonts w:hint="eastAsia"/>
          <w:b/>
          <w:bCs/>
          <w:sz w:val="24"/>
        </w:rPr>
        <w:t>1标段</w:t>
      </w:r>
      <w:r>
        <w:rPr>
          <w:b/>
          <w:bCs/>
          <w:sz w:val="24"/>
        </w:rPr>
        <w:t>)工程</w:t>
      </w:r>
      <w:r>
        <w:rPr>
          <w:sz w:val="24"/>
        </w:rPr>
        <w:t>，从西江北至肇庆与清远交界，新建两条单回线路共1×109.0千米，导线截面拟采用4×720mm²，一标段线路长度67.172km，新建单回路铁塔132基。</w:t>
      </w:r>
    </w:p>
    <w:p>
      <w:pPr>
        <w:spacing w:line="360" w:lineRule="auto"/>
        <w:ind w:firstLine="482" w:firstLineChars="200"/>
        <w:rPr>
          <w:sz w:val="24"/>
        </w:rPr>
      </w:pPr>
      <w:r>
        <w:rPr>
          <w:rFonts w:hint="eastAsia"/>
          <w:b/>
          <w:bCs/>
          <w:sz w:val="24"/>
        </w:rPr>
        <w:t>2、</w:t>
      </w:r>
      <w:r>
        <w:rPr>
          <w:b/>
          <w:bCs/>
          <w:sz w:val="24"/>
        </w:rPr>
        <w:t>±500kV高肇直流升高改造工程</w:t>
      </w:r>
      <w:r>
        <w:rPr>
          <w:sz w:val="24"/>
        </w:rPr>
        <w:t>，从J1H1至J1H3，改造±500kV单回直流线路1×1.8千米，导线截面拟采用4×720mm²，新建单回路铁塔5基。</w:t>
      </w:r>
    </w:p>
    <w:p>
      <w:pPr>
        <w:spacing w:line="360" w:lineRule="auto"/>
        <w:ind w:firstLine="482" w:firstLineChars="200"/>
        <w:rPr>
          <w:sz w:val="24"/>
        </w:rPr>
      </w:pPr>
      <w:r>
        <w:rPr>
          <w:rFonts w:hint="eastAsia"/>
          <w:b/>
          <w:bCs/>
          <w:sz w:val="24"/>
        </w:rPr>
        <w:t>3、</w:t>
      </w:r>
      <w:r>
        <w:rPr>
          <w:b/>
          <w:bCs/>
          <w:sz w:val="24"/>
        </w:rPr>
        <w:t>.±500kV天广直流升高改造工程</w:t>
      </w:r>
      <w:r>
        <w:rPr>
          <w:sz w:val="24"/>
        </w:rPr>
        <w:t>，从J2H1至J2H3，改造±500kV单回直流线路1×2.5千米，导线截面拟采用4×400mm²，新建单回路铁塔4基。</w:t>
      </w:r>
    </w:p>
    <w:bookmarkEnd w:id="8"/>
    <w:bookmarkEnd w:id="9"/>
    <w:p>
      <w:pPr>
        <w:shd w:val="pct30" w:color="CCFFCC" w:fill="auto"/>
        <w:adjustRightInd w:val="0"/>
        <w:snapToGrid w:val="0"/>
        <w:spacing w:before="240" w:beforeLines="100" w:line="360" w:lineRule="auto"/>
        <w:jc w:val="center"/>
        <w:rPr>
          <w:b/>
          <w:color w:val="003366"/>
          <w:sz w:val="24"/>
        </w:rPr>
      </w:pPr>
      <w:r>
        <w:rPr>
          <w:b/>
          <w:color w:val="003366"/>
          <w:sz w:val="24"/>
        </w:rPr>
        <w:t>工程相关信息</w:t>
      </w:r>
    </w:p>
    <w:p>
      <w:pPr>
        <w:shd w:val="pct30" w:color="CCFFCC" w:fill="auto"/>
        <w:adjustRightInd w:val="0"/>
        <w:snapToGrid w:val="0"/>
        <w:spacing w:line="360" w:lineRule="auto"/>
        <w:jc w:val="left"/>
        <w:rPr>
          <w:rFonts w:eastAsia="楷体_GB2312"/>
          <w:color w:val="003366"/>
          <w:sz w:val="24"/>
          <w:szCs w:val="22"/>
        </w:rPr>
      </w:pPr>
      <w:r>
        <w:rPr>
          <w:b/>
          <w:color w:val="003366"/>
          <w:sz w:val="24"/>
        </w:rPr>
        <w:t>项 目 名  称：</w:t>
      </w:r>
      <w:r>
        <w:rPr>
          <w:rFonts w:eastAsia="楷体_GB2312"/>
          <w:color w:val="003366"/>
          <w:sz w:val="24"/>
          <w:szCs w:val="22"/>
        </w:rPr>
        <w:t>粤港澳大湾区500kV外环西段工程（肇庆段）</w:t>
      </w:r>
    </w:p>
    <w:p>
      <w:pPr>
        <w:shd w:val="pct30" w:color="CCFFCC" w:fill="auto"/>
        <w:adjustRightInd w:val="0"/>
        <w:snapToGrid w:val="0"/>
        <w:spacing w:line="360" w:lineRule="auto"/>
        <w:jc w:val="left"/>
        <w:rPr>
          <w:rFonts w:eastAsia="仿宋"/>
          <w:bCs/>
          <w:color w:val="003366"/>
          <w:sz w:val="24"/>
        </w:rPr>
      </w:pPr>
      <w:r>
        <w:rPr>
          <w:b/>
          <w:color w:val="003366"/>
          <w:sz w:val="24"/>
        </w:rPr>
        <w:t>项目建设单位：</w:t>
      </w:r>
      <w:r>
        <w:rPr>
          <w:rFonts w:eastAsia="楷体_GB2312"/>
          <w:color w:val="003366"/>
          <w:sz w:val="24"/>
        </w:rPr>
        <w:t>广东电网有限责任公司肇庆供电局</w:t>
      </w:r>
    </w:p>
    <w:p>
      <w:pPr>
        <w:shd w:val="pct30" w:color="CCFFCC" w:fill="auto"/>
        <w:adjustRightInd w:val="0"/>
        <w:snapToGrid w:val="0"/>
        <w:spacing w:line="360" w:lineRule="auto"/>
        <w:jc w:val="left"/>
        <w:rPr>
          <w:rFonts w:eastAsia="楷体_GB2312"/>
          <w:color w:val="003366"/>
          <w:sz w:val="24"/>
        </w:rPr>
      </w:pPr>
      <w:r>
        <w:rPr>
          <w:b/>
          <w:color w:val="003366"/>
          <w:sz w:val="24"/>
        </w:rPr>
        <w:t>设 计 单  位：</w:t>
      </w:r>
      <w:r>
        <w:rPr>
          <w:rFonts w:eastAsia="楷体_GB2312"/>
          <w:color w:val="003366"/>
          <w:sz w:val="24"/>
          <w:szCs w:val="22"/>
        </w:rPr>
        <w:t>佛山电力设计院有限公司</w:t>
      </w:r>
    </w:p>
    <w:p>
      <w:pPr>
        <w:shd w:val="pct30" w:color="CCFFCC" w:fill="auto"/>
        <w:adjustRightInd w:val="0"/>
        <w:snapToGrid w:val="0"/>
        <w:spacing w:line="360" w:lineRule="auto"/>
        <w:jc w:val="left"/>
        <w:rPr>
          <w:color w:val="003366"/>
          <w:sz w:val="24"/>
        </w:rPr>
      </w:pPr>
      <w:r>
        <w:rPr>
          <w:b/>
          <w:color w:val="003366"/>
          <w:sz w:val="24"/>
        </w:rPr>
        <w:t>监 理 单  位：</w:t>
      </w:r>
      <w:r>
        <w:rPr>
          <w:rFonts w:eastAsia="楷体_GB2312"/>
          <w:color w:val="003366"/>
          <w:sz w:val="24"/>
          <w:szCs w:val="22"/>
        </w:rPr>
        <w:t>广东创成建设监理咨询有限公司</w:t>
      </w:r>
    </w:p>
    <w:p>
      <w:pPr>
        <w:shd w:val="pct30" w:color="CCFFCC" w:fill="auto"/>
        <w:adjustRightInd w:val="0"/>
        <w:snapToGrid w:val="0"/>
        <w:spacing w:line="360" w:lineRule="auto"/>
        <w:jc w:val="left"/>
        <w:rPr>
          <w:color w:val="003366"/>
          <w:sz w:val="24"/>
        </w:rPr>
      </w:pPr>
      <w:r>
        <w:rPr>
          <w:b/>
          <w:color w:val="003366"/>
          <w:sz w:val="24"/>
        </w:rPr>
        <w:t>施 工 单  位：</w:t>
      </w:r>
      <w:r>
        <w:rPr>
          <w:rFonts w:eastAsia="楷体_GB2312"/>
          <w:color w:val="003366"/>
          <w:sz w:val="24"/>
        </w:rPr>
        <w:t>中国能源建设集团广东火电工程有限公司</w:t>
      </w:r>
    </w:p>
    <w:p>
      <w:pPr>
        <w:shd w:val="pct30" w:color="CCFFCC" w:fill="auto"/>
        <w:adjustRightInd w:val="0"/>
        <w:snapToGrid w:val="0"/>
        <w:spacing w:line="360" w:lineRule="auto"/>
        <w:jc w:val="left"/>
        <w:rPr>
          <w:rFonts w:eastAsia="楷体_GB2312"/>
          <w:bCs/>
          <w:color w:val="003366"/>
          <w:sz w:val="24"/>
        </w:rPr>
      </w:pPr>
      <w:r>
        <w:rPr>
          <w:b/>
          <w:color w:val="003366"/>
          <w:sz w:val="24"/>
        </w:rPr>
        <w:t>项目建设地点：</w:t>
      </w:r>
      <w:r>
        <w:rPr>
          <w:rFonts w:eastAsia="楷体_GB2312"/>
          <w:color w:val="003366"/>
          <w:sz w:val="24"/>
        </w:rPr>
        <w:t>广东省肇庆市</w:t>
      </w:r>
    </w:p>
    <w:p>
      <w:pPr>
        <w:keepNext/>
        <w:keepLines/>
        <w:spacing w:line="360" w:lineRule="auto"/>
        <w:outlineLvl w:val="1"/>
        <w:rPr>
          <w:b/>
          <w:bCs/>
          <w:sz w:val="24"/>
        </w:rPr>
      </w:pPr>
      <w:bookmarkStart w:id="10" w:name="_Toc22417"/>
      <w:bookmarkStart w:id="11" w:name="_Toc20531"/>
      <w:bookmarkStart w:id="12" w:name="_Toc9158"/>
      <w:r>
        <w:rPr>
          <w:b/>
          <w:bCs/>
          <w:sz w:val="24"/>
        </w:rPr>
        <w:t>1.2地形地质及交通情况</w:t>
      </w:r>
      <w:bookmarkEnd w:id="10"/>
      <w:bookmarkEnd w:id="11"/>
      <w:bookmarkEnd w:id="12"/>
    </w:p>
    <w:p>
      <w:pPr>
        <w:spacing w:after="120" w:line="360" w:lineRule="auto"/>
        <w:rPr>
          <w:sz w:val="24"/>
        </w:rPr>
      </w:pPr>
      <w:bookmarkStart w:id="13" w:name="_Toc99706791"/>
      <w:bookmarkStart w:id="14" w:name="_Toc99705357"/>
      <w:r>
        <w:rPr>
          <w:sz w:val="24"/>
        </w:rPr>
        <w:t>地形：本线路沿线地形复杂，沿线地形地貌变化较大，山地占85%、丘陵占15%，总体呈中部高两边低，沿线地表高程 60～510m 不等。</w:t>
      </w:r>
    </w:p>
    <w:p>
      <w:pPr>
        <w:spacing w:after="120" w:line="360" w:lineRule="auto"/>
        <w:rPr>
          <w:sz w:val="24"/>
        </w:rPr>
      </w:pPr>
      <w:r>
        <w:rPr>
          <w:sz w:val="24"/>
        </w:rPr>
        <w:t>地质：丘陵地段线路沿线第四系覆盖层有坡积粉质黏土、残积砂质黏性土、粉质黏土等，山地地段沿线下伏基岩为页岩、泥质粉砂岩、粉砂岩、砂岩、砂砾岩、花岗岩。该地段植被茂盛，以松树及桉树为主，处为荔枝等经济果树等。</w:t>
      </w:r>
    </w:p>
    <w:p>
      <w:pPr>
        <w:spacing w:after="120" w:line="360" w:lineRule="auto"/>
        <w:rPr>
          <w:sz w:val="24"/>
        </w:rPr>
      </w:pPr>
      <w:r>
        <w:rPr>
          <w:sz w:val="24"/>
        </w:rPr>
        <w:t xml:space="preserve">交通情况：本工程线路主要位于山地、丘陵地带，新建线路至塔位部分需要修建施工便道，交通状况较为一般。 </w:t>
      </w:r>
    </w:p>
    <w:bookmarkEnd w:id="13"/>
    <w:bookmarkEnd w:id="14"/>
    <w:p>
      <w:pPr>
        <w:widowControl/>
        <w:spacing w:line="360" w:lineRule="auto"/>
        <w:ind w:firstLine="480" w:firstLineChars="200"/>
        <w:jc w:val="left"/>
        <w:rPr>
          <w:rFonts w:ascii="宋体" w:hAnsi="宋体" w:cs="宋体"/>
          <w:sz w:val="24"/>
        </w:rPr>
      </w:pPr>
      <w:r>
        <w:rPr>
          <w:rFonts w:hint="eastAsia" w:ascii="宋体" w:hAnsi="宋体" w:cs="宋体"/>
          <w:sz w:val="24"/>
        </w:rPr>
        <w:t>为确保粤港澳大湾区5</w:t>
      </w:r>
      <w:r>
        <w:rPr>
          <w:rFonts w:ascii="宋体" w:hAnsi="宋体" w:cs="宋体"/>
          <w:sz w:val="24"/>
        </w:rPr>
        <w:t>00</w:t>
      </w:r>
      <w:r>
        <w:rPr>
          <w:rFonts w:hint="eastAsia" w:ascii="宋体" w:hAnsi="宋体" w:cs="宋体"/>
          <w:sz w:val="24"/>
        </w:rPr>
        <w:t>千伏外环西段工程（肇庆段）无人机展放导引绳施工方法的科学、准确，规范施工作业，使展放导引绳施工作业的安全工作始终处于能控、可控和在控状态，特编制本施工方案。</w:t>
      </w:r>
    </w:p>
    <w:p>
      <w:pPr>
        <w:pStyle w:val="4"/>
        <w:widowControl/>
        <w:spacing w:before="0" w:after="0" w:line="360" w:lineRule="auto"/>
        <w:jc w:val="left"/>
        <w:rPr>
          <w:rFonts w:ascii="宋体" w:hAnsi="宋体" w:cs="宋体"/>
          <w:bCs w:val="0"/>
          <w:sz w:val="28"/>
          <w:szCs w:val="28"/>
        </w:rPr>
      </w:pPr>
      <w:bookmarkStart w:id="15" w:name="_Toc355424311"/>
      <w:bookmarkStart w:id="16" w:name="_Toc24206"/>
      <w:r>
        <w:rPr>
          <w:rFonts w:hint="eastAsia" w:ascii="宋体" w:hAnsi="宋体" w:cs="宋体"/>
          <w:bCs w:val="0"/>
          <w:sz w:val="28"/>
          <w:szCs w:val="28"/>
        </w:rPr>
        <w:t>二、编制依据</w:t>
      </w:r>
      <w:bookmarkEnd w:id="15"/>
      <w:bookmarkEnd w:id="16"/>
    </w:p>
    <w:p>
      <w:pPr>
        <w:widowControl/>
        <w:spacing w:line="360" w:lineRule="auto"/>
        <w:jc w:val="left"/>
        <w:rPr>
          <w:rFonts w:ascii="宋体" w:hAnsi="宋体" w:cs="宋体"/>
          <w:sz w:val="24"/>
          <w:szCs w:val="28"/>
        </w:rPr>
      </w:pPr>
      <w:r>
        <w:rPr>
          <w:rFonts w:hint="eastAsia" w:ascii="宋体" w:hAnsi="宋体" w:cs="宋体"/>
          <w:sz w:val="24"/>
          <w:szCs w:val="28"/>
        </w:rPr>
        <w:t>2.1《电力建设安全工作规程第2部分：电力线路》（DL/5009.2-2013）；</w:t>
      </w:r>
    </w:p>
    <w:p>
      <w:pPr>
        <w:widowControl/>
        <w:spacing w:line="360" w:lineRule="auto"/>
        <w:jc w:val="left"/>
        <w:rPr>
          <w:rFonts w:ascii="宋体" w:hAnsi="宋体" w:cs="宋体"/>
          <w:sz w:val="24"/>
          <w:szCs w:val="28"/>
        </w:rPr>
      </w:pPr>
      <w:r>
        <w:rPr>
          <w:rFonts w:hint="eastAsia" w:ascii="宋体" w:hAnsi="宋体" w:cs="宋体"/>
          <w:sz w:val="24"/>
          <w:szCs w:val="28"/>
        </w:rPr>
        <w:t>2.2《架空输电线路放线滑车》（DL/T 371-2010）；</w:t>
      </w:r>
    </w:p>
    <w:p>
      <w:pPr>
        <w:widowControl/>
        <w:spacing w:line="360" w:lineRule="auto"/>
        <w:jc w:val="left"/>
        <w:rPr>
          <w:rFonts w:ascii="宋体" w:hAnsi="宋体" w:cs="宋体"/>
          <w:sz w:val="24"/>
          <w:szCs w:val="28"/>
        </w:rPr>
      </w:pPr>
      <w:r>
        <w:rPr>
          <w:rFonts w:hint="eastAsia" w:ascii="宋体" w:hAnsi="宋体" w:cs="宋体"/>
          <w:sz w:val="24"/>
          <w:szCs w:val="28"/>
        </w:rPr>
        <w:t>2.3《架空输电线路施工机具基本技术要求》（DL/T875-2016）；</w:t>
      </w:r>
    </w:p>
    <w:p>
      <w:pPr>
        <w:widowControl/>
        <w:spacing w:line="360" w:lineRule="auto"/>
        <w:jc w:val="left"/>
        <w:rPr>
          <w:rFonts w:ascii="宋体" w:hAnsi="宋体" w:cs="宋体"/>
          <w:sz w:val="24"/>
          <w:szCs w:val="28"/>
        </w:rPr>
      </w:pPr>
      <w:r>
        <w:rPr>
          <w:rFonts w:hint="eastAsia" w:ascii="宋体" w:hAnsi="宋体" w:cs="宋体"/>
          <w:sz w:val="24"/>
          <w:szCs w:val="28"/>
        </w:rPr>
        <w:t>2.4《跨越电力线路架线施工规程》（DL/T5106-2017）；</w:t>
      </w:r>
    </w:p>
    <w:p>
      <w:pPr>
        <w:widowControl/>
        <w:spacing w:line="360" w:lineRule="auto"/>
        <w:jc w:val="left"/>
        <w:rPr>
          <w:rFonts w:ascii="宋体" w:hAnsi="宋体" w:cs="宋体"/>
          <w:sz w:val="24"/>
          <w:szCs w:val="28"/>
        </w:rPr>
      </w:pPr>
      <w:r>
        <w:rPr>
          <w:rFonts w:hint="eastAsia" w:ascii="宋体" w:hAnsi="宋体" w:cs="宋体"/>
          <w:sz w:val="24"/>
          <w:szCs w:val="28"/>
        </w:rPr>
        <w:t>2.5《电力安全工作规程 电力线路部分》（GB 26859-2011）；</w:t>
      </w:r>
    </w:p>
    <w:p>
      <w:pPr>
        <w:widowControl/>
        <w:spacing w:line="360" w:lineRule="auto"/>
        <w:jc w:val="left"/>
        <w:rPr>
          <w:rFonts w:ascii="宋体" w:hAnsi="宋体" w:cs="宋体"/>
          <w:sz w:val="24"/>
          <w:szCs w:val="28"/>
        </w:rPr>
      </w:pPr>
      <w:r>
        <w:rPr>
          <w:rFonts w:hint="eastAsia" w:ascii="宋体" w:hAnsi="宋体" w:cs="宋体"/>
          <w:sz w:val="24"/>
          <w:szCs w:val="28"/>
        </w:rPr>
        <w:t>2.6《中国南方电网有限责任公司电力安全工作规程》（Q/CSG 510001-2015）；</w:t>
      </w:r>
    </w:p>
    <w:p>
      <w:pPr>
        <w:widowControl/>
        <w:spacing w:line="360" w:lineRule="auto"/>
        <w:jc w:val="left"/>
        <w:rPr>
          <w:rFonts w:ascii="宋体" w:hAnsi="宋体" w:cs="宋体"/>
          <w:sz w:val="24"/>
          <w:szCs w:val="28"/>
        </w:rPr>
      </w:pPr>
      <w:r>
        <w:rPr>
          <w:rFonts w:hint="eastAsia" w:ascii="宋体" w:hAnsi="宋体" w:cs="宋体"/>
          <w:sz w:val="24"/>
          <w:szCs w:val="28"/>
        </w:rPr>
        <w:t>2.7《输变电工程建设标准强制性条文实施管理规程》（Q/GDW 10248-2016）；</w:t>
      </w:r>
    </w:p>
    <w:p>
      <w:pPr>
        <w:widowControl/>
        <w:spacing w:line="360" w:lineRule="auto"/>
        <w:jc w:val="left"/>
        <w:rPr>
          <w:rFonts w:ascii="宋体" w:hAnsi="宋体" w:cs="宋体"/>
          <w:sz w:val="24"/>
          <w:szCs w:val="28"/>
        </w:rPr>
      </w:pPr>
      <w:r>
        <w:rPr>
          <w:rFonts w:hint="eastAsia" w:ascii="宋体" w:hAnsi="宋体" w:cs="宋体"/>
          <w:sz w:val="24"/>
          <w:szCs w:val="28"/>
        </w:rPr>
        <w:t>2.8《输电线路施工机具设计、试验基本要求》(DL/T 875—2004)；</w:t>
      </w:r>
    </w:p>
    <w:p>
      <w:pPr>
        <w:widowControl/>
        <w:spacing w:line="360" w:lineRule="auto"/>
        <w:jc w:val="left"/>
        <w:rPr>
          <w:rFonts w:ascii="宋体" w:hAnsi="宋体" w:cs="宋体"/>
          <w:sz w:val="24"/>
          <w:szCs w:val="28"/>
        </w:rPr>
      </w:pPr>
      <w:r>
        <w:rPr>
          <w:rFonts w:hint="eastAsia" w:ascii="宋体" w:hAnsi="宋体" w:cs="宋体"/>
          <w:sz w:val="24"/>
          <w:szCs w:val="28"/>
        </w:rPr>
        <w:t>2.9《南方电网工程施工工艺控制规范》（Q/CSG11105-2008）；</w:t>
      </w:r>
    </w:p>
    <w:p>
      <w:pPr>
        <w:widowControl/>
        <w:spacing w:line="360" w:lineRule="auto"/>
        <w:jc w:val="left"/>
        <w:rPr>
          <w:rFonts w:ascii="宋体" w:hAnsi="宋体" w:cs="宋体"/>
          <w:sz w:val="24"/>
          <w:szCs w:val="28"/>
        </w:rPr>
      </w:pPr>
      <w:r>
        <w:rPr>
          <w:rFonts w:hint="eastAsia" w:ascii="宋体" w:hAnsi="宋体" w:cs="宋体"/>
          <w:sz w:val="24"/>
          <w:szCs w:val="28"/>
        </w:rPr>
        <w:t>2.10中国南方电网有限责任公司《电网建设施工作业指导书》（2012年版）；</w:t>
      </w:r>
    </w:p>
    <w:p>
      <w:pPr>
        <w:widowControl/>
        <w:spacing w:line="360" w:lineRule="auto"/>
        <w:jc w:val="left"/>
        <w:rPr>
          <w:rFonts w:ascii="宋体" w:hAnsi="宋体" w:cs="宋体"/>
          <w:sz w:val="24"/>
          <w:szCs w:val="28"/>
        </w:rPr>
      </w:pPr>
      <w:r>
        <w:rPr>
          <w:rFonts w:hint="eastAsia" w:ascii="宋体" w:hAnsi="宋体" w:cs="宋体"/>
          <w:sz w:val="24"/>
          <w:szCs w:val="28"/>
        </w:rPr>
        <w:t>2.11本工程的相关设计图纸、施工图交底及图纸会审纪要；</w:t>
      </w:r>
    </w:p>
    <w:p>
      <w:pPr>
        <w:widowControl/>
        <w:spacing w:line="360" w:lineRule="auto"/>
        <w:jc w:val="left"/>
        <w:rPr>
          <w:rFonts w:ascii="宋体" w:hAnsi="宋体" w:cs="宋体"/>
          <w:sz w:val="24"/>
          <w:szCs w:val="28"/>
        </w:rPr>
      </w:pPr>
      <w:r>
        <w:rPr>
          <w:rFonts w:hint="eastAsia" w:ascii="宋体" w:hAnsi="宋体" w:cs="宋体"/>
          <w:sz w:val="24"/>
          <w:szCs w:val="28"/>
        </w:rPr>
        <w:t>2.12本工程的施工组织设计、现场勘察单；</w:t>
      </w:r>
    </w:p>
    <w:p>
      <w:pPr>
        <w:widowControl/>
        <w:spacing w:line="360" w:lineRule="auto"/>
        <w:jc w:val="left"/>
        <w:rPr>
          <w:rFonts w:ascii="宋体" w:hAnsi="宋体" w:cs="宋体"/>
          <w:sz w:val="24"/>
          <w:szCs w:val="28"/>
        </w:rPr>
      </w:pPr>
      <w:r>
        <w:rPr>
          <w:rFonts w:hint="eastAsia" w:ascii="宋体" w:hAnsi="宋体" w:cs="宋体"/>
          <w:sz w:val="24"/>
          <w:szCs w:val="28"/>
        </w:rPr>
        <w:t>2.13本单位的质量管理体系、职业健康安全管理体系、环境管理体系的相关文件；</w:t>
      </w:r>
    </w:p>
    <w:p>
      <w:pPr>
        <w:pStyle w:val="4"/>
        <w:widowControl/>
        <w:spacing w:before="0" w:after="0" w:line="360" w:lineRule="auto"/>
        <w:jc w:val="left"/>
        <w:rPr>
          <w:rFonts w:ascii="宋体" w:hAnsi="宋体" w:cs="宋体"/>
          <w:bCs w:val="0"/>
          <w:sz w:val="28"/>
          <w:szCs w:val="28"/>
        </w:rPr>
      </w:pPr>
      <w:bookmarkStart w:id="17" w:name="_Toc355424310"/>
      <w:bookmarkStart w:id="18" w:name="_Toc351127814"/>
      <w:bookmarkStart w:id="19" w:name="_Toc27934"/>
      <w:r>
        <w:rPr>
          <w:rFonts w:hint="eastAsia" w:ascii="宋体" w:hAnsi="宋体" w:cs="宋体"/>
          <w:bCs w:val="0"/>
          <w:sz w:val="28"/>
          <w:szCs w:val="28"/>
        </w:rPr>
        <w:t>三、</w:t>
      </w:r>
      <w:bookmarkEnd w:id="17"/>
      <w:bookmarkEnd w:id="18"/>
      <w:r>
        <w:rPr>
          <w:rFonts w:hint="eastAsia" w:ascii="宋体" w:hAnsi="宋体" w:cs="宋体"/>
          <w:bCs w:val="0"/>
          <w:sz w:val="28"/>
          <w:szCs w:val="28"/>
        </w:rPr>
        <w:t>施工计划</w:t>
      </w:r>
      <w:bookmarkEnd w:id="19"/>
    </w:p>
    <w:p>
      <w:pPr>
        <w:spacing w:line="360" w:lineRule="auto"/>
        <w:jc w:val="left"/>
        <w:rPr>
          <w:rFonts w:ascii="宋体" w:hAnsi="宋体" w:cs="宋体"/>
          <w:sz w:val="24"/>
          <w:szCs w:val="28"/>
        </w:rPr>
      </w:pPr>
      <w:r>
        <w:rPr>
          <w:rFonts w:hint="eastAsia" w:ascii="宋体" w:hAnsi="宋体" w:cs="宋体"/>
          <w:sz w:val="24"/>
          <w:szCs w:val="28"/>
        </w:rPr>
        <w:t>3.1本工程甲、乙线各跨越西江、国道、省道一次，跨越1</w:t>
      </w:r>
      <w:r>
        <w:rPr>
          <w:rFonts w:ascii="宋体" w:hAnsi="宋体" w:cs="宋体"/>
          <w:sz w:val="24"/>
          <w:szCs w:val="28"/>
        </w:rPr>
        <w:t>0</w:t>
      </w:r>
      <w:r>
        <w:rPr>
          <w:rFonts w:hint="eastAsia" w:ascii="宋体" w:hAnsi="宋体" w:cs="宋体"/>
          <w:sz w:val="24"/>
          <w:szCs w:val="28"/>
        </w:rPr>
        <w:t>千伏和3</w:t>
      </w:r>
      <w:r>
        <w:rPr>
          <w:rFonts w:ascii="宋体" w:hAnsi="宋体" w:cs="宋体"/>
          <w:sz w:val="24"/>
          <w:szCs w:val="28"/>
        </w:rPr>
        <w:t>5</w:t>
      </w:r>
      <w:r>
        <w:rPr>
          <w:rFonts w:hint="eastAsia" w:ascii="宋体" w:hAnsi="宋体" w:cs="宋体"/>
          <w:sz w:val="24"/>
          <w:szCs w:val="28"/>
        </w:rPr>
        <w:t>千伏干、支线多次，钻5</w:t>
      </w:r>
      <w:r>
        <w:rPr>
          <w:rFonts w:ascii="宋体" w:hAnsi="宋体" w:cs="宋体"/>
          <w:sz w:val="24"/>
          <w:szCs w:val="28"/>
        </w:rPr>
        <w:t>00</w:t>
      </w:r>
      <w:r>
        <w:rPr>
          <w:rFonts w:hint="eastAsia" w:ascii="宋体" w:hAnsi="宋体" w:cs="宋体"/>
          <w:sz w:val="24"/>
          <w:szCs w:val="28"/>
        </w:rPr>
        <w:t>千伏天广、高肇直流线路各一次。根据停电计划及施工进度，导引绳展放施工计划如下：</w:t>
      </w:r>
    </w:p>
    <w:p>
      <w:pPr>
        <w:pStyle w:val="2"/>
        <w:spacing w:line="240" w:lineRule="auto"/>
        <w:ind w:firstLine="480"/>
        <w:rPr>
          <w:rFonts w:hint="eastAsia" w:ascii="宋体" w:hAnsi="宋体" w:eastAsia="宋体"/>
          <w:sz w:val="24"/>
        </w:rPr>
      </w:pPr>
    </w:p>
    <w:tbl>
      <w:tblPr>
        <w:tblStyle w:val="32"/>
        <w:tblpPr w:leftFromText="180" w:rightFromText="180" w:vertAnchor="text" w:horzAnchor="page" w:tblpXSpec="center" w:tblpY="151"/>
        <w:tblOverlap w:val="never"/>
        <w:tblW w:w="8453" w:type="dxa"/>
        <w:jc w:val="center"/>
        <w:tblLayout w:type="fixed"/>
        <w:tblCellMar>
          <w:top w:w="15" w:type="dxa"/>
          <w:left w:w="15" w:type="dxa"/>
          <w:bottom w:w="15" w:type="dxa"/>
          <w:right w:w="15" w:type="dxa"/>
        </w:tblCellMar>
      </w:tblPr>
      <w:tblGrid>
        <w:gridCol w:w="562"/>
        <w:gridCol w:w="993"/>
        <w:gridCol w:w="1275"/>
        <w:gridCol w:w="1560"/>
        <w:gridCol w:w="708"/>
        <w:gridCol w:w="1505"/>
        <w:gridCol w:w="1669"/>
        <w:gridCol w:w="50"/>
        <w:gridCol w:w="14"/>
        <w:gridCol w:w="39"/>
        <w:gridCol w:w="39"/>
        <w:gridCol w:w="39"/>
      </w:tblGrid>
      <w:tr>
        <w:tblPrEx>
          <w:tblCellMar>
            <w:top w:w="15" w:type="dxa"/>
            <w:left w:w="15" w:type="dxa"/>
            <w:bottom w:w="15" w:type="dxa"/>
            <w:right w:w="15" w:type="dxa"/>
          </w:tblCellMar>
        </w:tblPrEx>
        <w:trPr>
          <w:gridAfter w:val="5"/>
          <w:wAfter w:w="181" w:type="dxa"/>
          <w:trHeight w:val="565" w:hRule="atLeast"/>
          <w:jc w:val="center"/>
        </w:trPr>
        <w:tc>
          <w:tcPr>
            <w:tcW w:w="562"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标段</w:t>
            </w:r>
          </w:p>
        </w:tc>
        <w:tc>
          <w:tcPr>
            <w:tcW w:w="993"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放线顺序</w:t>
            </w:r>
          </w:p>
        </w:tc>
        <w:tc>
          <w:tcPr>
            <w:tcW w:w="1275"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放线区段</w:t>
            </w:r>
          </w:p>
        </w:tc>
        <w:tc>
          <w:tcPr>
            <w:tcW w:w="1560"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光缆接头位置</w:t>
            </w:r>
          </w:p>
        </w:tc>
        <w:tc>
          <w:tcPr>
            <w:tcW w:w="708"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szCs w:val="21"/>
              </w:rPr>
            </w:pPr>
            <w:r>
              <w:rPr>
                <w:szCs w:val="21"/>
              </w:rPr>
              <w:t>塔基数</w:t>
            </w:r>
          </w:p>
        </w:tc>
        <w:tc>
          <w:tcPr>
            <w:tcW w:w="1505" w:type="dxa"/>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放线段长（m）</w:t>
            </w:r>
          </w:p>
        </w:tc>
        <w:tc>
          <w:tcPr>
            <w:tcW w:w="1669"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放线计划时间</w:t>
            </w:r>
          </w:p>
        </w:tc>
      </w:tr>
      <w:tr>
        <w:tblPrEx>
          <w:tblCellMar>
            <w:top w:w="15" w:type="dxa"/>
            <w:left w:w="15" w:type="dxa"/>
            <w:bottom w:w="15" w:type="dxa"/>
            <w:right w:w="15" w:type="dxa"/>
          </w:tblCellMar>
        </w:tblPrEx>
        <w:trPr>
          <w:gridAfter w:val="5"/>
          <w:wAfter w:w="181" w:type="dxa"/>
          <w:trHeight w:val="569" w:hRule="atLeast"/>
          <w:jc w:val="center"/>
        </w:trPr>
        <w:tc>
          <w:tcPr>
            <w:tcW w:w="562"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一</w:t>
            </w:r>
          </w:p>
          <w:p>
            <w:pPr>
              <w:widowControl/>
              <w:spacing w:line="360" w:lineRule="auto"/>
              <w:jc w:val="center"/>
              <w:textAlignment w:val="center"/>
              <w:rPr>
                <w:color w:val="000000"/>
                <w:kern w:val="0"/>
                <w:szCs w:val="21"/>
              </w:rPr>
            </w:pPr>
            <w:r>
              <w:rPr>
                <w:rFonts w:hint="eastAsia"/>
                <w:color w:val="000000"/>
                <w:kern w:val="0"/>
                <w:szCs w:val="21"/>
              </w:rPr>
              <w:t>标</w:t>
            </w: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1-5</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3E1-3E4</w:t>
            </w:r>
          </w:p>
        </w:tc>
        <w:tc>
          <w:tcPr>
            <w:tcW w:w="15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3E2                     3F2</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w:t>
            </w:r>
          </w:p>
        </w:tc>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2005</w:t>
            </w:r>
          </w:p>
        </w:tc>
        <w:tc>
          <w:tcPr>
            <w:tcW w:w="166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lang w:bidi="ar"/>
              </w:rPr>
            </w:pPr>
            <w:r>
              <w:rPr>
                <w:szCs w:val="21"/>
              </w:rPr>
              <w:t>2023.3.27-2023.4.15</w:t>
            </w:r>
          </w:p>
        </w:tc>
      </w:tr>
      <w:tr>
        <w:trPr>
          <w:trHeight w:val="569" w:hRule="atLeast"/>
          <w:jc w:val="center"/>
        </w:trPr>
        <w:tc>
          <w:tcPr>
            <w:tcW w:w="562"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3F1-3F4</w:t>
            </w:r>
          </w:p>
        </w:tc>
        <w:tc>
          <w:tcPr>
            <w:tcW w:w="156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2287</w:t>
            </w:r>
          </w:p>
        </w:tc>
        <w:tc>
          <w:tcPr>
            <w:tcW w:w="166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textAlignment w:val="center"/>
              <w:rPr>
                <w:color w:val="000000"/>
                <w:kern w:val="0"/>
                <w:szCs w:val="21"/>
                <w:lang w:bidi="ar"/>
              </w:rPr>
            </w:pPr>
          </w:p>
        </w:tc>
        <w:tc>
          <w:tcPr>
            <w:tcW w:w="181" w:type="dxa"/>
            <w:gridSpan w:val="5"/>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5"/>
          <w:wAfter w:w="181" w:type="dxa"/>
          <w:trHeight w:val="569" w:hRule="atLeast"/>
          <w:jc w:val="center"/>
        </w:trPr>
        <w:tc>
          <w:tcPr>
            <w:tcW w:w="562"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一</w:t>
            </w:r>
          </w:p>
          <w:p>
            <w:pPr>
              <w:widowControl/>
              <w:spacing w:line="360" w:lineRule="auto"/>
              <w:jc w:val="center"/>
              <w:textAlignment w:val="center"/>
              <w:rPr>
                <w:color w:val="000000"/>
                <w:kern w:val="0"/>
                <w:szCs w:val="21"/>
              </w:rPr>
            </w:pPr>
            <w:r>
              <w:rPr>
                <w:color w:val="000000"/>
                <w:kern w:val="0"/>
                <w:szCs w:val="21"/>
              </w:rPr>
              <w:t>标</w:t>
            </w: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1-4</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3E4-4E7</w:t>
            </w:r>
          </w:p>
        </w:tc>
        <w:tc>
          <w:tcPr>
            <w:tcW w:w="15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FF0000"/>
                <w:szCs w:val="21"/>
              </w:rPr>
              <w:t>4E4、4F5（若不能同停，光缆需加接头）</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7</w:t>
            </w:r>
          </w:p>
        </w:tc>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3800</w:t>
            </w:r>
          </w:p>
        </w:tc>
        <w:tc>
          <w:tcPr>
            <w:tcW w:w="166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2023.02.20-2023.03.05</w:t>
            </w:r>
          </w:p>
        </w:tc>
      </w:tr>
      <w:tr>
        <w:tblPrEx>
          <w:tblCellMar>
            <w:top w:w="15" w:type="dxa"/>
            <w:left w:w="15" w:type="dxa"/>
            <w:bottom w:w="15" w:type="dxa"/>
            <w:right w:w="15" w:type="dxa"/>
          </w:tblCellMar>
        </w:tblPrEx>
        <w:trPr>
          <w:gridAfter w:val="1"/>
          <w:wAfter w:w="39" w:type="dxa"/>
          <w:trHeight w:val="56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3F4-4F8</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8</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3700</w:t>
            </w:r>
          </w:p>
        </w:tc>
        <w:tc>
          <w:tcPr>
            <w:tcW w:w="166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142" w:type="dxa"/>
            <w:gridSpan w:val="4"/>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5"/>
          <w:wAfter w:w="181" w:type="dxa"/>
          <w:trHeight w:val="56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1-3</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4E7-4E25</w:t>
            </w:r>
          </w:p>
        </w:tc>
        <w:tc>
          <w:tcPr>
            <w:tcW w:w="1560" w:type="dxa"/>
            <w:vMerge w:val="restart"/>
            <w:tcBorders>
              <w:top w:val="single" w:color="000000" w:sz="4" w:space="0"/>
              <w:left w:val="single" w:color="000000" w:sz="4" w:space="0"/>
              <w:right w:val="single" w:color="000000"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9</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9908</w:t>
            </w:r>
          </w:p>
        </w:tc>
        <w:tc>
          <w:tcPr>
            <w:tcW w:w="166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2023.03.11-2023.03.31</w:t>
            </w:r>
          </w:p>
        </w:tc>
      </w:tr>
      <w:tr>
        <w:tblPrEx>
          <w:tblCellMar>
            <w:top w:w="15" w:type="dxa"/>
            <w:left w:w="15" w:type="dxa"/>
            <w:bottom w:w="15" w:type="dxa"/>
            <w:right w:w="15" w:type="dxa"/>
          </w:tblCellMar>
        </w:tblPrEx>
        <w:trPr>
          <w:gridAfter w:val="2"/>
          <w:wAfter w:w="78"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4F8-4F22</w:t>
            </w:r>
          </w:p>
        </w:tc>
        <w:tc>
          <w:tcPr>
            <w:tcW w:w="156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8</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9851</w:t>
            </w:r>
          </w:p>
        </w:tc>
        <w:tc>
          <w:tcPr>
            <w:tcW w:w="166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103" w:type="dxa"/>
            <w:gridSpan w:val="3"/>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5"/>
          <w:wAfter w:w="18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1-1</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4E25-4E36</w:t>
            </w:r>
          </w:p>
        </w:tc>
        <w:tc>
          <w:tcPr>
            <w:tcW w:w="1560" w:type="dxa"/>
            <w:vMerge w:val="restart"/>
            <w:tcBorders>
              <w:top w:val="single" w:color="000000" w:sz="4" w:space="0"/>
              <w:left w:val="single" w:color="000000" w:sz="4" w:space="0"/>
              <w:right w:val="single" w:color="000000"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9</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3061</w:t>
            </w:r>
          </w:p>
        </w:tc>
        <w:tc>
          <w:tcPr>
            <w:tcW w:w="166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2023.2.15-2023.2.28</w:t>
            </w:r>
          </w:p>
        </w:tc>
      </w:tr>
      <w:tr>
        <w:tblPrEx>
          <w:tblCellMar>
            <w:top w:w="15" w:type="dxa"/>
            <w:left w:w="15" w:type="dxa"/>
            <w:bottom w:w="15" w:type="dxa"/>
            <w:right w:w="15" w:type="dxa"/>
          </w:tblCellMar>
        </w:tblPrEx>
        <w:trPr>
          <w:gridAfter w:val="3"/>
          <w:wAfter w:w="117" w:type="dxa"/>
          <w:trHeight w:val="579" w:hRule="atLeast"/>
          <w:jc w:val="center"/>
        </w:trPr>
        <w:tc>
          <w:tcPr>
            <w:tcW w:w="562"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4F22-4F33</w:t>
            </w:r>
          </w:p>
        </w:tc>
        <w:tc>
          <w:tcPr>
            <w:tcW w:w="156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8</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3505</w:t>
            </w:r>
          </w:p>
        </w:tc>
        <w:tc>
          <w:tcPr>
            <w:tcW w:w="166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64" w:type="dxa"/>
            <w:gridSpan w:val="2"/>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5"/>
          <w:wAfter w:w="181" w:type="dxa"/>
          <w:trHeight w:val="579" w:hRule="atLeast"/>
          <w:jc w:val="center"/>
        </w:trPr>
        <w:tc>
          <w:tcPr>
            <w:tcW w:w="562"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color w:val="000000"/>
                <w:kern w:val="0"/>
                <w:szCs w:val="21"/>
              </w:rPr>
            </w:pPr>
            <w:r>
              <w:rPr>
                <w:color w:val="000000"/>
                <w:kern w:val="0"/>
                <w:szCs w:val="21"/>
              </w:rPr>
              <w:t>二</w:t>
            </w:r>
          </w:p>
          <w:p>
            <w:pPr>
              <w:widowControl/>
              <w:spacing w:line="360" w:lineRule="auto"/>
              <w:jc w:val="center"/>
              <w:textAlignment w:val="center"/>
              <w:rPr>
                <w:color w:val="000000"/>
                <w:kern w:val="0"/>
                <w:szCs w:val="21"/>
              </w:rPr>
            </w:pPr>
            <w:r>
              <w:rPr>
                <w:color w:val="000000"/>
                <w:kern w:val="0"/>
                <w:szCs w:val="21"/>
              </w:rPr>
              <w:t>标</w:t>
            </w: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2-5</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4E36-4E46</w:t>
            </w:r>
          </w:p>
        </w:tc>
        <w:tc>
          <w:tcPr>
            <w:tcW w:w="1560" w:type="dxa"/>
            <w:vMerge w:val="restart"/>
            <w:tcBorders>
              <w:top w:val="single" w:color="auto" w:sz="4" w:space="0"/>
              <w:left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4E36                  4F33</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10</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5405</w:t>
            </w:r>
          </w:p>
        </w:tc>
        <w:tc>
          <w:tcPr>
            <w:tcW w:w="1669" w:type="dxa"/>
            <w:vMerge w:val="restart"/>
            <w:tcBorders>
              <w:top w:val="single" w:color="auto" w:sz="4" w:space="0"/>
              <w:left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2023.03.06-2023.03.20</w:t>
            </w: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4F33-4F44</w:t>
            </w:r>
          </w:p>
        </w:tc>
        <w:tc>
          <w:tcPr>
            <w:tcW w:w="1560"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11</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5369</w:t>
            </w:r>
          </w:p>
        </w:tc>
        <w:tc>
          <w:tcPr>
            <w:tcW w:w="1669" w:type="dxa"/>
            <w:vMerge w:val="continue"/>
            <w:tcBorders>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50" w:type="dxa"/>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2-2</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4E46-4E56</w:t>
            </w:r>
          </w:p>
        </w:tc>
        <w:tc>
          <w:tcPr>
            <w:tcW w:w="1560"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4E46                   4F44</w:t>
            </w: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10</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5136</w:t>
            </w:r>
          </w:p>
        </w:tc>
        <w:tc>
          <w:tcPr>
            <w:tcW w:w="1669"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2022.12.25-2023.1.30</w:t>
            </w:r>
          </w:p>
        </w:tc>
        <w:tc>
          <w:tcPr>
            <w:tcW w:w="50" w:type="dxa"/>
            <w:vAlign w:val="center"/>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4F44-4F52</w:t>
            </w:r>
          </w:p>
        </w:tc>
        <w:tc>
          <w:tcPr>
            <w:tcW w:w="1560"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8</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4384</w:t>
            </w:r>
          </w:p>
        </w:tc>
        <w:tc>
          <w:tcPr>
            <w:tcW w:w="1669" w:type="dxa"/>
            <w:vMerge w:val="continue"/>
            <w:tcBorders>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50" w:type="dxa"/>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2-4</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4E66-4E69</w:t>
            </w:r>
          </w:p>
        </w:tc>
        <w:tc>
          <w:tcPr>
            <w:tcW w:w="1560"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FF0000"/>
                <w:szCs w:val="21"/>
              </w:rPr>
              <w:t>4E66(光缆增加接头)</w:t>
            </w: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1432</w:t>
            </w:r>
          </w:p>
        </w:tc>
        <w:tc>
          <w:tcPr>
            <w:tcW w:w="1669"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2023.02.14-2023.02.28</w:t>
            </w:r>
          </w:p>
        </w:tc>
        <w:tc>
          <w:tcPr>
            <w:tcW w:w="50" w:type="dxa"/>
            <w:vAlign w:val="center"/>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2-3.2</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4E56-4E64</w:t>
            </w:r>
          </w:p>
        </w:tc>
        <w:tc>
          <w:tcPr>
            <w:tcW w:w="1560"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　</w:t>
            </w: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8</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3739</w:t>
            </w:r>
          </w:p>
        </w:tc>
        <w:tc>
          <w:tcPr>
            <w:tcW w:w="1669"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2023.02.08-2023.02.23</w:t>
            </w:r>
          </w:p>
        </w:tc>
        <w:tc>
          <w:tcPr>
            <w:tcW w:w="50" w:type="dxa"/>
            <w:vAlign w:val="center"/>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4F52-4F61</w:t>
            </w:r>
          </w:p>
        </w:tc>
        <w:tc>
          <w:tcPr>
            <w:tcW w:w="1560"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9</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4338</w:t>
            </w:r>
          </w:p>
        </w:tc>
        <w:tc>
          <w:tcPr>
            <w:tcW w:w="1669" w:type="dxa"/>
            <w:vMerge w:val="continue"/>
            <w:tcBorders>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50" w:type="dxa"/>
            <w:tcBorders>
              <w:top w:val="nil"/>
              <w:left w:val="nil"/>
              <w:bottom w:val="nil"/>
              <w:right w:val="nil"/>
            </w:tcBorders>
            <w:shd w:val="clear" w:color="auto" w:fill="auto"/>
            <w:vAlign w:val="bottom"/>
          </w:tcPr>
          <w:p>
            <w:pPr>
              <w:widowControl/>
              <w:jc w:val="left"/>
            </w:pPr>
          </w:p>
        </w:tc>
      </w:tr>
      <w:tr>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restart"/>
            <w:tcBorders>
              <w:top w:val="single" w:color="000000" w:sz="4" w:space="0"/>
              <w:left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2-1.2</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4E64-4E66</w:t>
            </w:r>
          </w:p>
        </w:tc>
        <w:tc>
          <w:tcPr>
            <w:tcW w:w="1560"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FF0000"/>
                <w:szCs w:val="21"/>
              </w:rPr>
              <w:t>4F61(光缆增加接头)</w:t>
            </w: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3</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0.807</w:t>
            </w:r>
          </w:p>
        </w:tc>
        <w:tc>
          <w:tcPr>
            <w:tcW w:w="1669" w:type="dxa"/>
            <w:vMerge w:val="restart"/>
            <w:tcBorders>
              <w:top w:val="nil"/>
              <w:left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2022.12.01-2022.12.10</w:t>
            </w:r>
          </w:p>
        </w:tc>
        <w:tc>
          <w:tcPr>
            <w:tcW w:w="50" w:type="dxa"/>
            <w:vAlign w:val="center"/>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4F61-4F65</w:t>
            </w:r>
          </w:p>
        </w:tc>
        <w:tc>
          <w:tcPr>
            <w:tcW w:w="1560"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2.392</w:t>
            </w:r>
          </w:p>
        </w:tc>
        <w:tc>
          <w:tcPr>
            <w:tcW w:w="1669" w:type="dxa"/>
            <w:vMerge w:val="continue"/>
            <w:tcBorders>
              <w:left w:val="single" w:color="auto" w:sz="4" w:space="0"/>
              <w:bottom w:val="single" w:color="auto" w:sz="4" w:space="0"/>
              <w:right w:val="single" w:color="auto" w:sz="4" w:space="0"/>
            </w:tcBorders>
            <w:vAlign w:val="center"/>
          </w:tcPr>
          <w:p>
            <w:pPr>
              <w:widowControl/>
              <w:spacing w:line="360" w:lineRule="auto"/>
              <w:jc w:val="center"/>
              <w:textAlignment w:val="center"/>
              <w:rPr>
                <w:kern w:val="0"/>
                <w:szCs w:val="21"/>
              </w:rPr>
            </w:pPr>
          </w:p>
        </w:tc>
        <w:tc>
          <w:tcPr>
            <w:tcW w:w="50" w:type="dxa"/>
            <w:tcBorders>
              <w:top w:val="nil"/>
              <w:left w:val="nil"/>
              <w:bottom w:val="nil"/>
              <w:right w:val="nil"/>
            </w:tcBorders>
            <w:shd w:val="clear" w:color="auto" w:fill="auto"/>
            <w:vAlign w:val="bottom"/>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2-3.1</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1H1-1H5</w:t>
            </w:r>
          </w:p>
        </w:tc>
        <w:tc>
          <w:tcPr>
            <w:tcW w:w="1560"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5</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1670</w:t>
            </w:r>
          </w:p>
        </w:tc>
        <w:tc>
          <w:tcPr>
            <w:tcW w:w="1669"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2022.12.30-2023.01.16</w:t>
            </w:r>
          </w:p>
        </w:tc>
        <w:tc>
          <w:tcPr>
            <w:tcW w:w="50" w:type="dxa"/>
            <w:vAlign w:val="center"/>
          </w:tcPr>
          <w:p>
            <w:pPr>
              <w:widowControl/>
              <w:jc w:val="left"/>
            </w:pPr>
          </w:p>
        </w:tc>
      </w:tr>
      <w:tr>
        <w:tblPrEx>
          <w:tblCellMar>
            <w:top w:w="15" w:type="dxa"/>
            <w:left w:w="15" w:type="dxa"/>
            <w:bottom w:w="15" w:type="dxa"/>
            <w:right w:w="15" w:type="dxa"/>
          </w:tblCellMar>
        </w:tblPrEx>
        <w:trPr>
          <w:gridAfter w:val="4"/>
          <w:wAfter w:w="131" w:type="dxa"/>
          <w:trHeight w:val="579" w:hRule="atLeast"/>
          <w:jc w:val="center"/>
        </w:trPr>
        <w:tc>
          <w:tcPr>
            <w:tcW w:w="562" w:type="dxa"/>
            <w:vMerge w:val="continue"/>
            <w:tcBorders>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993"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kern w:val="0"/>
                <w:szCs w:val="21"/>
              </w:rPr>
            </w:pPr>
            <w:r>
              <w:rPr>
                <w:kern w:val="0"/>
                <w:szCs w:val="21"/>
              </w:rPr>
              <w:t>2-1.1</w:t>
            </w:r>
          </w:p>
        </w:tc>
        <w:tc>
          <w:tcPr>
            <w:tcW w:w="127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2H1-2H4</w:t>
            </w:r>
          </w:p>
        </w:tc>
        <w:tc>
          <w:tcPr>
            <w:tcW w:w="1560" w:type="dxa"/>
            <w:tcBorders>
              <w:top w:val="single" w:color="000000" w:sz="4" w:space="0"/>
              <w:left w:val="single" w:color="000000" w:sz="4" w:space="0"/>
              <w:bottom w:val="single" w:color="000000" w:sz="4" w:space="0"/>
              <w:right w:val="single" w:color="000000" w:sz="4" w:space="0"/>
            </w:tcBorders>
            <w:vAlign w:val="center"/>
          </w:tcPr>
          <w:p>
            <w:pPr>
              <w:widowControl/>
              <w:spacing w:line="360" w:lineRule="auto"/>
              <w:jc w:val="center"/>
              <w:textAlignment w:val="center"/>
              <w:rPr>
                <w:color w:val="000000"/>
                <w:kern w:val="0"/>
                <w:szCs w:val="21"/>
              </w:rPr>
            </w:pPr>
          </w:p>
        </w:tc>
        <w:tc>
          <w:tcPr>
            <w:tcW w:w="708"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color w:val="000000"/>
                <w:kern w:val="0"/>
                <w:szCs w:val="21"/>
              </w:rPr>
            </w:pPr>
            <w:r>
              <w:rPr>
                <w:color w:val="000000"/>
                <w:szCs w:val="21"/>
              </w:rPr>
              <w:t>4</w:t>
            </w:r>
          </w:p>
        </w:tc>
        <w:tc>
          <w:tcPr>
            <w:tcW w:w="1505"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color w:val="000000"/>
                <w:szCs w:val="21"/>
              </w:rPr>
              <w:t>1650</w:t>
            </w:r>
          </w:p>
        </w:tc>
        <w:tc>
          <w:tcPr>
            <w:tcW w:w="1669"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textAlignment w:val="center"/>
              <w:rPr>
                <w:kern w:val="0"/>
                <w:szCs w:val="21"/>
              </w:rPr>
            </w:pPr>
            <w:r>
              <w:rPr>
                <w:szCs w:val="21"/>
              </w:rPr>
              <w:t>2022.11.27-2022.12.20</w:t>
            </w:r>
          </w:p>
        </w:tc>
        <w:tc>
          <w:tcPr>
            <w:tcW w:w="50" w:type="dxa"/>
            <w:vAlign w:val="center"/>
          </w:tcPr>
          <w:p>
            <w:pPr>
              <w:widowControl/>
              <w:jc w:val="left"/>
            </w:pPr>
          </w:p>
        </w:tc>
      </w:tr>
    </w:tbl>
    <w:p>
      <w:pPr>
        <w:pStyle w:val="2"/>
        <w:spacing w:after="0" w:line="360" w:lineRule="auto"/>
        <w:ind w:firstLine="0" w:firstLineChars="0"/>
        <w:rPr>
          <w:rFonts w:ascii="宋体" w:hAnsi="宋体" w:eastAsia="宋体" w:cs="宋体"/>
          <w:sz w:val="24"/>
        </w:rPr>
      </w:pPr>
      <w:r>
        <w:rPr>
          <w:rFonts w:hint="eastAsia" w:ascii="宋体" w:hAnsi="宋体" w:eastAsia="宋体" w:cs="宋体"/>
          <w:sz w:val="24"/>
        </w:rPr>
        <w:t>3.2 材料与设备计划</w:t>
      </w:r>
    </w:p>
    <w:p>
      <w:pPr>
        <w:pStyle w:val="3"/>
        <w:spacing w:before="0" w:after="0" w:line="360" w:lineRule="auto"/>
        <w:jc w:val="both"/>
        <w:rPr>
          <w:rFonts w:ascii="宋体" w:hAnsi="宋体" w:cs="宋体"/>
          <w:lang w:val="en-US"/>
        </w:rPr>
      </w:pPr>
      <w:bookmarkStart w:id="20" w:name="_Toc21098"/>
      <w:r>
        <w:rPr>
          <w:rFonts w:hint="eastAsia" w:ascii="宋体" w:hAnsi="宋体" w:cs="宋体"/>
          <w:b w:val="0"/>
          <w:bCs w:val="0"/>
          <w:sz w:val="24"/>
          <w:lang w:val="en-US"/>
        </w:rPr>
        <w:t>3.2.1 按照架线区段，无人飞行器展放引绳的施工机具配置如下表所示：</w:t>
      </w:r>
      <w:bookmarkEnd w:id="20"/>
    </w:p>
    <w:tbl>
      <w:tblPr>
        <w:tblStyle w:val="32"/>
        <w:tblW w:w="4998" w:type="pct"/>
        <w:tblInd w:w="0" w:type="dxa"/>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12"/>
        <w:gridCol w:w="2556"/>
        <w:gridCol w:w="1460"/>
        <w:gridCol w:w="1096"/>
        <w:gridCol w:w="959"/>
        <w:gridCol w:w="1524"/>
      </w:tblGrid>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shd w:val="clear" w:color="auto" w:fill="FFFFFF"/>
        </w:tblPrEx>
        <w:trPr>
          <w:trHeight w:val="405" w:hRule="atLeast"/>
        </w:trPr>
        <w:tc>
          <w:tcPr>
            <w:tcW w:w="536" w:type="pct"/>
            <w:tcBorders>
              <w:top w:val="single" w:color="auto" w:sz="6" w:space="0"/>
              <w:left w:val="single" w:color="auto" w:sz="12" w:space="0"/>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序号</w:t>
            </w:r>
          </w:p>
        </w:tc>
        <w:tc>
          <w:tcPr>
            <w:tcW w:w="1502" w:type="pct"/>
            <w:tcBorders>
              <w:top w:val="single" w:color="auto" w:sz="6" w:space="0"/>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名称</w:t>
            </w:r>
          </w:p>
        </w:tc>
        <w:tc>
          <w:tcPr>
            <w:tcW w:w="858" w:type="pct"/>
            <w:tcBorders>
              <w:top w:val="single" w:color="auto" w:sz="6" w:space="0"/>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规格/编号</w:t>
            </w:r>
          </w:p>
        </w:tc>
        <w:tc>
          <w:tcPr>
            <w:tcW w:w="644" w:type="pct"/>
            <w:tcBorders>
              <w:top w:val="single" w:color="auto" w:sz="6" w:space="0"/>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单位</w:t>
            </w:r>
          </w:p>
        </w:tc>
        <w:tc>
          <w:tcPr>
            <w:tcW w:w="563" w:type="pct"/>
            <w:tcBorders>
              <w:top w:val="single" w:color="auto" w:sz="6" w:space="0"/>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数量</w:t>
            </w:r>
          </w:p>
        </w:tc>
        <w:tc>
          <w:tcPr>
            <w:tcW w:w="895" w:type="pct"/>
            <w:tcBorders>
              <w:top w:val="single" w:color="auto" w:sz="6" w:space="0"/>
              <w:left w:val="nil"/>
              <w:bottom w:val="single" w:color="auto" w:sz="6" w:space="0"/>
              <w:right w:val="single" w:color="auto" w:sz="12"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备注</w:t>
            </w: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tblCellMar>
            <w:top w:w="0" w:type="dxa"/>
            <w:left w:w="0" w:type="dxa"/>
            <w:bottom w:w="0" w:type="dxa"/>
            <w:right w:w="0" w:type="dxa"/>
          </w:tblCellMar>
        </w:tblPrEx>
        <w:trPr>
          <w:trHeight w:val="405" w:hRule="atLeast"/>
        </w:trPr>
        <w:tc>
          <w:tcPr>
            <w:tcW w:w="536" w:type="pct"/>
            <w:tcBorders>
              <w:top w:val="nil"/>
              <w:left w:val="single" w:color="auto" w:sz="12" w:space="0"/>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1</w:t>
            </w:r>
          </w:p>
        </w:tc>
        <w:tc>
          <w:tcPr>
            <w:tcW w:w="1502" w:type="pct"/>
            <w:tcBorders>
              <w:top w:val="nil"/>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无人飞行器</w:t>
            </w:r>
          </w:p>
        </w:tc>
        <w:tc>
          <w:tcPr>
            <w:tcW w:w="858" w:type="pct"/>
            <w:tcBorders>
              <w:top w:val="nil"/>
              <w:left w:val="nil"/>
              <w:bottom w:val="single" w:color="auto" w:sz="6" w:space="0"/>
              <w:right w:val="single" w:color="auto" w:sz="6"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644" w:type="pct"/>
            <w:tcBorders>
              <w:top w:val="nil"/>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套</w:t>
            </w:r>
          </w:p>
        </w:tc>
        <w:tc>
          <w:tcPr>
            <w:tcW w:w="563" w:type="pct"/>
            <w:tcBorders>
              <w:top w:val="nil"/>
              <w:left w:val="nil"/>
              <w:bottom w:val="single" w:color="auto" w:sz="6" w:space="0"/>
              <w:right w:val="single" w:color="auto" w:sz="6"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w:t>
            </w:r>
          </w:p>
        </w:tc>
        <w:tc>
          <w:tcPr>
            <w:tcW w:w="895" w:type="pct"/>
            <w:tcBorders>
              <w:top w:val="nil"/>
              <w:left w:val="nil"/>
              <w:bottom w:val="single" w:color="auto" w:sz="6" w:space="0"/>
              <w:right w:val="single" w:color="auto" w:sz="12"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带遥控器</w:t>
            </w: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tblCellMar>
            <w:top w:w="0" w:type="dxa"/>
            <w:left w:w="0" w:type="dxa"/>
            <w:bottom w:w="0" w:type="dxa"/>
            <w:right w:w="0" w:type="dxa"/>
          </w:tblCellMar>
        </w:tblPrEx>
        <w:trPr>
          <w:trHeight w:val="405" w:hRule="atLeast"/>
        </w:trPr>
        <w:tc>
          <w:tcPr>
            <w:tcW w:w="536" w:type="pct"/>
            <w:tcBorders>
              <w:top w:val="nil"/>
              <w:left w:val="single" w:color="auto" w:sz="12" w:space="0"/>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2</w:t>
            </w:r>
          </w:p>
        </w:tc>
        <w:tc>
          <w:tcPr>
            <w:tcW w:w="1502" w:type="pct"/>
            <w:tcBorders>
              <w:top w:val="nil"/>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高强涤纶绳</w:t>
            </w:r>
          </w:p>
        </w:tc>
        <w:tc>
          <w:tcPr>
            <w:tcW w:w="858" w:type="pct"/>
            <w:tcBorders>
              <w:top w:val="nil"/>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Φ4</w:t>
            </w:r>
          </w:p>
        </w:tc>
        <w:tc>
          <w:tcPr>
            <w:tcW w:w="644" w:type="pct"/>
            <w:tcBorders>
              <w:top w:val="nil"/>
              <w:left w:val="nil"/>
              <w:bottom w:val="single" w:color="auto" w:sz="6"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km</w:t>
            </w:r>
          </w:p>
        </w:tc>
        <w:tc>
          <w:tcPr>
            <w:tcW w:w="563" w:type="pct"/>
            <w:tcBorders>
              <w:top w:val="nil"/>
              <w:left w:val="nil"/>
              <w:bottom w:val="single" w:color="auto" w:sz="6" w:space="0"/>
              <w:right w:val="single" w:color="auto" w:sz="6"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16</w:t>
            </w:r>
          </w:p>
        </w:tc>
        <w:tc>
          <w:tcPr>
            <w:tcW w:w="895" w:type="pct"/>
            <w:tcBorders>
              <w:top w:val="nil"/>
              <w:left w:val="nil"/>
              <w:bottom w:val="single" w:color="auto" w:sz="6" w:space="0"/>
              <w:right w:val="single" w:color="auto" w:sz="12"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tblCellMar>
            <w:top w:w="0" w:type="dxa"/>
            <w:left w:w="0" w:type="dxa"/>
            <w:bottom w:w="0" w:type="dxa"/>
            <w:right w:w="0" w:type="dxa"/>
          </w:tblCellMar>
        </w:tblPrEx>
        <w:trPr>
          <w:trHeight w:val="405" w:hRule="atLeast"/>
        </w:trPr>
        <w:tc>
          <w:tcPr>
            <w:tcW w:w="536" w:type="pct"/>
            <w:tcBorders>
              <w:top w:val="nil"/>
              <w:left w:val="single" w:color="auto" w:sz="12" w:space="0"/>
              <w:bottom w:val="single" w:color="auto" w:sz="4"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3</w:t>
            </w:r>
          </w:p>
        </w:tc>
        <w:tc>
          <w:tcPr>
            <w:tcW w:w="1502" w:type="pct"/>
            <w:tcBorders>
              <w:top w:val="nil"/>
              <w:left w:val="nil"/>
              <w:bottom w:val="single" w:color="auto" w:sz="4"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迪尼玛过渡引绳</w:t>
            </w:r>
          </w:p>
        </w:tc>
        <w:tc>
          <w:tcPr>
            <w:tcW w:w="858" w:type="pct"/>
            <w:tcBorders>
              <w:top w:val="nil"/>
              <w:left w:val="nil"/>
              <w:bottom w:val="single" w:color="auto" w:sz="4"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Φ8</w:t>
            </w:r>
          </w:p>
        </w:tc>
        <w:tc>
          <w:tcPr>
            <w:tcW w:w="644" w:type="pct"/>
            <w:tcBorders>
              <w:top w:val="nil"/>
              <w:left w:val="nil"/>
              <w:bottom w:val="single" w:color="auto" w:sz="4" w:space="0"/>
              <w:right w:val="single" w:color="auto" w:sz="6"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km</w:t>
            </w:r>
          </w:p>
        </w:tc>
        <w:tc>
          <w:tcPr>
            <w:tcW w:w="563" w:type="pct"/>
            <w:tcBorders>
              <w:top w:val="nil"/>
              <w:left w:val="nil"/>
              <w:bottom w:val="single" w:color="auto" w:sz="4" w:space="0"/>
              <w:right w:val="single" w:color="auto" w:sz="6"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16</w:t>
            </w:r>
          </w:p>
        </w:tc>
        <w:tc>
          <w:tcPr>
            <w:tcW w:w="895" w:type="pct"/>
            <w:tcBorders>
              <w:top w:val="nil"/>
              <w:left w:val="nil"/>
              <w:bottom w:val="single" w:color="auto" w:sz="4" w:space="0"/>
              <w:right w:val="single" w:color="auto" w:sz="12"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tblCellMar>
            <w:top w:w="0" w:type="dxa"/>
            <w:left w:w="0" w:type="dxa"/>
            <w:bottom w:w="0" w:type="dxa"/>
            <w:right w:w="0" w:type="dxa"/>
          </w:tblCellMar>
        </w:tblPrEx>
        <w:trPr>
          <w:trHeight w:val="405" w:hRule="atLeast"/>
        </w:trPr>
        <w:tc>
          <w:tcPr>
            <w:tcW w:w="536"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4</w:t>
            </w:r>
          </w:p>
        </w:tc>
        <w:tc>
          <w:tcPr>
            <w:tcW w:w="1502"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高强涤纶绳</w:t>
            </w:r>
          </w:p>
        </w:tc>
        <w:tc>
          <w:tcPr>
            <w:tcW w:w="858"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φ16</w:t>
            </w:r>
          </w:p>
        </w:tc>
        <w:tc>
          <w:tcPr>
            <w:tcW w:w="644"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563"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16</w:t>
            </w:r>
          </w:p>
        </w:tc>
        <w:tc>
          <w:tcPr>
            <w:tcW w:w="895"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tblCellMar>
            <w:top w:w="0" w:type="dxa"/>
            <w:left w:w="0" w:type="dxa"/>
            <w:bottom w:w="0" w:type="dxa"/>
            <w:right w:w="0" w:type="dxa"/>
          </w:tblCellMar>
        </w:tblPrEx>
        <w:trPr>
          <w:trHeight w:val="405" w:hRule="atLeast"/>
        </w:trPr>
        <w:tc>
          <w:tcPr>
            <w:tcW w:w="536"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5</w:t>
            </w:r>
          </w:p>
        </w:tc>
        <w:tc>
          <w:tcPr>
            <w:tcW w:w="1502"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防扭钢丝绳</w:t>
            </w:r>
          </w:p>
        </w:tc>
        <w:tc>
          <w:tcPr>
            <w:tcW w:w="858"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□15</w:t>
            </w:r>
          </w:p>
        </w:tc>
        <w:tc>
          <w:tcPr>
            <w:tcW w:w="644"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km</w:t>
            </w:r>
          </w:p>
        </w:tc>
        <w:tc>
          <w:tcPr>
            <w:tcW w:w="563"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16</w:t>
            </w:r>
          </w:p>
        </w:tc>
        <w:tc>
          <w:tcPr>
            <w:tcW w:w="895"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536"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6</w:t>
            </w:r>
          </w:p>
        </w:tc>
        <w:tc>
          <w:tcPr>
            <w:tcW w:w="1502"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机动绞磨</w:t>
            </w:r>
          </w:p>
        </w:tc>
        <w:tc>
          <w:tcPr>
            <w:tcW w:w="858"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30kN</w:t>
            </w:r>
          </w:p>
        </w:tc>
        <w:tc>
          <w:tcPr>
            <w:tcW w:w="644"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台</w:t>
            </w:r>
          </w:p>
        </w:tc>
        <w:tc>
          <w:tcPr>
            <w:tcW w:w="563"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895"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536"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7</w:t>
            </w:r>
          </w:p>
        </w:tc>
        <w:tc>
          <w:tcPr>
            <w:tcW w:w="1502"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朝天滑车</w:t>
            </w:r>
          </w:p>
        </w:tc>
        <w:tc>
          <w:tcPr>
            <w:tcW w:w="858"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644"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个</w:t>
            </w:r>
          </w:p>
        </w:tc>
        <w:tc>
          <w:tcPr>
            <w:tcW w:w="563"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r>
              <w:rPr>
                <w:rFonts w:hint="eastAsia" w:ascii="宋体" w:hAnsi="宋体" w:cs="宋体"/>
                <w:color w:val="323232"/>
                <w:szCs w:val="21"/>
              </w:rPr>
              <w:t>11</w:t>
            </w:r>
          </w:p>
        </w:tc>
        <w:tc>
          <w:tcPr>
            <w:tcW w:w="895"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r>
        <w:tblPrEx>
          <w:tblBorders>
            <w:top w:val="single" w:color="E4EAEC" w:sz="6" w:space="0"/>
            <w:left w:val="single" w:color="E4EAEC" w:sz="6" w:space="0"/>
            <w:bottom w:val="single" w:color="E4EAEC" w:sz="6" w:space="0"/>
            <w:right w:val="single" w:color="E4EAEC" w:sz="6"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536"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1502"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rPr>
                <w:rFonts w:ascii="宋体" w:hAnsi="宋体" w:cs="宋体"/>
              </w:rPr>
            </w:pPr>
            <w:r>
              <w:rPr>
                <w:rFonts w:hint="eastAsia" w:ascii="宋体" w:hAnsi="宋体" w:cs="宋体"/>
                <w:color w:val="323232"/>
              </w:rPr>
              <w:t>对讲机</w:t>
            </w:r>
          </w:p>
        </w:tc>
        <w:tc>
          <w:tcPr>
            <w:tcW w:w="858"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644"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pStyle w:val="28"/>
              <w:widowControl/>
              <w:spacing w:before="0" w:beforeAutospacing="0" w:after="0" w:afterAutospacing="0" w:line="360" w:lineRule="auto"/>
              <w:jc w:val="center"/>
              <w:rPr>
                <w:rFonts w:ascii="宋体" w:hAnsi="宋体" w:cs="宋体"/>
              </w:rPr>
            </w:pPr>
            <w:r>
              <w:rPr>
                <w:rFonts w:hint="eastAsia" w:ascii="宋体" w:hAnsi="宋体" w:cs="宋体"/>
                <w:color w:val="323232"/>
              </w:rPr>
              <w:t>台</w:t>
            </w:r>
          </w:p>
        </w:tc>
        <w:tc>
          <w:tcPr>
            <w:tcW w:w="563"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c>
          <w:tcPr>
            <w:tcW w:w="895" w:type="pct"/>
            <w:tcBorders>
              <w:top w:val="single" w:color="auto" w:sz="4" w:space="0"/>
              <w:left w:val="single" w:color="auto" w:sz="4" w:space="0"/>
              <w:bottom w:val="single" w:color="auto" w:sz="4" w:space="0"/>
              <w:right w:val="single" w:color="auto" w:sz="4" w:space="0"/>
            </w:tcBorders>
            <w:shd w:val="clear" w:color="auto" w:fill="FFFFFF"/>
            <w:tcMar>
              <w:left w:w="105" w:type="dxa"/>
              <w:right w:w="105" w:type="dxa"/>
            </w:tcMar>
          </w:tcPr>
          <w:p>
            <w:pPr>
              <w:widowControl/>
              <w:spacing w:line="360" w:lineRule="auto"/>
              <w:jc w:val="left"/>
              <w:textAlignment w:val="top"/>
              <w:rPr>
                <w:rFonts w:ascii="宋体" w:hAnsi="宋体" w:cs="宋体"/>
                <w:color w:val="323232"/>
                <w:szCs w:val="21"/>
              </w:rPr>
            </w:pPr>
          </w:p>
        </w:tc>
      </w:tr>
    </w:tbl>
    <w:p>
      <w:pPr>
        <w:spacing w:line="360" w:lineRule="auto"/>
        <w:rPr>
          <w:rFonts w:ascii="宋体" w:hAnsi="宋体" w:cs="宋体"/>
        </w:rPr>
      </w:pP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3.2.2 无人飞行器的参数</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　　本工程采用无人飞行器型号：8旋翼架线无人机；最大起飞重量：13kg，空载重量：5kg，载重8kg；航程:10km；最大飞行高度：200m；巡航速度：14m/s。</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3.2.3无人飞行器展放区段划分</w:t>
      </w:r>
    </w:p>
    <w:p>
      <w:pPr>
        <w:pStyle w:val="28"/>
        <w:widowControl/>
        <w:shd w:val="clear" w:color="auto" w:fill="FFFFFF"/>
        <w:spacing w:before="0" w:beforeAutospacing="0" w:after="0" w:afterAutospacing="0" w:line="360" w:lineRule="auto"/>
        <w:ind w:firstLine="480"/>
        <w:rPr>
          <w:rFonts w:ascii="宋体" w:hAnsi="宋体" w:cs="宋体"/>
          <w:color w:val="222222"/>
          <w:shd w:val="clear" w:color="auto" w:fill="FFFFFF"/>
        </w:rPr>
      </w:pPr>
      <w:r>
        <w:rPr>
          <w:rFonts w:hint="eastAsia" w:ascii="宋体" w:hAnsi="宋体" w:cs="宋体"/>
          <w:color w:val="222222"/>
          <w:shd w:val="clear" w:color="auto" w:fill="FFFFFF"/>
        </w:rPr>
        <w:t>由于无人飞行器的有效载重8kg，展放档距控制在1000m左右，同时受遥控信号接收限制，所以每次展放长度有限，根据现场实际情况分段进行放飞。</w:t>
      </w:r>
    </w:p>
    <w:p>
      <w:pPr>
        <w:spacing w:line="360" w:lineRule="auto"/>
        <w:rPr>
          <w:rFonts w:ascii="宋体" w:hAnsi="宋体" w:cs="宋体"/>
          <w:b/>
          <w:sz w:val="28"/>
          <w:szCs w:val="28"/>
        </w:rPr>
      </w:pPr>
      <w:bookmarkStart w:id="21" w:name="_Toc13258_WPSOffice_Level1"/>
      <w:r>
        <w:rPr>
          <w:rFonts w:hint="eastAsia" w:ascii="宋体" w:hAnsi="宋体" w:cs="宋体"/>
          <w:b/>
          <w:sz w:val="28"/>
          <w:szCs w:val="28"/>
        </w:rPr>
        <w:t>四、施工技术</w:t>
      </w:r>
      <w:bookmarkEnd w:id="21"/>
      <w:r>
        <w:rPr>
          <w:rFonts w:hint="eastAsia" w:ascii="宋体" w:hAnsi="宋体" w:cs="宋体"/>
          <w:b/>
          <w:sz w:val="28"/>
          <w:szCs w:val="28"/>
        </w:rPr>
        <w:t>措施</w:t>
      </w:r>
    </w:p>
    <w:p>
      <w:pPr>
        <w:pStyle w:val="2"/>
        <w:spacing w:after="0" w:line="360" w:lineRule="auto"/>
        <w:ind w:firstLine="0" w:firstLineChars="0"/>
        <w:rPr>
          <w:rFonts w:ascii="宋体" w:hAnsi="宋体" w:eastAsia="宋体" w:cs="宋体"/>
          <w:sz w:val="24"/>
        </w:rPr>
      </w:pPr>
      <w:r>
        <w:rPr>
          <w:rFonts w:hint="eastAsia" w:ascii="宋体" w:hAnsi="宋体" w:eastAsia="宋体" w:cs="宋体"/>
          <w:sz w:val="24"/>
        </w:rPr>
        <w:t>4. 1施工工艺流程</w:t>
      </w:r>
    </w:p>
    <w:p>
      <w:pPr>
        <w:pStyle w:val="3"/>
        <w:spacing w:before="0" w:after="0" w:line="360" w:lineRule="auto"/>
        <w:rPr>
          <w:rFonts w:ascii="宋体" w:hAnsi="宋体" w:cs="宋体"/>
          <w:sz w:val="24"/>
          <w:lang w:val="en-US"/>
        </w:rPr>
      </w:pPr>
      <w:r>
        <w:rPr>
          <w:rFonts w:hint="eastAsia" w:ascii="宋体" w:hAnsi="宋体" w:cs="宋体"/>
        </w:rPr>
        <mc:AlternateContent>
          <mc:Choice Requires="wps">
            <w:drawing>
              <wp:anchor distT="0" distB="0" distL="114300" distR="114300" simplePos="0" relativeHeight="251671552" behindDoc="0" locked="0" layoutInCell="1" allowOverlap="1">
                <wp:simplePos x="0" y="0"/>
                <wp:positionH relativeFrom="column">
                  <wp:posOffset>1725295</wp:posOffset>
                </wp:positionH>
                <wp:positionV relativeFrom="paragraph">
                  <wp:posOffset>2296795</wp:posOffset>
                </wp:positionV>
                <wp:extent cx="3352800" cy="276860"/>
                <wp:effectExtent l="4445" t="4445" r="14605" b="23495"/>
                <wp:wrapNone/>
                <wp:docPr id="52278" name="Rectangle 5510"/>
                <wp:cNvGraphicFramePr/>
                <a:graphic xmlns:a="http://schemas.openxmlformats.org/drawingml/2006/main">
                  <a:graphicData uri="http://schemas.microsoft.com/office/word/2010/wordprocessingShape">
                    <wps:wsp>
                      <wps:cNvSpPr>
                        <a:spLocks noChangeArrowheads="1"/>
                      </wps:cNvSpPr>
                      <wps:spPr bwMode="auto">
                        <a:xfrm>
                          <a:off x="0" y="0"/>
                          <a:ext cx="3352800" cy="276860"/>
                        </a:xfrm>
                        <a:prstGeom prst="rect">
                          <a:avLst/>
                        </a:prstGeom>
                        <a:solidFill>
                          <a:srgbClr val="FFFFFF"/>
                        </a:solidFill>
                        <a:ln w="9525">
                          <a:solidFill>
                            <a:srgbClr val="000000"/>
                          </a:solidFill>
                          <a:miter lim="800000"/>
                        </a:ln>
                      </wps:spPr>
                      <wps:txbx>
                        <w:txbxContent>
                          <w:p>
                            <w:pPr>
                              <w:jc w:val="center"/>
                            </w:pPr>
                            <w:r>
                              <w:rPr>
                                <w:rFonts w:hint="eastAsia"/>
                              </w:rPr>
                              <w:t>用</w:t>
                            </w:r>
                            <w:r>
                              <w:t>3</w:t>
                            </w:r>
                            <w:r>
                              <w:rPr>
                                <w:rFonts w:hint="eastAsia"/>
                              </w:rPr>
                              <w:t>条</w:t>
                            </w:r>
                            <w:r>
                              <w:rPr>
                                <w:rFonts w:hint="eastAsia"/>
                                <w:sz w:val="18"/>
                                <w:szCs w:val="18"/>
                              </w:rPr>
                              <w:t>φ</w:t>
                            </w:r>
                            <w:r>
                              <w:rPr>
                                <w:sz w:val="18"/>
                                <w:szCs w:val="18"/>
                              </w:rPr>
                              <w:t>15</w:t>
                            </w:r>
                            <w:r>
                              <w:rPr>
                                <w:rFonts w:hint="eastAsia"/>
                                <w:sz w:val="18"/>
                                <w:szCs w:val="18"/>
                              </w:rPr>
                              <w:t>mm</w:t>
                            </w:r>
                            <w:r>
                              <w:rPr>
                                <w:sz w:val="18"/>
                                <w:szCs w:val="18"/>
                              </w:rPr>
                              <w:t>钢丝</w:t>
                            </w:r>
                            <w:r>
                              <w:rPr>
                                <w:rFonts w:hint="eastAsia"/>
                                <w:sz w:val="18"/>
                                <w:szCs w:val="18"/>
                              </w:rPr>
                              <w:t>导引绳一牵一牵引</w:t>
                            </w:r>
                            <w:r>
                              <w:rPr>
                                <w:sz w:val="18"/>
                                <w:szCs w:val="18"/>
                              </w:rPr>
                              <w:t>3×</w:t>
                            </w:r>
                            <w:r>
                              <w:rPr>
                                <w:rFonts w:hint="eastAsia"/>
                                <w:sz w:val="18"/>
                                <w:szCs w:val="18"/>
                              </w:rPr>
                              <w:t>φ</w:t>
                            </w:r>
                            <w:r>
                              <w:rPr>
                                <w:sz w:val="18"/>
                                <w:szCs w:val="18"/>
                              </w:rPr>
                              <w:t>22</w:t>
                            </w:r>
                            <w:r>
                              <w:rPr>
                                <w:rFonts w:hint="eastAsia"/>
                                <w:sz w:val="18"/>
                                <w:szCs w:val="18"/>
                              </w:rPr>
                              <w:t>mm</w:t>
                            </w:r>
                            <w:r>
                              <w:rPr>
                                <w:sz w:val="18"/>
                                <w:szCs w:val="18"/>
                              </w:rPr>
                              <w:t>钢丝</w:t>
                            </w:r>
                            <w:r>
                              <w:rPr>
                                <w:rFonts w:hint="eastAsia"/>
                                <w:sz w:val="18"/>
                                <w:szCs w:val="18"/>
                              </w:rPr>
                              <w:t>导引</w:t>
                            </w:r>
                            <w:r>
                              <w:rPr>
                                <w:sz w:val="18"/>
                                <w:szCs w:val="18"/>
                              </w:rPr>
                              <w:t>绳</w:t>
                            </w:r>
                          </w:p>
                        </w:txbxContent>
                      </wps:txbx>
                      <wps:bodyPr rot="0" vert="horz" wrap="square" lIns="91440" tIns="45720" rIns="91440" bIns="45720" anchor="t" anchorCtr="0" upright="1">
                        <a:noAutofit/>
                      </wps:bodyPr>
                    </wps:wsp>
                  </a:graphicData>
                </a:graphic>
              </wp:anchor>
            </w:drawing>
          </mc:Choice>
          <mc:Fallback>
            <w:pict>
              <v:rect id="Rectangle 5510" o:spid="_x0000_s1026" o:spt="1" style="position:absolute;left:0pt;margin-left:135.85pt;margin-top:180.85pt;height:21.8pt;width:264pt;z-index:251671552;mso-width-relative:page;mso-height-relative:page;" fillcolor="#FFFFFF" filled="t" stroked="t" coordsize="21600,21600" o:gfxdata="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S9htPZAAAACwEAAA8AAAAAAAAAAQAgAAAAIgAAAGRycy9kb3du&#10;cmV2LnhtbFBLAQIUABQAAAAIAIdO4kA6OeKrNwIAAIQEAAAOAAAAAAAAAAEAIAAAACgBAABkcnMv&#10;ZTJvRG9jLnhtbFBLBQYAAAAABgAGAFkBAADRBQAAAAA=&#10;">
                <v:fill on="t" focussize="0,0"/>
                <v:stroke color="#000000" miterlimit="8" joinstyle="miter"/>
                <v:imagedata o:title=""/>
                <o:lock v:ext="edit" aspectratio="f"/>
                <v:textbox>
                  <w:txbxContent>
                    <w:p>
                      <w:pPr>
                        <w:jc w:val="center"/>
                      </w:pPr>
                      <w:r>
                        <w:rPr>
                          <w:rFonts w:hint="eastAsia"/>
                        </w:rPr>
                        <w:t>用</w:t>
                      </w:r>
                      <w:r>
                        <w:t>3</w:t>
                      </w:r>
                      <w:r>
                        <w:rPr>
                          <w:rFonts w:hint="eastAsia"/>
                        </w:rPr>
                        <w:t>条</w:t>
                      </w:r>
                      <w:r>
                        <w:rPr>
                          <w:rFonts w:hint="eastAsia"/>
                          <w:sz w:val="18"/>
                          <w:szCs w:val="18"/>
                        </w:rPr>
                        <w:t>φ</w:t>
                      </w:r>
                      <w:r>
                        <w:rPr>
                          <w:sz w:val="18"/>
                          <w:szCs w:val="18"/>
                        </w:rPr>
                        <w:t>15</w:t>
                      </w:r>
                      <w:r>
                        <w:rPr>
                          <w:rFonts w:hint="eastAsia"/>
                          <w:sz w:val="18"/>
                          <w:szCs w:val="18"/>
                        </w:rPr>
                        <w:t>mm</w:t>
                      </w:r>
                      <w:r>
                        <w:rPr>
                          <w:sz w:val="18"/>
                          <w:szCs w:val="18"/>
                        </w:rPr>
                        <w:t>钢丝</w:t>
                      </w:r>
                      <w:r>
                        <w:rPr>
                          <w:rFonts w:hint="eastAsia"/>
                          <w:sz w:val="18"/>
                          <w:szCs w:val="18"/>
                        </w:rPr>
                        <w:t>导引绳一牵一牵引</w:t>
                      </w:r>
                      <w:r>
                        <w:rPr>
                          <w:sz w:val="18"/>
                          <w:szCs w:val="18"/>
                        </w:rPr>
                        <w:t>3×</w:t>
                      </w:r>
                      <w:r>
                        <w:rPr>
                          <w:rFonts w:hint="eastAsia"/>
                          <w:sz w:val="18"/>
                          <w:szCs w:val="18"/>
                        </w:rPr>
                        <w:t>φ</w:t>
                      </w:r>
                      <w:r>
                        <w:rPr>
                          <w:sz w:val="18"/>
                          <w:szCs w:val="18"/>
                        </w:rPr>
                        <w:t>22</w:t>
                      </w:r>
                      <w:r>
                        <w:rPr>
                          <w:rFonts w:hint="eastAsia"/>
                          <w:sz w:val="18"/>
                          <w:szCs w:val="18"/>
                        </w:rPr>
                        <w:t>mm</w:t>
                      </w:r>
                      <w:r>
                        <w:rPr>
                          <w:sz w:val="18"/>
                          <w:szCs w:val="18"/>
                        </w:rPr>
                        <w:t>钢丝</w:t>
                      </w:r>
                      <w:r>
                        <w:rPr>
                          <w:rFonts w:hint="eastAsia"/>
                          <w:sz w:val="18"/>
                          <w:szCs w:val="18"/>
                        </w:rPr>
                        <w:t>导引</w:t>
                      </w:r>
                      <w:r>
                        <w:rPr>
                          <w:sz w:val="18"/>
                          <w:szCs w:val="18"/>
                        </w:rPr>
                        <w:t>绳</w:t>
                      </w:r>
                    </w:p>
                  </w:txbxContent>
                </v:textbox>
              </v:rect>
            </w:pict>
          </mc:Fallback>
        </mc:AlternateContent>
      </w:r>
      <w:r>
        <w:rPr>
          <w:rFonts w:hint="eastAsia" w:ascii="宋体" w:hAnsi="宋体" w:cs="宋体"/>
        </w:rPr>
        <mc:AlternateContent>
          <mc:Choice Requires="wpg">
            <w:drawing>
              <wp:anchor distT="0" distB="0" distL="114300" distR="114300" simplePos="0" relativeHeight="251669504" behindDoc="0" locked="0" layoutInCell="1" allowOverlap="1">
                <wp:simplePos x="0" y="0"/>
                <wp:positionH relativeFrom="margin">
                  <wp:posOffset>-210185</wp:posOffset>
                </wp:positionH>
                <wp:positionV relativeFrom="paragraph">
                  <wp:posOffset>182245</wp:posOffset>
                </wp:positionV>
                <wp:extent cx="5710555" cy="3329940"/>
                <wp:effectExtent l="5080" t="4445" r="18415" b="18415"/>
                <wp:wrapTopAndBottom/>
                <wp:docPr id="110" name="Group 10484"/>
                <wp:cNvGraphicFramePr/>
                <a:graphic xmlns:a="http://schemas.openxmlformats.org/drawingml/2006/main">
                  <a:graphicData uri="http://schemas.microsoft.com/office/word/2010/wordprocessingGroup">
                    <wpg:wgp>
                      <wpg:cNvGrpSpPr/>
                      <wpg:grpSpPr>
                        <a:xfrm>
                          <a:off x="0" y="0"/>
                          <a:ext cx="5710555" cy="3329940"/>
                          <a:chOff x="1917" y="11446"/>
                          <a:chExt cx="8993" cy="5244"/>
                        </a:xfrm>
                      </wpg:grpSpPr>
                      <wpg:grpSp>
                        <wpg:cNvPr id="111" name="Group 10483"/>
                        <wpg:cNvGrpSpPr/>
                        <wpg:grpSpPr>
                          <a:xfrm>
                            <a:off x="3919" y="11682"/>
                            <a:ext cx="5455" cy="4614"/>
                            <a:chOff x="3919" y="11682"/>
                            <a:chExt cx="5455" cy="4614"/>
                          </a:xfrm>
                        </wpg:grpSpPr>
                        <wps:wsp>
                          <wps:cNvPr id="10465" name="AutoShape 5516"/>
                          <wps:cNvCnPr>
                            <a:cxnSpLocks noChangeShapeType="1"/>
                          </wps:cNvCnPr>
                          <wps:spPr bwMode="auto">
                            <a:xfrm>
                              <a:off x="4649" y="11682"/>
                              <a:ext cx="292" cy="0"/>
                            </a:xfrm>
                            <a:prstGeom prst="straightConnector1">
                              <a:avLst/>
                            </a:prstGeom>
                            <a:noFill/>
                            <a:ln w="9525">
                              <a:solidFill>
                                <a:srgbClr val="000000"/>
                              </a:solidFill>
                              <a:round/>
                              <a:tailEnd type="triangle" w="med" len="med"/>
                            </a:ln>
                          </wps:spPr>
                          <wps:bodyPr/>
                        </wps:wsp>
                        <wps:wsp>
                          <wps:cNvPr id="10466" name="AutoShape 5517"/>
                          <wps:cNvCnPr>
                            <a:cxnSpLocks noChangeShapeType="1"/>
                          </wps:cNvCnPr>
                          <wps:spPr bwMode="auto">
                            <a:xfrm>
                              <a:off x="7020" y="11682"/>
                              <a:ext cx="292" cy="0"/>
                            </a:xfrm>
                            <a:prstGeom prst="straightConnector1">
                              <a:avLst/>
                            </a:prstGeom>
                            <a:noFill/>
                            <a:ln w="9525">
                              <a:solidFill>
                                <a:srgbClr val="000000"/>
                              </a:solidFill>
                              <a:round/>
                              <a:tailEnd type="triangle" w="med" len="med"/>
                            </a:ln>
                          </wps:spPr>
                          <wps:bodyPr/>
                        </wps:wsp>
                        <wps:wsp>
                          <wps:cNvPr id="10467" name="AutoShape 5520"/>
                          <wps:cNvCnPr>
                            <a:cxnSpLocks noChangeShapeType="1"/>
                            <a:endCxn id="6400" idx="0"/>
                          </wps:cNvCnPr>
                          <wps:spPr bwMode="auto">
                            <a:xfrm flipH="1">
                              <a:off x="6324" y="12036"/>
                              <a:ext cx="2" cy="317"/>
                            </a:xfrm>
                            <a:prstGeom prst="straightConnector1">
                              <a:avLst/>
                            </a:prstGeom>
                            <a:noFill/>
                            <a:ln w="9525">
                              <a:solidFill>
                                <a:srgbClr val="000000"/>
                              </a:solidFill>
                              <a:round/>
                              <a:tailEnd type="triangle" w="med" len="med"/>
                            </a:ln>
                          </wps:spPr>
                          <wps:bodyPr/>
                        </wps:wsp>
                        <wps:wsp>
                          <wps:cNvPr id="10468" name="AutoShape 5521"/>
                          <wps:cNvCnPr>
                            <a:cxnSpLocks noChangeShapeType="1"/>
                            <a:stCxn id="6400" idx="2"/>
                            <a:endCxn id="10473" idx="0"/>
                          </wps:cNvCnPr>
                          <wps:spPr bwMode="auto">
                            <a:xfrm flipH="1">
                              <a:off x="6322" y="12746"/>
                              <a:ext cx="2" cy="362"/>
                            </a:xfrm>
                            <a:prstGeom prst="straightConnector1">
                              <a:avLst/>
                            </a:prstGeom>
                            <a:noFill/>
                            <a:ln w="9525">
                              <a:solidFill>
                                <a:srgbClr val="000000"/>
                              </a:solidFill>
                              <a:round/>
                              <a:tailEnd type="triangle" w="med" len="med"/>
                            </a:ln>
                          </wps:spPr>
                          <wps:bodyPr/>
                        </wps:wsp>
                        <wps:wsp>
                          <wps:cNvPr id="10469" name="AutoShape 5522"/>
                          <wps:cNvCnPr>
                            <a:cxnSpLocks noChangeShapeType="1"/>
                            <a:endCxn id="6413" idx="0"/>
                          </wps:cNvCnPr>
                          <wps:spPr bwMode="auto">
                            <a:xfrm>
                              <a:off x="3919" y="14136"/>
                              <a:ext cx="5" cy="2160"/>
                            </a:xfrm>
                            <a:prstGeom prst="straightConnector1">
                              <a:avLst/>
                            </a:prstGeom>
                            <a:noFill/>
                            <a:ln w="9525">
                              <a:solidFill>
                                <a:srgbClr val="000000"/>
                              </a:solidFill>
                              <a:round/>
                              <a:tailEnd type="triangle" w="med" len="med"/>
                            </a:ln>
                          </wps:spPr>
                          <wps:bodyPr/>
                        </wps:wsp>
                        <wps:wsp>
                          <wps:cNvPr id="10471" name="AutoShape 5524"/>
                          <wps:cNvCnPr>
                            <a:cxnSpLocks noChangeShapeType="1"/>
                          </wps:cNvCnPr>
                          <wps:spPr bwMode="auto">
                            <a:xfrm>
                              <a:off x="7887" y="14169"/>
                              <a:ext cx="25" cy="573"/>
                            </a:xfrm>
                            <a:prstGeom prst="straightConnector1">
                              <a:avLst/>
                            </a:prstGeom>
                            <a:noFill/>
                            <a:ln w="9525">
                              <a:solidFill>
                                <a:srgbClr val="000000"/>
                              </a:solidFill>
                              <a:round/>
                              <a:tailEnd type="triangle" w="med" len="med"/>
                            </a:ln>
                          </wps:spPr>
                          <wps:bodyPr/>
                        </wps:wsp>
                        <wps:wsp>
                          <wps:cNvPr id="6401" name="AutoShape 5521"/>
                          <wps:cNvCnPr>
                            <a:cxnSpLocks noChangeShapeType="1"/>
                            <a:stCxn id="10473" idx="2"/>
                            <a:endCxn id="10476" idx="0"/>
                          </wps:cNvCnPr>
                          <wps:spPr bwMode="auto">
                            <a:xfrm>
                              <a:off x="6322" y="13486"/>
                              <a:ext cx="4" cy="270"/>
                            </a:xfrm>
                            <a:prstGeom prst="straightConnector1">
                              <a:avLst/>
                            </a:prstGeom>
                            <a:noFill/>
                            <a:ln w="9525">
                              <a:solidFill>
                                <a:srgbClr val="000000"/>
                              </a:solidFill>
                              <a:round/>
                              <a:tailEnd type="triangle" w="med" len="med"/>
                            </a:ln>
                          </wps:spPr>
                          <wps:bodyPr/>
                        </wps:wsp>
                        <wps:wsp>
                          <wps:cNvPr id="6402" name="AutoShape 5520"/>
                          <wps:cNvCnPr>
                            <a:cxnSpLocks noChangeShapeType="1"/>
                          </wps:cNvCnPr>
                          <wps:spPr bwMode="auto">
                            <a:xfrm>
                              <a:off x="9370" y="11836"/>
                              <a:ext cx="0" cy="200"/>
                            </a:xfrm>
                            <a:prstGeom prst="straightConnector1">
                              <a:avLst/>
                            </a:prstGeom>
                            <a:noFill/>
                            <a:ln w="9525">
                              <a:solidFill>
                                <a:srgbClr val="000000"/>
                              </a:solidFill>
                              <a:round/>
                              <a:tailEnd type="triangle" w="med" len="med"/>
                            </a:ln>
                          </wps:spPr>
                          <wps:bodyPr/>
                        </wps:wsp>
                        <wps:wsp>
                          <wps:cNvPr id="6409" name="AutoShape 5521"/>
                          <wps:cNvCnPr>
                            <a:cxnSpLocks noChangeShapeType="1"/>
                          </wps:cNvCnPr>
                          <wps:spPr bwMode="auto">
                            <a:xfrm>
                              <a:off x="7931" y="15187"/>
                              <a:ext cx="6" cy="1089"/>
                            </a:xfrm>
                            <a:prstGeom prst="straightConnector1">
                              <a:avLst/>
                            </a:prstGeom>
                            <a:noFill/>
                            <a:ln w="9525">
                              <a:solidFill>
                                <a:srgbClr val="000000"/>
                              </a:solidFill>
                              <a:round/>
                              <a:tailEnd type="triangle" w="med" len="med"/>
                            </a:ln>
                          </wps:spPr>
                          <wps:bodyPr/>
                        </wps:wsp>
                        <wps:wsp>
                          <wps:cNvPr id="6270" name="AutoShape 5516"/>
                          <wps:cNvCnPr>
                            <a:cxnSpLocks noChangeShapeType="1"/>
                          </wps:cNvCnPr>
                          <wps:spPr bwMode="auto">
                            <a:xfrm flipH="1">
                              <a:off x="6313" y="12041"/>
                              <a:ext cx="3061" cy="0"/>
                            </a:xfrm>
                            <a:prstGeom prst="straightConnector1">
                              <a:avLst/>
                            </a:prstGeom>
                            <a:noFill/>
                            <a:ln w="9525">
                              <a:solidFill>
                                <a:srgbClr val="000000"/>
                              </a:solidFill>
                              <a:round/>
                              <a:tailEnd type="triangle" w="med" len="med"/>
                            </a:ln>
                          </wps:spPr>
                          <wps:bodyPr/>
                        </wps:wsp>
                      </wpg:grpSp>
                      <wps:wsp>
                        <wps:cNvPr id="10472" name="Rectangle 5506"/>
                        <wps:cNvSpPr>
                          <a:spLocks noChangeArrowheads="1"/>
                        </wps:cNvSpPr>
                        <wps:spPr bwMode="auto">
                          <a:xfrm>
                            <a:off x="1917" y="11446"/>
                            <a:ext cx="2741" cy="394"/>
                          </a:xfrm>
                          <a:prstGeom prst="rect">
                            <a:avLst/>
                          </a:prstGeom>
                          <a:solidFill>
                            <a:srgbClr val="FFFFFF"/>
                          </a:solidFill>
                          <a:ln w="9525">
                            <a:solidFill>
                              <a:srgbClr val="000000"/>
                            </a:solidFill>
                            <a:miter lim="800000"/>
                          </a:ln>
                        </wps:spPr>
                        <wps:txbx>
                          <w:txbxContent>
                            <w:p>
                              <w:pPr>
                                <w:rPr>
                                  <w:sz w:val="18"/>
                                  <w:szCs w:val="18"/>
                                </w:rPr>
                              </w:pPr>
                              <w:r>
                                <w:rPr>
                                  <w:rFonts w:hint="eastAsia"/>
                                  <w:sz w:val="18"/>
                                  <w:szCs w:val="18"/>
                                </w:rPr>
                                <w:t>八旋翼无人机分段展放φ4mm韩国丝</w:t>
                              </w:r>
                            </w:p>
                          </w:txbxContent>
                        </wps:txbx>
                        <wps:bodyPr rot="0" vert="horz" wrap="square" lIns="91440" tIns="45720" rIns="91440" bIns="45720" anchor="t" anchorCtr="0" upright="1">
                          <a:noAutofit/>
                        </wps:bodyPr>
                      </wps:wsp>
                      <wps:wsp>
                        <wps:cNvPr id="10473" name="Rectangle 5507"/>
                        <wps:cNvSpPr>
                          <a:spLocks noChangeArrowheads="1"/>
                        </wps:cNvSpPr>
                        <wps:spPr bwMode="auto">
                          <a:xfrm>
                            <a:off x="4227" y="13108"/>
                            <a:ext cx="4190" cy="378"/>
                          </a:xfrm>
                          <a:prstGeom prst="rect">
                            <a:avLst/>
                          </a:prstGeom>
                          <a:solidFill>
                            <a:srgbClr val="FFFFFF"/>
                          </a:solidFill>
                          <a:ln w="9525">
                            <a:solidFill>
                              <a:srgbClr val="000000"/>
                            </a:solidFill>
                            <a:miter lim="800000"/>
                          </a:ln>
                        </wps:spPr>
                        <wps:txbx>
                          <w:txbxContent>
                            <w:p>
                              <w:r>
                                <w:rPr>
                                  <w:rFonts w:hint="eastAsia"/>
                                </w:rPr>
                                <w:t>用</w:t>
                              </w:r>
                              <w:r>
                                <w:rPr>
                                  <w:rFonts w:hint="eastAsia"/>
                                  <w:sz w:val="18"/>
                                  <w:szCs w:val="18"/>
                                </w:rPr>
                                <w:t>φ1</w:t>
                              </w:r>
                              <w:r>
                                <w:rPr>
                                  <w:sz w:val="18"/>
                                  <w:szCs w:val="18"/>
                                </w:rPr>
                                <w:t>5</w:t>
                              </w:r>
                              <w:r>
                                <w:rPr>
                                  <w:rFonts w:hint="eastAsia"/>
                                  <w:sz w:val="18"/>
                                  <w:szCs w:val="18"/>
                                </w:rPr>
                                <w:t>mm钢丝导引绳</w:t>
                              </w:r>
                              <w:r>
                                <w:rPr>
                                  <w:rFonts w:hint="eastAsia"/>
                                </w:rPr>
                                <w:t>牵引</w:t>
                              </w:r>
                              <w:r>
                                <w:rPr>
                                  <w:rFonts w:hint="eastAsia"/>
                                  <w:sz w:val="18"/>
                                  <w:szCs w:val="18"/>
                                </w:rPr>
                                <w:t>φ</w:t>
                              </w:r>
                              <w:r>
                                <w:rPr>
                                  <w:sz w:val="18"/>
                                  <w:szCs w:val="18"/>
                                </w:rPr>
                                <w:t>22</w:t>
                              </w:r>
                              <w:r>
                                <w:rPr>
                                  <w:rFonts w:hint="eastAsia"/>
                                  <w:sz w:val="18"/>
                                  <w:szCs w:val="18"/>
                                </w:rPr>
                                <w:t>mm钢丝导引绳</w:t>
                              </w:r>
                            </w:p>
                          </w:txbxContent>
                        </wps:txbx>
                        <wps:bodyPr rot="0" vert="horz" wrap="square" lIns="91440" tIns="45720" rIns="91440" bIns="45720" anchor="t" anchorCtr="0" upright="1">
                          <a:noAutofit/>
                        </wps:bodyPr>
                      </wps:wsp>
                      <wps:wsp>
                        <wps:cNvPr id="10475" name="Rectangle 5509"/>
                        <wps:cNvSpPr>
                          <a:spLocks noChangeArrowheads="1"/>
                        </wps:cNvSpPr>
                        <wps:spPr bwMode="auto">
                          <a:xfrm>
                            <a:off x="7303" y="11446"/>
                            <a:ext cx="3607" cy="394"/>
                          </a:xfrm>
                          <a:prstGeom prst="rect">
                            <a:avLst/>
                          </a:prstGeom>
                          <a:solidFill>
                            <a:srgbClr val="FFFFFF"/>
                          </a:solidFill>
                          <a:ln w="9525">
                            <a:solidFill>
                              <a:srgbClr val="000000"/>
                            </a:solidFill>
                            <a:miter lim="800000"/>
                          </a:ln>
                        </wps:spPr>
                        <wps:txbx>
                          <w:txbxContent>
                            <w:p>
                              <w:r>
                                <w:rPr>
                                  <w:rFonts w:hint="eastAsia"/>
                                  <w:sz w:val="18"/>
                                  <w:szCs w:val="18"/>
                                </w:rPr>
                                <w:t>φ</w:t>
                              </w:r>
                              <w:r>
                                <w:rPr>
                                  <w:sz w:val="18"/>
                                  <w:szCs w:val="18"/>
                                </w:rPr>
                                <w:t>8</w:t>
                              </w:r>
                              <w:r>
                                <w:rPr>
                                  <w:rFonts w:hint="eastAsia"/>
                                  <w:sz w:val="18"/>
                                  <w:szCs w:val="18"/>
                                </w:rPr>
                                <w:t>mm迪尼玛绳</w:t>
                              </w:r>
                              <w:r>
                                <w:rPr>
                                  <w:rFonts w:hint="eastAsia"/>
                                </w:rPr>
                                <w:t>牵引</w:t>
                              </w:r>
                              <w:r>
                                <w:rPr>
                                  <w:rFonts w:hint="eastAsia"/>
                                  <w:sz w:val="18"/>
                                  <w:szCs w:val="18"/>
                                </w:rPr>
                                <w:t>φ16mm迪尼玛绳</w:t>
                              </w:r>
                            </w:p>
                          </w:txbxContent>
                        </wps:txbx>
                        <wps:bodyPr rot="0" vert="horz" wrap="square" lIns="91440" tIns="45720" rIns="91440" bIns="45720" anchor="t" anchorCtr="0" upright="1">
                          <a:noAutofit/>
                        </wps:bodyPr>
                      </wps:wsp>
                      <wps:wsp>
                        <wps:cNvPr id="10476" name="Rectangle 5510"/>
                        <wps:cNvSpPr>
                          <a:spLocks noChangeArrowheads="1"/>
                        </wps:cNvSpPr>
                        <wps:spPr bwMode="auto">
                          <a:xfrm>
                            <a:off x="3107" y="13756"/>
                            <a:ext cx="6438" cy="380"/>
                          </a:xfrm>
                          <a:prstGeom prst="rect">
                            <a:avLst/>
                          </a:prstGeom>
                          <a:solidFill>
                            <a:srgbClr val="FFFFFF"/>
                          </a:solidFill>
                          <a:ln w="9525">
                            <a:solidFill>
                              <a:srgbClr val="000000"/>
                            </a:solidFill>
                            <a:miter lim="800000"/>
                          </a:ln>
                        </wps:spPr>
                        <wps:txbx>
                          <w:txbxContent>
                            <w:p>
                              <w:pPr>
                                <w:jc w:val="center"/>
                              </w:pPr>
                              <w:r>
                                <w:rPr>
                                  <w:rFonts w:hint="eastAsia"/>
                                </w:rPr>
                                <w:t>用</w:t>
                              </w:r>
                              <w:r>
                                <w:rPr>
                                  <w:rFonts w:hint="eastAsia"/>
                                  <w:sz w:val="18"/>
                                  <w:szCs w:val="18"/>
                                </w:rPr>
                                <w:t>φ</w:t>
                              </w:r>
                              <w:r>
                                <w:rPr>
                                  <w:sz w:val="18"/>
                                  <w:szCs w:val="18"/>
                                </w:rPr>
                                <w:t>22</w:t>
                              </w:r>
                              <w:r>
                                <w:rPr>
                                  <w:rFonts w:hint="eastAsia"/>
                                  <w:sz w:val="18"/>
                                  <w:szCs w:val="18"/>
                                </w:rPr>
                                <w:t>mm</w:t>
                              </w:r>
                              <w:r>
                                <w:rPr>
                                  <w:sz w:val="18"/>
                                  <w:szCs w:val="18"/>
                                </w:rPr>
                                <w:t>钢丝</w:t>
                              </w:r>
                              <w:r>
                                <w:rPr>
                                  <w:rFonts w:hint="eastAsia"/>
                                  <w:sz w:val="18"/>
                                  <w:szCs w:val="18"/>
                                </w:rPr>
                                <w:t>导引绳牵引4</w:t>
                              </w:r>
                              <w:r>
                                <w:rPr>
                                  <w:sz w:val="18"/>
                                  <w:szCs w:val="18"/>
                                </w:rPr>
                                <w:t>×</w:t>
                              </w:r>
                              <w:r>
                                <w:rPr>
                                  <w:rFonts w:hint="eastAsia"/>
                                  <w:sz w:val="18"/>
                                  <w:szCs w:val="18"/>
                                </w:rPr>
                                <w:t>φ</w:t>
                              </w:r>
                              <w:r>
                                <w:rPr>
                                  <w:sz w:val="18"/>
                                  <w:szCs w:val="18"/>
                                </w:rPr>
                                <w:t>15</w:t>
                              </w:r>
                              <w:r>
                                <w:rPr>
                                  <w:rFonts w:hint="eastAsia"/>
                                  <w:sz w:val="18"/>
                                  <w:szCs w:val="18"/>
                                </w:rPr>
                                <w:t>mm</w:t>
                              </w:r>
                              <w:r>
                                <w:rPr>
                                  <w:sz w:val="18"/>
                                  <w:szCs w:val="18"/>
                                </w:rPr>
                                <w:t>钢丝</w:t>
                              </w:r>
                              <w:r>
                                <w:rPr>
                                  <w:rFonts w:hint="eastAsia"/>
                                  <w:sz w:val="18"/>
                                  <w:szCs w:val="18"/>
                                </w:rPr>
                                <w:t>导引</w:t>
                              </w:r>
                              <w:r>
                                <w:rPr>
                                  <w:sz w:val="18"/>
                                  <w:szCs w:val="18"/>
                                </w:rPr>
                                <w:t>绳</w:t>
                              </w:r>
                            </w:p>
                          </w:txbxContent>
                        </wps:txbx>
                        <wps:bodyPr rot="0" vert="horz" wrap="square" lIns="91440" tIns="45720" rIns="91440" bIns="45720" anchor="t" anchorCtr="0" upright="1">
                          <a:noAutofit/>
                        </wps:bodyPr>
                      </wps:wsp>
                      <wps:wsp>
                        <wps:cNvPr id="10477" name="Rectangle 5512"/>
                        <wps:cNvSpPr>
                          <a:spLocks noChangeArrowheads="1"/>
                        </wps:cNvSpPr>
                        <wps:spPr bwMode="auto">
                          <a:xfrm>
                            <a:off x="4943" y="11446"/>
                            <a:ext cx="2042" cy="394"/>
                          </a:xfrm>
                          <a:prstGeom prst="rect">
                            <a:avLst/>
                          </a:prstGeom>
                          <a:solidFill>
                            <a:srgbClr val="FFFFFF"/>
                          </a:solidFill>
                          <a:ln w="9525">
                            <a:solidFill>
                              <a:srgbClr val="000000"/>
                            </a:solidFill>
                            <a:miter lim="800000"/>
                          </a:ln>
                        </wps:spPr>
                        <wps:txbx>
                          <w:txbxContent>
                            <w:p>
                              <w:r>
                                <w:rPr>
                                  <w:rFonts w:hint="eastAsia"/>
                                </w:rPr>
                                <w:t>展放</w:t>
                              </w:r>
                              <w:r>
                                <w:rPr>
                                  <w:rFonts w:hint="eastAsia"/>
                                  <w:sz w:val="18"/>
                                  <w:szCs w:val="18"/>
                                </w:rPr>
                                <w:t>φ</w:t>
                              </w:r>
                              <w:r>
                                <w:rPr>
                                  <w:sz w:val="18"/>
                                  <w:szCs w:val="18"/>
                                </w:rPr>
                                <w:t>8</w:t>
                              </w:r>
                              <w:r>
                                <w:rPr>
                                  <w:rFonts w:hint="eastAsia"/>
                                  <w:sz w:val="18"/>
                                  <w:szCs w:val="18"/>
                                </w:rPr>
                                <w:t>mm迪尼玛绳</w:t>
                              </w:r>
                            </w:p>
                          </w:txbxContent>
                        </wps:txbx>
                        <wps:bodyPr rot="0" vert="horz" wrap="square" lIns="91440" tIns="45720" rIns="91440" bIns="45720" anchor="t" anchorCtr="0" upright="1">
                          <a:noAutofit/>
                        </wps:bodyPr>
                      </wps:wsp>
                      <wps:wsp>
                        <wps:cNvPr id="6400" name="Rectangle 5507"/>
                        <wps:cNvSpPr>
                          <a:spLocks noChangeArrowheads="1"/>
                        </wps:cNvSpPr>
                        <wps:spPr bwMode="auto">
                          <a:xfrm>
                            <a:off x="4375" y="12353"/>
                            <a:ext cx="3897" cy="393"/>
                          </a:xfrm>
                          <a:prstGeom prst="rect">
                            <a:avLst/>
                          </a:prstGeom>
                          <a:solidFill>
                            <a:srgbClr val="FFFFFF"/>
                          </a:solidFill>
                          <a:ln w="9525">
                            <a:solidFill>
                              <a:srgbClr val="000000"/>
                            </a:solidFill>
                            <a:miter lim="800000"/>
                          </a:ln>
                        </wps:spPr>
                        <wps:txbx>
                          <w:txbxContent>
                            <w:p>
                              <w:r>
                                <w:rPr>
                                  <w:rFonts w:hint="eastAsia"/>
                                </w:rPr>
                                <w:t>用</w:t>
                              </w:r>
                              <w:r>
                                <w:rPr>
                                  <w:rFonts w:hint="eastAsia"/>
                                  <w:sz w:val="18"/>
                                  <w:szCs w:val="18"/>
                                </w:rPr>
                                <w:t>φ16mm迪尼玛绳</w:t>
                              </w:r>
                              <w:r>
                                <w:rPr>
                                  <w:rFonts w:hint="eastAsia"/>
                                </w:rPr>
                                <w:t>牵引</w:t>
                              </w:r>
                              <w:r>
                                <w:rPr>
                                  <w:rFonts w:hint="eastAsia"/>
                                  <w:sz w:val="18"/>
                                  <w:szCs w:val="18"/>
                                </w:rPr>
                                <w:t>φ15mm钢丝导引绳</w:t>
                              </w:r>
                            </w:p>
                          </w:txbxContent>
                        </wps:txbx>
                        <wps:bodyPr rot="0" vert="horz" wrap="square" lIns="91440" tIns="45720" rIns="91440" bIns="45720" anchor="t" anchorCtr="0" upright="1">
                          <a:noAutofit/>
                        </wps:bodyPr>
                      </wps:wsp>
                      <wps:wsp>
                        <wps:cNvPr id="6412" name="Rectangle 5514"/>
                        <wps:cNvSpPr>
                          <a:spLocks noChangeArrowheads="1"/>
                        </wps:cNvSpPr>
                        <wps:spPr bwMode="auto">
                          <a:xfrm>
                            <a:off x="5582" y="16276"/>
                            <a:ext cx="4626" cy="394"/>
                          </a:xfrm>
                          <a:prstGeom prst="rect">
                            <a:avLst/>
                          </a:prstGeom>
                          <a:solidFill>
                            <a:srgbClr val="FFFFFF"/>
                          </a:solidFill>
                          <a:ln w="9525">
                            <a:solidFill>
                              <a:srgbClr val="000000"/>
                            </a:solidFill>
                            <a:miter lim="800000"/>
                          </a:ln>
                        </wps:spPr>
                        <wps:txbx>
                          <w:txbxContent>
                            <w:p>
                              <w:pPr>
                                <w:jc w:val="center"/>
                              </w:pPr>
                              <w:r>
                                <w:rPr>
                                  <w:rFonts w:hint="eastAsia"/>
                                  <w:sz w:val="18"/>
                                  <w:szCs w:val="18"/>
                                </w:rPr>
                                <w:t>φ</w:t>
                              </w:r>
                              <w:r>
                                <w:rPr>
                                  <w:sz w:val="18"/>
                                  <w:szCs w:val="18"/>
                                </w:rPr>
                                <w:t>22</w:t>
                              </w:r>
                              <w:r>
                                <w:rPr>
                                  <w:rFonts w:hint="eastAsia"/>
                                  <w:sz w:val="18"/>
                                  <w:szCs w:val="18"/>
                                </w:rPr>
                                <w:t>mm牵引绳牵子导线×</w:t>
                              </w:r>
                              <w:r>
                                <w:rPr>
                                  <w:sz w:val="18"/>
                                  <w:szCs w:val="18"/>
                                </w:rPr>
                                <w:t>4</w:t>
                              </w:r>
                            </w:p>
                            <w:p>
                              <w:pPr>
                                <w:jc w:val="center"/>
                              </w:pPr>
                              <w:r>
                                <w:rPr>
                                  <w:rFonts w:hint="eastAsia"/>
                                  <w:sz w:val="18"/>
                                  <w:szCs w:val="18"/>
                                </w:rPr>
                                <w:t>子导线</w:t>
                              </w:r>
                            </w:p>
                          </w:txbxContent>
                        </wps:txbx>
                        <wps:bodyPr rot="0" vert="horz" wrap="square" lIns="91440" tIns="45720" rIns="91440" bIns="45720" anchor="t" anchorCtr="0" upright="1">
                          <a:noAutofit/>
                        </wps:bodyPr>
                      </wps:wsp>
                      <wps:wsp>
                        <wps:cNvPr id="6413" name="Rectangle 5508"/>
                        <wps:cNvSpPr>
                          <a:spLocks noChangeArrowheads="1"/>
                        </wps:cNvSpPr>
                        <wps:spPr bwMode="auto">
                          <a:xfrm>
                            <a:off x="2734" y="16296"/>
                            <a:ext cx="2380" cy="394"/>
                          </a:xfrm>
                          <a:prstGeom prst="rect">
                            <a:avLst/>
                          </a:prstGeom>
                          <a:solidFill>
                            <a:srgbClr val="FFFFFF"/>
                          </a:solidFill>
                          <a:ln w="9525">
                            <a:solidFill>
                              <a:srgbClr val="000000"/>
                            </a:solidFill>
                            <a:miter lim="800000"/>
                          </a:ln>
                        </wps:spPr>
                        <wps:txbx>
                          <w:txbxContent>
                            <w:p>
                              <w:pPr>
                                <w:jc w:val="center"/>
                              </w:pPr>
                              <w:r>
                                <w:rPr>
                                  <w:rFonts w:hint="eastAsia"/>
                                  <w:sz w:val="18"/>
                                  <w:szCs w:val="18"/>
                                </w:rPr>
                                <w:t>φ</w:t>
                              </w:r>
                              <w:r>
                                <w:rPr>
                                  <w:sz w:val="18"/>
                                  <w:szCs w:val="18"/>
                                </w:rPr>
                                <w:t>15</w:t>
                              </w:r>
                              <w:r>
                                <w:rPr>
                                  <w:rFonts w:hint="eastAsia"/>
                                  <w:sz w:val="18"/>
                                  <w:szCs w:val="18"/>
                                </w:rPr>
                                <w:t>mm牵引绳牵光缆</w:t>
                              </w:r>
                            </w:p>
                            <w:p>
                              <w:pPr>
                                <w:jc w:val="center"/>
                              </w:pPr>
                              <w:r>
                                <w:rPr>
                                  <w:rFonts w:hint="eastAsia"/>
                                  <w:sz w:val="18"/>
                                  <w:szCs w:val="18"/>
                                </w:rPr>
                                <w:t>子导线</w:t>
                              </w:r>
                            </w:p>
                          </w:txbxContent>
                        </wps:txbx>
                        <wps:bodyPr rot="0" vert="horz" wrap="square" lIns="91440" tIns="45720" rIns="91440" bIns="45720" anchor="t" anchorCtr="0" upright="1">
                          <a:noAutofit/>
                        </wps:bodyPr>
                      </wps:wsp>
                    </wpg:wgp>
                  </a:graphicData>
                </a:graphic>
              </wp:anchor>
            </w:drawing>
          </mc:Choice>
          <mc:Fallback>
            <w:pict>
              <v:group id="Group 10484" o:spid="_x0000_s1026" o:spt="203" style="position:absolute;left:0pt;margin-left:-16.55pt;margin-top:14.35pt;height:262.2pt;width:449.65pt;mso-position-horizontal-relative:margin;mso-wrap-distance-bottom:0pt;mso-wrap-distance-top:0pt;z-index:251669504;mso-width-relative:page;mso-height-relative:page;" coordorigin="1917,11446" coordsize="8993,5244" o:gfxdata="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">
                <o:lock v:ext="edit" aspectratio="f"/>
                <v:group id="Group 10483" o:spid="_x0000_s1026" o:spt="203" style="position:absolute;left:3919;top:11682;height:4614;width:5455;" coordorigin="3919,11682" coordsize="5455,4614" o:gfxdata="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cPrpe7AAAA3AAAAA8AAAAAAAAAAQAgAAAAIgAAAGRycy9kb3ducmV2LnhtbFBL&#10;AQIUABQAAAAIAIdO4kAzLwWeOwAAADkAAAAVAAAAAAAAAAEAIAAAAAoBAABkcnMvZ3JvdXBzaGFw&#10;ZXhtbC54bWxQSwUGAAAAAAYABgBgAQAAxwMAAAAA&#10;">
                  <o:lock v:ext="edit" aspectratio="f"/>
                  <v:shape id="AutoShape 5516" o:spid="_x0000_s1026" o:spt="32" type="#_x0000_t32" style="position:absolute;left:4649;top:11682;height:0;width:292;" filled="f" stroked="t" coordsize="21600,21600" o:gfxdata="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udmb4A&#10;AADe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517" o:spid="_x0000_s1026" o:spt="32" type="#_x0000_t32" style="position:absolute;left:7020;top:11682;height:0;width:292;" filled="f" stroked="t" coordsize="21600,21600" o:gfxdata="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kD7r4A&#10;AADe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520" o:spid="_x0000_s1026" o:spt="32" type="#_x0000_t32" style="position:absolute;left:6324;top:12036;flip:x;height:317;width:2;" filled="f" stroked="t" coordsize="21600,21600" o:gfxdata="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iZor4A&#10;AADe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521" o:spid="_x0000_s1026" o:spt="32" type="#_x0000_t32" style="position:absolute;left:6322;top:12746;flip:x;height:362;width:2;" filled="f" stroked="t" coordsize="21600,21600" o:gfxdata="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ZcN&#10;0MEAAADeAAAADwAAAAAAAAABACAAAAAiAAAAZHJzL2Rvd25yZXYueG1sUEsBAhQAFAAAAAgAh07i&#10;QDMvBZ47AAAAOQAAABAAAAAAAAAAAQAgAAAAEAEAAGRycy9zaGFwZXhtbC54bWxQSwUGAAAAAAYA&#10;BgBbAQAAugMAAAAA&#10;">
                    <v:fill on="f" focussize="0,0"/>
                    <v:stroke color="#000000" joinstyle="round" endarrow="block"/>
                    <v:imagedata o:title=""/>
                    <o:lock v:ext="edit" aspectratio="f"/>
                  </v:shape>
                  <v:shape id="AutoShape 5522" o:spid="_x0000_s1026" o:spt="32" type="#_x0000_t32" style="position:absolute;left:3919;top:14136;height:2160;width:5;" filled="f" stroked="t" coordsize="21600,21600" o:gfxdata="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aXnL4A&#10;AADe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524" o:spid="_x0000_s1026" o:spt="32" type="#_x0000_t32" style="position:absolute;left:7887;top:14169;height:573;width:25;" filled="f" stroked="t" coordsize="21600,21600" o:gfxdata="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4kNR74A&#10;AADe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5521" o:spid="_x0000_s1026" o:spt="32" type="#_x0000_t32" style="position:absolute;left:6322;top:13486;height:270;width:4;" filled="f" stroked="t" coordsize="21600,21600" o:gfxdata="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to3g&#10;wAAAAN0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shape>
                  <v:shape id="AutoShape 5520" o:spid="_x0000_s1026" o:spt="32" type="#_x0000_t32" style="position:absolute;left:9370;top:11836;height:200;width:0;" filled="f" stroked="t" coordsize="21600,21600" o:gfxdata="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kE5e/&#10;AAAA3Q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shape id="AutoShape 5521" o:spid="_x0000_s1026" o:spt="32" type="#_x0000_t32" style="position:absolute;left:7931;top:15187;height:1089;width:6;" filled="f" stroked="t" coordsize="21600,21600" o:gfxdata="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Agea/&#10;AAAA3Q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shape id="AutoShape 5516" o:spid="_x0000_s1026" o:spt="32" type="#_x0000_t32" style="position:absolute;left:6313;top:12041;flip:x;height:0;width:3061;" filled="f" stroked="t" coordsize="21600,21600" o:gfxdata="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7bMvQAA&#10;AN0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group>
                <v:rect id="Rectangle 5506" o:spid="_x0000_s1026" o:spt="1" style="position:absolute;left:1917;top:11446;height:394;width:2741;" fillcolor="#FFFFFF" filled="t" stroked="t" coordsize="21600,21600" o:gfxdata="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EwypvQAA&#10;AN4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sz w:val="18"/>
                            <w:szCs w:val="18"/>
                          </w:rPr>
                        </w:pPr>
                        <w:r>
                          <w:rPr>
                            <w:rFonts w:hint="eastAsia"/>
                            <w:sz w:val="18"/>
                            <w:szCs w:val="18"/>
                          </w:rPr>
                          <w:t>八旋翼无人机分段展放φ4mm韩国丝</w:t>
                        </w:r>
                      </w:p>
                    </w:txbxContent>
                  </v:textbox>
                </v:rect>
                <v:rect id="Rectangle 5507" o:spid="_x0000_s1026" o:spt="1" style="position:absolute;left:4227;top:13108;height:378;width:4190;" fillcolor="#FFFFFF" filled="t" stroked="t" coordsize="21600,21600" o:gfxdata="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X6kyvQAA&#10;AN4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r>
                          <w:rPr>
                            <w:rFonts w:hint="eastAsia"/>
                          </w:rPr>
                          <w:t>用</w:t>
                        </w:r>
                        <w:r>
                          <w:rPr>
                            <w:rFonts w:hint="eastAsia"/>
                            <w:sz w:val="18"/>
                            <w:szCs w:val="18"/>
                          </w:rPr>
                          <w:t>φ1</w:t>
                        </w:r>
                        <w:r>
                          <w:rPr>
                            <w:sz w:val="18"/>
                            <w:szCs w:val="18"/>
                          </w:rPr>
                          <w:t>5</w:t>
                        </w:r>
                        <w:r>
                          <w:rPr>
                            <w:rFonts w:hint="eastAsia"/>
                            <w:sz w:val="18"/>
                            <w:szCs w:val="18"/>
                          </w:rPr>
                          <w:t>mm钢丝导引绳</w:t>
                        </w:r>
                        <w:r>
                          <w:rPr>
                            <w:rFonts w:hint="eastAsia"/>
                          </w:rPr>
                          <w:t>牵引</w:t>
                        </w:r>
                        <w:r>
                          <w:rPr>
                            <w:rFonts w:hint="eastAsia"/>
                            <w:sz w:val="18"/>
                            <w:szCs w:val="18"/>
                          </w:rPr>
                          <w:t>φ</w:t>
                        </w:r>
                        <w:r>
                          <w:rPr>
                            <w:sz w:val="18"/>
                            <w:szCs w:val="18"/>
                          </w:rPr>
                          <w:t>22</w:t>
                        </w:r>
                        <w:r>
                          <w:rPr>
                            <w:rFonts w:hint="eastAsia"/>
                            <w:sz w:val="18"/>
                            <w:szCs w:val="18"/>
                          </w:rPr>
                          <w:t>mm钢丝导引绳</w:t>
                        </w:r>
                      </w:p>
                    </w:txbxContent>
                  </v:textbox>
                </v:rect>
                <v:rect id="Rectangle 5509" o:spid="_x0000_s1026" o:spt="1" style="position:absolute;left:7303;top:11446;height:394;width:3607;" fillcolor="#FFFFFF" filled="t" stroked="t" coordsize="21600,21600" o:gfxdata="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pTdvQAA&#10;AN4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r>
                          <w:rPr>
                            <w:rFonts w:hint="eastAsia"/>
                            <w:sz w:val="18"/>
                            <w:szCs w:val="18"/>
                          </w:rPr>
                          <w:t>φ</w:t>
                        </w:r>
                        <w:r>
                          <w:rPr>
                            <w:sz w:val="18"/>
                            <w:szCs w:val="18"/>
                          </w:rPr>
                          <w:t>8</w:t>
                        </w:r>
                        <w:r>
                          <w:rPr>
                            <w:rFonts w:hint="eastAsia"/>
                            <w:sz w:val="18"/>
                            <w:szCs w:val="18"/>
                          </w:rPr>
                          <w:t>mm迪尼玛绳</w:t>
                        </w:r>
                        <w:r>
                          <w:rPr>
                            <w:rFonts w:hint="eastAsia"/>
                          </w:rPr>
                          <w:t>牵引</w:t>
                        </w:r>
                        <w:r>
                          <w:rPr>
                            <w:rFonts w:hint="eastAsia"/>
                            <w:sz w:val="18"/>
                            <w:szCs w:val="18"/>
                          </w:rPr>
                          <w:t>φ16mm迪尼玛绳</w:t>
                        </w:r>
                      </w:p>
                    </w:txbxContent>
                  </v:textbox>
                </v:rect>
                <v:rect id="Rectangle 5510" o:spid="_x0000_s1026" o:spt="1" style="position:absolute;left:3107;top:13756;height:380;width:6438;" fillcolor="#FFFFFF" filled="t" stroked="t" coordsize="21600,21600" o:gfxdata="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KAqqvQAA&#10;AN4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用</w:t>
                        </w:r>
                        <w:r>
                          <w:rPr>
                            <w:rFonts w:hint="eastAsia"/>
                            <w:sz w:val="18"/>
                            <w:szCs w:val="18"/>
                          </w:rPr>
                          <w:t>φ</w:t>
                        </w:r>
                        <w:r>
                          <w:rPr>
                            <w:sz w:val="18"/>
                            <w:szCs w:val="18"/>
                          </w:rPr>
                          <w:t>22</w:t>
                        </w:r>
                        <w:r>
                          <w:rPr>
                            <w:rFonts w:hint="eastAsia"/>
                            <w:sz w:val="18"/>
                            <w:szCs w:val="18"/>
                          </w:rPr>
                          <w:t>mm</w:t>
                        </w:r>
                        <w:r>
                          <w:rPr>
                            <w:sz w:val="18"/>
                            <w:szCs w:val="18"/>
                          </w:rPr>
                          <w:t>钢丝</w:t>
                        </w:r>
                        <w:r>
                          <w:rPr>
                            <w:rFonts w:hint="eastAsia"/>
                            <w:sz w:val="18"/>
                            <w:szCs w:val="18"/>
                          </w:rPr>
                          <w:t>导引绳牵引4</w:t>
                        </w:r>
                        <w:r>
                          <w:rPr>
                            <w:sz w:val="18"/>
                            <w:szCs w:val="18"/>
                          </w:rPr>
                          <w:t>×</w:t>
                        </w:r>
                        <w:r>
                          <w:rPr>
                            <w:rFonts w:hint="eastAsia"/>
                            <w:sz w:val="18"/>
                            <w:szCs w:val="18"/>
                          </w:rPr>
                          <w:t>φ</w:t>
                        </w:r>
                        <w:r>
                          <w:rPr>
                            <w:sz w:val="18"/>
                            <w:szCs w:val="18"/>
                          </w:rPr>
                          <w:t>15</w:t>
                        </w:r>
                        <w:r>
                          <w:rPr>
                            <w:rFonts w:hint="eastAsia"/>
                            <w:sz w:val="18"/>
                            <w:szCs w:val="18"/>
                          </w:rPr>
                          <w:t>mm</w:t>
                        </w:r>
                        <w:r>
                          <w:rPr>
                            <w:sz w:val="18"/>
                            <w:szCs w:val="18"/>
                          </w:rPr>
                          <w:t>钢丝</w:t>
                        </w:r>
                        <w:r>
                          <w:rPr>
                            <w:rFonts w:hint="eastAsia"/>
                            <w:sz w:val="18"/>
                            <w:szCs w:val="18"/>
                          </w:rPr>
                          <w:t>导引</w:t>
                        </w:r>
                        <w:r>
                          <w:rPr>
                            <w:sz w:val="18"/>
                            <w:szCs w:val="18"/>
                          </w:rPr>
                          <w:t>绳</w:t>
                        </w:r>
                      </w:p>
                    </w:txbxContent>
                  </v:textbox>
                </v:rect>
                <v:rect id="Rectangle 5512" o:spid="_x0000_s1026" o:spt="1" style="position:absolute;left:4943;top:11446;height:394;width:2042;" fillcolor="#FFFFFF" filled="t" stroked="t" coordsize="21600,21600" o:gfxdata="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ZK8xvQAA&#10;AN4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r>
                          <w:rPr>
                            <w:rFonts w:hint="eastAsia"/>
                          </w:rPr>
                          <w:t>展放</w:t>
                        </w:r>
                        <w:r>
                          <w:rPr>
                            <w:rFonts w:hint="eastAsia"/>
                            <w:sz w:val="18"/>
                            <w:szCs w:val="18"/>
                          </w:rPr>
                          <w:t>φ</w:t>
                        </w:r>
                        <w:r>
                          <w:rPr>
                            <w:sz w:val="18"/>
                            <w:szCs w:val="18"/>
                          </w:rPr>
                          <w:t>8</w:t>
                        </w:r>
                        <w:r>
                          <w:rPr>
                            <w:rFonts w:hint="eastAsia"/>
                            <w:sz w:val="18"/>
                            <w:szCs w:val="18"/>
                          </w:rPr>
                          <w:t>mm迪尼玛绳</w:t>
                        </w:r>
                      </w:p>
                    </w:txbxContent>
                  </v:textbox>
                </v:rect>
                <v:rect id="Rectangle 5507" o:spid="_x0000_s1026" o:spt="1" style="position:absolute;left:4375;top:12353;height:393;width:3897;" fillcolor="#FFFFFF" filled="t" stroked="t" coordsize="21600,21600" o:gfxdata="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4zHtugAAAN0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r>
                          <w:rPr>
                            <w:rFonts w:hint="eastAsia"/>
                          </w:rPr>
                          <w:t>用</w:t>
                        </w:r>
                        <w:r>
                          <w:rPr>
                            <w:rFonts w:hint="eastAsia"/>
                            <w:sz w:val="18"/>
                            <w:szCs w:val="18"/>
                          </w:rPr>
                          <w:t>φ16mm迪尼玛绳</w:t>
                        </w:r>
                        <w:r>
                          <w:rPr>
                            <w:rFonts w:hint="eastAsia"/>
                          </w:rPr>
                          <w:t>牵引</w:t>
                        </w:r>
                        <w:r>
                          <w:rPr>
                            <w:rFonts w:hint="eastAsia"/>
                            <w:sz w:val="18"/>
                            <w:szCs w:val="18"/>
                          </w:rPr>
                          <w:t>φ15mm钢丝导引绳</w:t>
                        </w:r>
                      </w:p>
                    </w:txbxContent>
                  </v:textbox>
                </v:rect>
                <v:rect id="Rectangle 5514" o:spid="_x0000_s1026" o:spt="1" style="position:absolute;left:5582;top:16276;height:394;width:4626;" fillcolor="#FFFFFF" filled="t" stroked="t" coordsize="21600,21600" o:gfxdata="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Sc3L4A&#10;AADd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jc w:val="center"/>
                        </w:pPr>
                        <w:r>
                          <w:rPr>
                            <w:rFonts w:hint="eastAsia"/>
                            <w:sz w:val="18"/>
                            <w:szCs w:val="18"/>
                          </w:rPr>
                          <w:t>φ</w:t>
                        </w:r>
                        <w:r>
                          <w:rPr>
                            <w:sz w:val="18"/>
                            <w:szCs w:val="18"/>
                          </w:rPr>
                          <w:t>22</w:t>
                        </w:r>
                        <w:r>
                          <w:rPr>
                            <w:rFonts w:hint="eastAsia"/>
                            <w:sz w:val="18"/>
                            <w:szCs w:val="18"/>
                          </w:rPr>
                          <w:t>mm牵引绳牵子导线×</w:t>
                        </w:r>
                        <w:r>
                          <w:rPr>
                            <w:sz w:val="18"/>
                            <w:szCs w:val="18"/>
                          </w:rPr>
                          <w:t>4</w:t>
                        </w:r>
                      </w:p>
                      <w:p>
                        <w:pPr>
                          <w:jc w:val="center"/>
                        </w:pPr>
                        <w:r>
                          <w:rPr>
                            <w:rFonts w:hint="eastAsia"/>
                            <w:sz w:val="18"/>
                            <w:szCs w:val="18"/>
                          </w:rPr>
                          <w:t>子导线</w:t>
                        </w:r>
                      </w:p>
                    </w:txbxContent>
                  </v:textbox>
                </v:rect>
                <v:rect id="Rectangle 5508" o:spid="_x0000_s1026" o:spt="1" style="position:absolute;left:2734;top:16296;height:394;width:2380;" fillcolor="#FFFFFF" filled="t" stroked="t" coordsize="21600,21600" o:gfxdata="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oOUe/&#10;AAAA3Q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jc w:val="center"/>
                        </w:pPr>
                        <w:r>
                          <w:rPr>
                            <w:rFonts w:hint="eastAsia"/>
                            <w:sz w:val="18"/>
                            <w:szCs w:val="18"/>
                          </w:rPr>
                          <w:t>φ</w:t>
                        </w:r>
                        <w:r>
                          <w:rPr>
                            <w:sz w:val="18"/>
                            <w:szCs w:val="18"/>
                          </w:rPr>
                          <w:t>15</w:t>
                        </w:r>
                        <w:r>
                          <w:rPr>
                            <w:rFonts w:hint="eastAsia"/>
                            <w:sz w:val="18"/>
                            <w:szCs w:val="18"/>
                          </w:rPr>
                          <w:t>mm牵引绳牵光缆</w:t>
                        </w:r>
                      </w:p>
                      <w:p>
                        <w:pPr>
                          <w:jc w:val="center"/>
                        </w:pPr>
                        <w:r>
                          <w:rPr>
                            <w:rFonts w:hint="eastAsia"/>
                            <w:sz w:val="18"/>
                            <w:szCs w:val="18"/>
                          </w:rPr>
                          <w:t>子导线</w:t>
                        </w:r>
                      </w:p>
                    </w:txbxContent>
                  </v:textbox>
                </v:rect>
                <w10:wrap type="topAndBottom"/>
              </v:group>
            </w:pict>
          </mc:Fallback>
        </mc:AlternateConten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Style w:val="35"/>
          <w:rFonts w:hint="eastAsia" w:ascii="宋体" w:hAnsi="宋体" w:cs="宋体"/>
          <w:b w:val="0"/>
          <w:color w:val="222222"/>
          <w:shd w:val="clear" w:color="auto" w:fill="FFFFFF"/>
        </w:rPr>
        <w:t>4.2施工准备</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4.2.1 施工前全体人员安全、技术交底，参加肇庆供电局项管中心组织的安全规程考试并合格。</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4.2.2  展放引绳工作前，应对放线区段内铁塔逐基挂好滑车，其中地线放线滑车的边门应尽量选择可以活动的，便于展放后的迪尼玛绳放入滑车，并在每基铁塔的中横担上绑扎一个朝天滑车，以便放置迪尼玛绳。在转角塔和直线转角塔上，根据转角的大小，调整朝天滑车上的调整孔，达到一定的倾斜角度。倾斜方向朝转角的内角侧。</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 每基需放线的铁塔应悬挂红旗或其它标识，作为导航标记。</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4.2.4 检查飞行器及遥控设备,确认设备完好具备安全飞行条件。</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4.2.5 确认气候条件符合无人飞行器安全飞行要求。</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4.2.6 设置摆放引绳盘。</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4.2.7</w:t>
      </w:r>
      <w:r>
        <w:rPr>
          <w:rFonts w:hint="eastAsia" w:ascii="宋体" w:hAnsi="宋体" w:cs="宋体"/>
          <w:color w:val="222222"/>
          <w:spacing w:val="15"/>
          <w:shd w:val="clear" w:color="auto" w:fill="FFFFFF"/>
        </w:rPr>
        <w:t>放线段内每基塔位高空作业人员必须起飞前到达塔位，在塔上等候。</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4.2.8 塔上高空作业人员及飞行器控制人员使用对讲机进行通讯，通讯频道调整一致，通信畅通。</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Style w:val="35"/>
          <w:rFonts w:hint="eastAsia" w:ascii="宋体" w:hAnsi="宋体" w:cs="宋体"/>
          <w:b w:val="0"/>
          <w:color w:val="222222"/>
          <w:shd w:val="clear" w:color="auto" w:fill="FFFFFF"/>
        </w:rPr>
        <w:t>4.2.3 展放导引绳</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4.2.3.1 根据每个放线区段的长度，在飞行器上配置φ4高强涤纶绳，绳长应留有裕度。</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4.2.3.2飞行器飞到目标塔位经确认后，飞行器降低高度，塔顶等候人员接到绳后，将引绳放入朝天滑车内。然后飞行器继续沿线路飞行，进行φ4高强涤纶绳的展放，并使该绳逐基落于横担或地线支架的朝天轮上，每个区段放通2根φ4高强涤纶绳。</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4.2.3.3 φ4高强涤纶绳安全置于各基铁塔横担朝天轮后，铁塔上的高空作业人员及时将φ4高强涤纶绳放入放线滑车。</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4.2.3.4 采用多组人员操作，利用人工将每一档贯通的φ4高强涤纶绳人工牵引更换成φ8迪尼玛绳，请全部用抗弯连接器连接贯通。</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4.2.3.5 当无人机把架线区段的φ4高强涤纶绳全部贯通完成后，利用人工把φ4高强涤纶绳全部更换成φ8迪尼玛绳，再把φ8迪尼玛绳放入小牵引机牵引φ14高强涤纶绳，最终把整个架线区段的φ16高强涤纶绳贯通。</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4.2.3.6 利用贯通的φ16高强涤纶绳牵引□15导引绳的牵引。</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4.2.3.7 利用□15导引绳牵引□22牵引绳，然后再进行一牵四导引绳的工作。</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4.2.3.8当一牵四导引绳过每基转角塔放线滑车20米时，铁塔上的高空作业人员将其它三根导引绳解头并穿过地线滑车及中下相导线放线滑车，然后再与一牵四走板连接好，继续牵引直至牵引场把每基塔引绳顺利通过为止。</w:t>
      </w:r>
    </w:p>
    <w:p>
      <w:pPr>
        <w:pStyle w:val="28"/>
        <w:widowControl/>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4.2.3.9 按正常放线施工程序进行□15导引绳牵放牵引绳的工作。</w:t>
      </w:r>
    </w:p>
    <w:p>
      <w:pPr>
        <w:spacing w:line="360" w:lineRule="auto"/>
        <w:rPr>
          <w:rFonts w:ascii="宋体" w:hAnsi="宋体" w:cs="宋体"/>
          <w:sz w:val="24"/>
        </w:rPr>
      </w:pPr>
      <w:r>
        <w:rPr>
          <w:rFonts w:hint="eastAsia" w:ascii="宋体" w:hAnsi="宋体" w:cs="宋体"/>
          <w:color w:val="222222"/>
          <w:sz w:val="24"/>
          <w:shd w:val="clear" w:color="auto" w:fill="FFFFFF"/>
        </w:rPr>
        <w:t>4.2.3.10 有跨越物的地方必须设置专人进行监护，当飞行器通过前，跨越物监护人必须通知工作负责人，由工作负责人通知飞行操作手及时避开障碍物，保证飞行器与障碍物保持足够的安全距离。</w:t>
      </w:r>
      <w:r>
        <w:rPr>
          <w:rFonts w:hint="eastAsia" w:ascii="宋体" w:hAnsi="宋体" w:cs="宋体"/>
          <w:sz w:val="24"/>
        </w:rPr>
        <w:t xml:space="preserve">               </w:t>
      </w:r>
    </w:p>
    <w:p>
      <w:pPr>
        <w:spacing w:line="360" w:lineRule="auto"/>
        <w:rPr>
          <w:rFonts w:ascii="宋体" w:hAnsi="宋体" w:cs="宋体"/>
          <w:b/>
          <w:sz w:val="28"/>
          <w:szCs w:val="28"/>
        </w:rPr>
      </w:pPr>
      <w:r>
        <w:rPr>
          <w:rFonts w:hint="eastAsia" w:ascii="宋体" w:hAnsi="宋体" w:cs="宋体"/>
          <w:b/>
          <w:sz w:val="28"/>
          <w:szCs w:val="28"/>
        </w:rPr>
        <w:t>五、主要风险</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5.1  按表5-1以及《架线施工方案》、《架线施工噪音指导书》等相关施工要求，结合现场实际情况进行差异化分析，确定风险等级，现场技术员填写安全施工作业票，安全员审核，施工负责人签发。</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5.2施工负责人核对风险控制措施，并在日站班会上对全体作业人员进行安全交底，接受交底的作业人员负责将风险控制措施落实到各作业任务和步骤中。</w:t>
      </w:r>
    </w:p>
    <w:p>
      <w:pPr>
        <w:pStyle w:val="28"/>
        <w:widowControl/>
        <w:shd w:val="clear" w:color="auto" w:fill="FFFFFF"/>
        <w:spacing w:before="0" w:beforeAutospacing="0" w:after="0" w:afterAutospacing="0" w:line="360" w:lineRule="auto"/>
        <w:rPr>
          <w:rFonts w:ascii="宋体" w:hAnsi="宋体" w:cs="宋体"/>
          <w:color w:val="222222"/>
          <w:shd w:val="clear" w:color="auto" w:fill="FFFFFF"/>
        </w:rPr>
      </w:pPr>
      <w:r>
        <w:rPr>
          <w:rFonts w:hint="eastAsia" w:ascii="宋体" w:hAnsi="宋体" w:cs="宋体"/>
          <w:color w:val="222222"/>
          <w:shd w:val="clear" w:color="auto" w:fill="FFFFFF"/>
        </w:rPr>
        <w:t>表5-1     关键安全风险控制措施和站班会交底关键内容</w:t>
      </w:r>
    </w:p>
    <w:tbl>
      <w:tblPr>
        <w:tblStyle w:val="32"/>
        <w:tblW w:w="56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507"/>
        <w:gridCol w:w="1210"/>
        <w:gridCol w:w="1043"/>
        <w:gridCol w:w="1043"/>
        <w:gridCol w:w="5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09" w:hRule="atLeast"/>
          <w:tblHeader/>
          <w:jc w:val="center"/>
        </w:trPr>
        <w:tc>
          <w:tcPr>
            <w:tcW w:w="270" w:type="pct"/>
            <w:vMerge w:val="restar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序号</w:t>
            </w:r>
          </w:p>
        </w:tc>
        <w:tc>
          <w:tcPr>
            <w:tcW w:w="643" w:type="pct"/>
            <w:vMerge w:val="restar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危害名称</w:t>
            </w:r>
          </w:p>
        </w:tc>
        <w:tc>
          <w:tcPr>
            <w:tcW w:w="554" w:type="pct"/>
            <w:vMerge w:val="restar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风险种类</w:t>
            </w:r>
          </w:p>
        </w:tc>
        <w:tc>
          <w:tcPr>
            <w:tcW w:w="554" w:type="pct"/>
            <w:vMerge w:val="restar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风险等级</w:t>
            </w:r>
          </w:p>
        </w:tc>
        <w:tc>
          <w:tcPr>
            <w:tcW w:w="2977" w:type="pct"/>
            <w:vMerge w:val="restar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现有的控制措施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09" w:hRule="atLeast"/>
          <w:tblHeader/>
          <w:jc w:val="center"/>
        </w:trPr>
        <w:tc>
          <w:tcPr>
            <w:tcW w:w="270" w:type="pct"/>
            <w:vMerge w:val="continue"/>
            <w:shd w:val="clear" w:color="auto" w:fill="FFFFFF"/>
            <w:vAlign w:val="center"/>
          </w:tcPr>
          <w:p>
            <w:pPr>
              <w:spacing w:line="360" w:lineRule="auto"/>
              <w:jc w:val="center"/>
              <w:rPr>
                <w:rFonts w:ascii="宋体" w:hAnsi="宋体" w:cs="宋体"/>
                <w:color w:val="323232"/>
                <w:szCs w:val="21"/>
              </w:rPr>
            </w:pPr>
          </w:p>
        </w:tc>
        <w:tc>
          <w:tcPr>
            <w:tcW w:w="643" w:type="pct"/>
            <w:vMerge w:val="continue"/>
            <w:shd w:val="clear" w:color="auto" w:fill="FFFFFF"/>
            <w:vAlign w:val="center"/>
          </w:tcPr>
          <w:p>
            <w:pPr>
              <w:spacing w:line="360" w:lineRule="auto"/>
              <w:jc w:val="center"/>
              <w:rPr>
                <w:rFonts w:ascii="宋体" w:hAnsi="宋体" w:cs="宋体"/>
                <w:color w:val="323232"/>
                <w:szCs w:val="21"/>
              </w:rPr>
            </w:pPr>
          </w:p>
        </w:tc>
        <w:tc>
          <w:tcPr>
            <w:tcW w:w="554" w:type="pct"/>
            <w:vMerge w:val="continue"/>
            <w:shd w:val="clear" w:color="auto" w:fill="FFFFFF"/>
            <w:vAlign w:val="center"/>
          </w:tcPr>
          <w:p>
            <w:pPr>
              <w:spacing w:line="360" w:lineRule="auto"/>
              <w:jc w:val="center"/>
              <w:rPr>
                <w:rFonts w:ascii="宋体" w:hAnsi="宋体" w:cs="宋体"/>
                <w:color w:val="323232"/>
                <w:szCs w:val="21"/>
              </w:rPr>
            </w:pPr>
          </w:p>
        </w:tc>
        <w:tc>
          <w:tcPr>
            <w:tcW w:w="554" w:type="pct"/>
            <w:vMerge w:val="continue"/>
            <w:shd w:val="clear" w:color="auto" w:fill="FFFFFF"/>
            <w:vAlign w:val="center"/>
          </w:tcPr>
          <w:p>
            <w:pPr>
              <w:spacing w:line="360" w:lineRule="auto"/>
              <w:jc w:val="center"/>
              <w:rPr>
                <w:rFonts w:ascii="宋体" w:hAnsi="宋体" w:cs="宋体"/>
                <w:color w:val="323232"/>
                <w:szCs w:val="21"/>
              </w:rPr>
            </w:pPr>
          </w:p>
        </w:tc>
        <w:tc>
          <w:tcPr>
            <w:tcW w:w="2977" w:type="pct"/>
            <w:vMerge w:val="continue"/>
            <w:shd w:val="clear" w:color="auto" w:fill="FFFFFF"/>
          </w:tcPr>
          <w:p>
            <w:pPr>
              <w:spacing w:line="360" w:lineRule="auto"/>
              <w:rPr>
                <w:rFonts w:ascii="宋体" w:hAnsi="宋体" w:cs="宋体"/>
                <w:color w:val="32323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1</w:t>
            </w:r>
          </w:p>
        </w:tc>
        <w:tc>
          <w:tcPr>
            <w:tcW w:w="643"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sz w:val="21"/>
                <w:szCs w:val="21"/>
              </w:rPr>
            </w:pPr>
            <w:r>
              <w:rPr>
                <w:rFonts w:hint="eastAsia" w:ascii="宋体" w:hAnsi="宋体" w:cs="宋体"/>
                <w:color w:val="323232"/>
                <w:sz w:val="21"/>
                <w:szCs w:val="21"/>
              </w:rPr>
              <w:t>飞行器</w:t>
            </w:r>
          </w:p>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摔落</w:t>
            </w:r>
          </w:p>
        </w:tc>
        <w:tc>
          <w:tcPr>
            <w:tcW w:w="554"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sz w:val="21"/>
                <w:szCs w:val="21"/>
              </w:rPr>
            </w:pPr>
            <w:r>
              <w:rPr>
                <w:rFonts w:hint="eastAsia" w:ascii="宋体" w:hAnsi="宋体" w:cs="宋体"/>
                <w:color w:val="323232"/>
                <w:sz w:val="21"/>
                <w:szCs w:val="21"/>
              </w:rPr>
              <w:t>设备</w:t>
            </w:r>
          </w:p>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损坏</w:t>
            </w:r>
          </w:p>
        </w:tc>
        <w:tc>
          <w:tcPr>
            <w:tcW w:w="554"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低风险</w:t>
            </w:r>
          </w:p>
        </w:tc>
        <w:tc>
          <w:tcPr>
            <w:tcW w:w="2977" w:type="pct"/>
            <w:shd w:val="clear" w:color="auto" w:fill="FFFFFF"/>
          </w:tcPr>
          <w:p>
            <w:pPr>
              <w:pStyle w:val="28"/>
              <w:widowControl/>
              <w:spacing w:before="0" w:beforeAutospacing="0" w:after="0" w:afterAutospacing="0" w:line="360" w:lineRule="auto"/>
              <w:rPr>
                <w:rFonts w:ascii="宋体" w:hAnsi="宋体" w:cs="宋体"/>
                <w:sz w:val="21"/>
                <w:szCs w:val="21"/>
              </w:rPr>
            </w:pPr>
            <w:r>
              <w:rPr>
                <w:rFonts w:hint="eastAsia" w:ascii="宋体" w:hAnsi="宋体" w:cs="宋体"/>
                <w:color w:val="323232"/>
                <w:sz w:val="21"/>
                <w:szCs w:val="21"/>
              </w:rPr>
              <w:t>1、 由经培训合格取得上岗证的专业人员操作；</w:t>
            </w:r>
          </w:p>
          <w:p>
            <w:pPr>
              <w:pStyle w:val="28"/>
              <w:widowControl/>
              <w:spacing w:before="0" w:beforeAutospacing="0" w:after="0" w:afterAutospacing="0" w:line="360" w:lineRule="auto"/>
              <w:rPr>
                <w:rFonts w:ascii="宋体" w:hAnsi="宋体" w:cs="宋体"/>
                <w:sz w:val="21"/>
                <w:szCs w:val="21"/>
              </w:rPr>
            </w:pPr>
            <w:r>
              <w:rPr>
                <w:rFonts w:hint="eastAsia" w:ascii="宋体" w:hAnsi="宋体" w:cs="宋体"/>
                <w:color w:val="323232"/>
                <w:sz w:val="21"/>
                <w:szCs w:val="21"/>
              </w:rPr>
              <w:t>2、 风速超过5m/s时禁止飞行；</w:t>
            </w:r>
          </w:p>
          <w:p>
            <w:pPr>
              <w:pStyle w:val="28"/>
              <w:widowControl/>
              <w:spacing w:before="0" w:beforeAutospacing="0" w:after="0" w:afterAutospacing="0" w:line="360" w:lineRule="auto"/>
              <w:rPr>
                <w:rFonts w:ascii="宋体" w:hAnsi="宋体" w:cs="宋体"/>
                <w:sz w:val="21"/>
                <w:szCs w:val="21"/>
              </w:rPr>
            </w:pPr>
            <w:r>
              <w:rPr>
                <w:rFonts w:hint="eastAsia" w:ascii="宋体" w:hAnsi="宋体" w:cs="宋体"/>
                <w:color w:val="323232"/>
                <w:sz w:val="21"/>
                <w:szCs w:val="21"/>
              </w:rPr>
              <w:t>3、 雨、雪、浓雾天气禁止飞行。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2</w:t>
            </w:r>
          </w:p>
        </w:tc>
        <w:tc>
          <w:tcPr>
            <w:tcW w:w="643"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人员操作  失误</w:t>
            </w:r>
          </w:p>
        </w:tc>
        <w:tc>
          <w:tcPr>
            <w:tcW w:w="554"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坠落</w:t>
            </w:r>
          </w:p>
        </w:tc>
        <w:tc>
          <w:tcPr>
            <w:tcW w:w="554" w:type="pct"/>
            <w:shd w:val="clear" w:color="auto" w:fill="FFFFFF"/>
            <w:vAlign w:val="center"/>
          </w:tcPr>
          <w:p>
            <w:pPr>
              <w:pStyle w:val="28"/>
              <w:widowControl/>
              <w:spacing w:before="0" w:beforeAutospacing="0" w:after="0" w:afterAutospacing="0" w:line="360" w:lineRule="auto"/>
              <w:jc w:val="center"/>
              <w:rPr>
                <w:rFonts w:ascii="宋体" w:hAnsi="宋体" w:cs="宋体"/>
                <w:sz w:val="21"/>
                <w:szCs w:val="21"/>
              </w:rPr>
            </w:pPr>
            <w:r>
              <w:rPr>
                <w:rFonts w:hint="eastAsia" w:ascii="宋体" w:hAnsi="宋体" w:cs="宋体"/>
                <w:color w:val="323232"/>
                <w:sz w:val="21"/>
                <w:szCs w:val="21"/>
              </w:rPr>
              <w:t>低风险</w:t>
            </w:r>
          </w:p>
        </w:tc>
        <w:tc>
          <w:tcPr>
            <w:tcW w:w="2977" w:type="pct"/>
            <w:shd w:val="clear" w:color="auto" w:fill="FFFFFF"/>
          </w:tcPr>
          <w:p>
            <w:pPr>
              <w:pStyle w:val="28"/>
              <w:widowControl/>
              <w:spacing w:before="0" w:beforeAutospacing="0" w:after="0" w:afterAutospacing="0" w:line="360" w:lineRule="auto"/>
              <w:rPr>
                <w:rFonts w:ascii="宋体" w:hAnsi="宋体" w:cs="宋体"/>
                <w:sz w:val="21"/>
                <w:szCs w:val="21"/>
              </w:rPr>
            </w:pPr>
            <w:r>
              <w:rPr>
                <w:rFonts w:hint="eastAsia" w:ascii="宋体" w:hAnsi="宋体" w:cs="宋体"/>
                <w:color w:val="323232"/>
                <w:sz w:val="21"/>
                <w:szCs w:val="21"/>
              </w:rPr>
              <w:t>1、 高空作业人员持证上岗；</w:t>
            </w:r>
          </w:p>
          <w:p>
            <w:pPr>
              <w:pStyle w:val="28"/>
              <w:widowControl/>
              <w:spacing w:before="0" w:beforeAutospacing="0" w:after="0" w:afterAutospacing="0" w:line="360" w:lineRule="auto"/>
              <w:rPr>
                <w:rFonts w:ascii="宋体" w:hAnsi="宋体" w:cs="宋体"/>
                <w:sz w:val="21"/>
                <w:szCs w:val="21"/>
              </w:rPr>
            </w:pPr>
            <w:r>
              <w:rPr>
                <w:rFonts w:hint="eastAsia" w:ascii="宋体" w:hAnsi="宋体" w:cs="宋体"/>
                <w:color w:val="323232"/>
                <w:sz w:val="21"/>
                <w:szCs w:val="21"/>
              </w:rPr>
              <w:t>2.高处作业按有关安全要求做好个人防护措施。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93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rPr>
            </w:pPr>
            <w:r>
              <w:rPr>
                <w:rFonts w:hint="eastAsia" w:ascii="宋体" w:hAnsi="宋体" w:cs="宋体"/>
                <w:color w:val="323232"/>
              </w:rPr>
              <w:t>3</w:t>
            </w:r>
          </w:p>
        </w:tc>
        <w:tc>
          <w:tcPr>
            <w:tcW w:w="643"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不按规定使用安全防护用具/个人防护用品</w:t>
            </w:r>
            <w:r>
              <w:rPr>
                <w:rFonts w:hint="eastAsia" w:ascii="宋体" w:hAnsi="宋体" w:cs="宋体"/>
                <w:szCs w:val="21"/>
                <w:vertAlign w:val="superscript"/>
              </w:rPr>
              <w:t>*</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物体打击高处坠落</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低风险</w:t>
            </w:r>
          </w:p>
        </w:tc>
        <w:tc>
          <w:tcPr>
            <w:tcW w:w="2977"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1. 配备合格的安全防护用品（用具）。</w:t>
            </w:r>
            <w:r>
              <w:rPr>
                <w:rFonts w:hint="eastAsia" w:ascii="宋体" w:hAnsi="宋体" w:cs="宋体"/>
                <w:szCs w:val="21"/>
              </w:rPr>
              <w:br w:type="textWrapping"/>
            </w:r>
            <w:r>
              <w:rPr>
                <w:rFonts w:hint="eastAsia" w:ascii="宋体" w:hAnsi="宋体" w:cs="宋体"/>
                <w:szCs w:val="21"/>
              </w:rPr>
              <w:t>2. 进入现场施工人员戴安全帽，并正确使用个人安全防护用品。</w:t>
            </w:r>
            <w:r>
              <w:rPr>
                <w:rFonts w:hint="eastAsia" w:ascii="宋体" w:hAnsi="宋体" w:cs="宋体"/>
                <w:szCs w:val="21"/>
              </w:rPr>
              <w:br w:type="textWrapping"/>
            </w:r>
            <w:r>
              <w:rPr>
                <w:rFonts w:hint="eastAsia" w:ascii="宋体" w:hAnsi="宋体" w:cs="宋体"/>
                <w:szCs w:val="21"/>
              </w:rPr>
              <w:t>3. 空处作业人员必须使用全方位防冲击安全带。</w:t>
            </w:r>
            <w:r>
              <w:rPr>
                <w:rFonts w:hint="eastAsia" w:ascii="宋体" w:hAnsi="宋体" w:cs="宋体"/>
                <w:szCs w:val="21"/>
              </w:rPr>
              <w:br w:type="textWrapping"/>
            </w:r>
            <w:r>
              <w:rPr>
                <w:rFonts w:hint="eastAsia" w:ascii="宋体" w:hAnsi="宋体" w:cs="宋体"/>
                <w:szCs w:val="21"/>
              </w:rPr>
              <w:t>4. 施工过程做好安全检查及安全监护工作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6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rPr>
            </w:pPr>
            <w:r>
              <w:rPr>
                <w:rFonts w:hint="eastAsia" w:ascii="宋体" w:hAnsi="宋体" w:cs="宋体"/>
                <w:color w:val="323232"/>
              </w:rPr>
              <w:t>4</w:t>
            </w:r>
          </w:p>
        </w:tc>
        <w:tc>
          <w:tcPr>
            <w:tcW w:w="643" w:type="pct"/>
            <w:shd w:val="clear" w:color="auto" w:fill="FFFFFF"/>
            <w:vAlign w:val="center"/>
          </w:tcPr>
          <w:p>
            <w:pPr>
              <w:snapToGrid w:val="0"/>
              <w:spacing w:line="360" w:lineRule="auto"/>
              <w:rPr>
                <w:rFonts w:ascii="宋体" w:hAnsi="宋体" w:cs="宋体"/>
                <w:szCs w:val="21"/>
              </w:rPr>
            </w:pPr>
            <w:r>
              <w:rPr>
                <w:rFonts w:hint="eastAsia" w:ascii="宋体" w:hAnsi="宋体" w:cs="宋体"/>
                <w:spacing w:val="-4"/>
                <w:szCs w:val="21"/>
              </w:rPr>
              <w:t xml:space="preserve">登杆塔时没有检查脚钉，携带长、重物上下杆塔 </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高处坠落</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低风险</w:t>
            </w:r>
          </w:p>
        </w:tc>
        <w:tc>
          <w:tcPr>
            <w:tcW w:w="2977"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1. 登杆过程注意检查（塔）时检查脚钉及构件是否牢固，手抓角钢登杆（塔）。</w:t>
            </w:r>
            <w:r>
              <w:rPr>
                <w:rFonts w:hint="eastAsia" w:ascii="宋体" w:hAnsi="宋体" w:cs="宋体"/>
                <w:szCs w:val="21"/>
              </w:rPr>
              <w:br w:type="textWrapping"/>
            </w:r>
            <w:r>
              <w:rPr>
                <w:rFonts w:hint="eastAsia" w:ascii="宋体" w:hAnsi="宋体" w:cs="宋体"/>
                <w:szCs w:val="21"/>
              </w:rPr>
              <w:t>2. 不能随身携带重物上下杆塔，应使用绳索传递重物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rPr>
            </w:pPr>
            <w:r>
              <w:rPr>
                <w:rFonts w:hint="eastAsia" w:ascii="宋体" w:hAnsi="宋体" w:cs="宋体"/>
                <w:color w:val="323232"/>
              </w:rPr>
              <w:t>5</w:t>
            </w:r>
          </w:p>
        </w:tc>
        <w:tc>
          <w:tcPr>
            <w:tcW w:w="643" w:type="pct"/>
            <w:shd w:val="clear" w:color="auto" w:fill="FFFFFF"/>
            <w:vAlign w:val="center"/>
          </w:tcPr>
          <w:p>
            <w:pPr>
              <w:snapToGrid w:val="0"/>
              <w:spacing w:line="360" w:lineRule="auto"/>
              <w:rPr>
                <w:rFonts w:ascii="宋体" w:hAnsi="宋体" w:cs="宋体"/>
                <w:spacing w:val="-4"/>
                <w:szCs w:val="21"/>
              </w:rPr>
            </w:pPr>
            <w:r>
              <w:rPr>
                <w:rFonts w:hint="eastAsia" w:ascii="宋体" w:hAnsi="宋体" w:cs="宋体"/>
                <w:szCs w:val="21"/>
              </w:rPr>
              <w:t>高处物体搁置或绑扎不牢坠落</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物体打击</w:t>
            </w:r>
            <w:r>
              <w:rPr>
                <w:rFonts w:hint="eastAsia" w:ascii="宋体" w:hAnsi="宋体" w:cs="宋体"/>
                <w:szCs w:val="21"/>
              </w:rPr>
              <w:br w:type="textWrapping"/>
            </w:r>
            <w:r>
              <w:rPr>
                <w:rFonts w:hint="eastAsia" w:ascii="宋体" w:hAnsi="宋体" w:cs="宋体"/>
                <w:szCs w:val="21"/>
              </w:rPr>
              <w:t>设备破损</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低风险</w:t>
            </w:r>
          </w:p>
        </w:tc>
        <w:tc>
          <w:tcPr>
            <w:tcW w:w="2977"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1. 人员配备安全帽。</w:t>
            </w:r>
            <w:r>
              <w:rPr>
                <w:rFonts w:hint="eastAsia" w:ascii="宋体" w:hAnsi="宋体" w:cs="宋体"/>
                <w:szCs w:val="21"/>
              </w:rPr>
              <w:br w:type="textWrapping"/>
            </w:r>
            <w:r>
              <w:rPr>
                <w:rFonts w:hint="eastAsia" w:ascii="宋体" w:hAnsi="宋体" w:cs="宋体"/>
                <w:szCs w:val="21"/>
              </w:rPr>
              <w:t>2. 避免上下交叉作业，高处作业垂直下方严禁人员逗留。</w:t>
            </w:r>
            <w:r>
              <w:rPr>
                <w:rFonts w:hint="eastAsia" w:ascii="宋体" w:hAnsi="宋体" w:cs="宋体"/>
                <w:szCs w:val="21"/>
              </w:rPr>
              <w:br w:type="textWrapping"/>
            </w:r>
            <w:r>
              <w:rPr>
                <w:rFonts w:hint="eastAsia" w:ascii="宋体" w:hAnsi="宋体" w:cs="宋体"/>
                <w:szCs w:val="21"/>
              </w:rPr>
              <w:t>3. 高处闲置工具、材料应捆绑牢靠，严禁浮搁在杆塔上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rPr>
            </w:pPr>
            <w:r>
              <w:rPr>
                <w:rFonts w:hint="eastAsia" w:ascii="宋体" w:hAnsi="宋体" w:cs="宋体"/>
                <w:color w:val="323232"/>
              </w:rPr>
              <w:t>6</w:t>
            </w:r>
          </w:p>
        </w:tc>
        <w:tc>
          <w:tcPr>
            <w:tcW w:w="643"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跨越</w:t>
            </w:r>
            <w:r>
              <w:rPr>
                <w:rFonts w:hint="eastAsia" w:ascii="宋体" w:hAnsi="宋体" w:cs="宋体"/>
                <w:spacing w:val="2"/>
                <w:szCs w:val="21"/>
              </w:rPr>
              <w:t>施工未办理</w:t>
            </w:r>
            <w:r>
              <w:rPr>
                <w:rFonts w:hint="eastAsia" w:ascii="宋体" w:hAnsi="宋体" w:cs="宋体"/>
                <w:szCs w:val="21"/>
              </w:rPr>
              <w:t>许可手续</w:t>
            </w:r>
            <w:r>
              <w:rPr>
                <w:rFonts w:hint="eastAsia" w:ascii="宋体" w:hAnsi="宋体" w:cs="宋体"/>
                <w:szCs w:val="21"/>
                <w:vertAlign w:val="superscript"/>
              </w:rPr>
              <w:t>*</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电网事故</w:t>
            </w:r>
            <w:r>
              <w:rPr>
                <w:rFonts w:hint="eastAsia" w:ascii="宋体" w:hAnsi="宋体" w:cs="宋体"/>
                <w:szCs w:val="21"/>
              </w:rPr>
              <w:br w:type="textWrapping"/>
            </w:r>
            <w:r>
              <w:rPr>
                <w:rFonts w:hint="eastAsia" w:ascii="宋体" w:hAnsi="宋体" w:cs="宋体"/>
                <w:szCs w:val="21"/>
              </w:rPr>
              <w:t>物体打击</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中等风险</w:t>
            </w:r>
          </w:p>
        </w:tc>
        <w:tc>
          <w:tcPr>
            <w:tcW w:w="2977" w:type="pct"/>
            <w:shd w:val="clear" w:color="auto" w:fill="FFFFFF"/>
            <w:vAlign w:val="center"/>
          </w:tcPr>
          <w:p>
            <w:pPr>
              <w:numPr>
                <w:ilvl w:val="0"/>
                <w:numId w:val="2"/>
              </w:numPr>
              <w:snapToGrid w:val="0"/>
              <w:spacing w:line="360" w:lineRule="auto"/>
              <w:rPr>
                <w:rFonts w:ascii="宋体" w:hAnsi="宋体" w:cs="宋体"/>
                <w:szCs w:val="21"/>
              </w:rPr>
            </w:pPr>
            <w:r>
              <w:rPr>
                <w:rFonts w:hint="eastAsia" w:ascii="宋体" w:hAnsi="宋体" w:cs="宋体"/>
                <w:szCs w:val="21"/>
              </w:rPr>
              <w:t xml:space="preserve"> 搭设跨越重要设施的跨越架，应事先与被跨越设施的单位取得联系，并办理许可手续，必要时应请其派员监督检查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6" w:hRule="atLeast"/>
          <w:jc w:val="center"/>
        </w:trPr>
        <w:tc>
          <w:tcPr>
            <w:tcW w:w="270" w:type="pct"/>
            <w:shd w:val="clear" w:color="auto" w:fill="FFFFFF"/>
            <w:vAlign w:val="center"/>
          </w:tcPr>
          <w:p>
            <w:pPr>
              <w:pStyle w:val="28"/>
              <w:widowControl/>
              <w:spacing w:before="0" w:beforeAutospacing="0" w:after="0" w:afterAutospacing="0" w:line="360" w:lineRule="auto"/>
              <w:jc w:val="center"/>
              <w:rPr>
                <w:rFonts w:ascii="宋体" w:hAnsi="宋体" w:cs="宋体"/>
                <w:color w:val="323232"/>
              </w:rPr>
            </w:pPr>
            <w:r>
              <w:rPr>
                <w:rFonts w:hint="eastAsia" w:ascii="宋体" w:hAnsi="宋体" w:cs="宋体"/>
                <w:color w:val="323232"/>
              </w:rPr>
              <w:t>7</w:t>
            </w:r>
          </w:p>
        </w:tc>
        <w:tc>
          <w:tcPr>
            <w:tcW w:w="643" w:type="pct"/>
            <w:shd w:val="clear" w:color="auto" w:fill="FFFFFF"/>
            <w:vAlign w:val="center"/>
          </w:tcPr>
          <w:p>
            <w:pPr>
              <w:snapToGrid w:val="0"/>
              <w:spacing w:line="360" w:lineRule="auto"/>
              <w:rPr>
                <w:rFonts w:ascii="宋体" w:hAnsi="宋体" w:cs="宋体"/>
                <w:szCs w:val="21"/>
              </w:rPr>
            </w:pPr>
            <w:r>
              <w:rPr>
                <w:rFonts w:hint="eastAsia" w:ascii="宋体" w:hAnsi="宋体" w:cs="宋体"/>
                <w:szCs w:val="21"/>
              </w:rPr>
              <w:t>重要跨越</w:t>
            </w:r>
            <w:r>
              <w:rPr>
                <w:rFonts w:hint="eastAsia" w:ascii="宋体" w:hAnsi="宋体" w:cs="宋体"/>
                <w:spacing w:val="2"/>
                <w:szCs w:val="21"/>
              </w:rPr>
              <w:t>未制定施</w:t>
            </w:r>
            <w:r>
              <w:rPr>
                <w:rFonts w:hint="eastAsia" w:ascii="宋体" w:hAnsi="宋体" w:cs="宋体"/>
                <w:szCs w:val="21"/>
              </w:rPr>
              <w:t>工方案</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电网事故</w:t>
            </w:r>
            <w:r>
              <w:rPr>
                <w:rFonts w:hint="eastAsia" w:ascii="宋体" w:hAnsi="宋体" w:cs="宋体"/>
                <w:szCs w:val="21"/>
              </w:rPr>
              <w:br w:type="textWrapping"/>
            </w:r>
            <w:r>
              <w:rPr>
                <w:rFonts w:hint="eastAsia" w:ascii="宋体" w:hAnsi="宋体" w:cs="宋体"/>
                <w:szCs w:val="21"/>
              </w:rPr>
              <w:t>物体打击</w:t>
            </w:r>
          </w:p>
        </w:tc>
        <w:tc>
          <w:tcPr>
            <w:tcW w:w="554" w:type="pct"/>
            <w:shd w:val="clear" w:color="auto" w:fill="FFFFFF"/>
            <w:vAlign w:val="center"/>
          </w:tcPr>
          <w:p>
            <w:pPr>
              <w:snapToGrid w:val="0"/>
              <w:spacing w:line="360" w:lineRule="auto"/>
              <w:jc w:val="center"/>
              <w:rPr>
                <w:rFonts w:ascii="宋体" w:hAnsi="宋体" w:cs="宋体"/>
                <w:szCs w:val="21"/>
              </w:rPr>
            </w:pPr>
            <w:r>
              <w:rPr>
                <w:rFonts w:hint="eastAsia" w:ascii="宋体" w:hAnsi="宋体" w:cs="宋体"/>
                <w:szCs w:val="21"/>
              </w:rPr>
              <w:t>中等风险</w:t>
            </w:r>
          </w:p>
        </w:tc>
        <w:tc>
          <w:tcPr>
            <w:tcW w:w="2977" w:type="pct"/>
            <w:shd w:val="clear" w:color="auto" w:fill="FFFFFF"/>
            <w:vAlign w:val="center"/>
          </w:tcPr>
          <w:p>
            <w:pPr>
              <w:numPr>
                <w:ilvl w:val="0"/>
                <w:numId w:val="3"/>
              </w:numPr>
              <w:snapToGrid w:val="0"/>
              <w:spacing w:line="360" w:lineRule="auto"/>
              <w:rPr>
                <w:rFonts w:ascii="宋体" w:hAnsi="宋体" w:cs="宋体"/>
                <w:szCs w:val="21"/>
              </w:rPr>
            </w:pPr>
            <w:r>
              <w:rPr>
                <w:rFonts w:hint="eastAsia" w:ascii="宋体" w:hAnsi="宋体" w:cs="宋体"/>
                <w:szCs w:val="21"/>
              </w:rPr>
              <w:t xml:space="preserve"> 跨越架的型式应根据被跨越物的大小和重要性确定。重要设施的跨越架及高度超过15m的跨越架应由施工技术部门提出搭设方案，经审批后严格实施</w:t>
            </w:r>
          </w:p>
        </w:tc>
      </w:tr>
    </w:tbl>
    <w:p>
      <w:pPr>
        <w:spacing w:line="360" w:lineRule="auto"/>
        <w:rPr>
          <w:rFonts w:ascii="宋体" w:hAnsi="宋体" w:cs="宋体"/>
          <w:sz w:val="24"/>
        </w:rPr>
      </w:pPr>
    </w:p>
    <w:p>
      <w:pPr>
        <w:spacing w:line="360" w:lineRule="auto"/>
        <w:rPr>
          <w:rFonts w:ascii="宋体" w:hAnsi="宋体" w:cs="宋体"/>
          <w:sz w:val="24"/>
        </w:rPr>
      </w:pPr>
      <w:r>
        <w:rPr>
          <w:rFonts w:hint="eastAsia" w:ascii="宋体" w:hAnsi="宋体" w:cs="宋体"/>
          <w:sz w:val="24"/>
        </w:rPr>
        <w:t>5.3</w:t>
      </w:r>
      <w:r>
        <w:rPr>
          <w:rFonts w:hint="eastAsia" w:ascii="宋体" w:hAnsi="宋体" w:cs="宋体"/>
          <w:color w:val="222222"/>
          <w:sz w:val="24"/>
          <w:shd w:val="clear" w:color="auto" w:fill="FFFFFF"/>
        </w:rPr>
        <w:t>在本次展放导引绳施工任务中，经进行风险辨析后，各层级到位分级管控要求如表5-2所示。</w:t>
      </w:r>
    </w:p>
    <w:p>
      <w:pPr>
        <w:spacing w:line="360" w:lineRule="auto"/>
        <w:rPr>
          <w:rFonts w:ascii="宋体" w:hAnsi="宋体" w:cs="宋体"/>
          <w:sz w:val="24"/>
        </w:rPr>
      </w:pPr>
    </w:p>
    <w:p>
      <w:pPr>
        <w:pStyle w:val="2"/>
        <w:spacing w:after="0" w:line="360" w:lineRule="auto"/>
        <w:ind w:firstLine="0" w:firstLineChars="0"/>
        <w:rPr>
          <w:rFonts w:ascii="宋体" w:hAnsi="宋体" w:eastAsia="宋体" w:cs="宋体"/>
          <w:sz w:val="24"/>
        </w:rPr>
        <w:sectPr>
          <w:headerReference r:id="rId5" w:type="first"/>
          <w:footerReference r:id="rId7" w:type="first"/>
          <w:footerReference r:id="rId6" w:type="default"/>
          <w:pgSz w:w="11906" w:h="16838"/>
          <w:pgMar w:top="1276" w:right="1803" w:bottom="1418" w:left="1803" w:header="850" w:footer="992" w:gutter="0"/>
          <w:pgNumType w:fmt="numberInDash" w:start="1"/>
          <w:cols w:space="720" w:num="1"/>
          <w:titlePg/>
          <w:docGrid w:linePitch="319" w:charSpace="0"/>
        </w:sectPr>
      </w:pPr>
    </w:p>
    <w:tbl>
      <w:tblPr>
        <w:tblStyle w:val="32"/>
        <w:tblW w:w="14179" w:type="dxa"/>
        <w:tblInd w:w="0" w:type="dxa"/>
        <w:tblLayout w:type="fixed"/>
        <w:tblCellMar>
          <w:top w:w="0" w:type="dxa"/>
          <w:left w:w="0" w:type="dxa"/>
          <w:bottom w:w="0" w:type="dxa"/>
          <w:right w:w="0" w:type="dxa"/>
        </w:tblCellMar>
      </w:tblPr>
      <w:tblGrid>
        <w:gridCol w:w="730"/>
        <w:gridCol w:w="819"/>
        <w:gridCol w:w="634"/>
        <w:gridCol w:w="919"/>
        <w:gridCol w:w="1003"/>
        <w:gridCol w:w="1018"/>
        <w:gridCol w:w="848"/>
        <w:gridCol w:w="902"/>
        <w:gridCol w:w="869"/>
        <w:gridCol w:w="919"/>
        <w:gridCol w:w="969"/>
        <w:gridCol w:w="986"/>
        <w:gridCol w:w="968"/>
        <w:gridCol w:w="856"/>
        <w:gridCol w:w="1739"/>
      </w:tblGrid>
      <w:tr>
        <w:tblPrEx>
          <w:tblCellMar>
            <w:top w:w="0" w:type="dxa"/>
            <w:left w:w="0" w:type="dxa"/>
            <w:bottom w:w="0" w:type="dxa"/>
            <w:right w:w="0" w:type="dxa"/>
          </w:tblCellMar>
        </w:tblPrEx>
        <w:trPr>
          <w:trHeight w:val="1251" w:hRule="atLeast"/>
        </w:trPr>
        <w:tc>
          <w:tcPr>
            <w:tcW w:w="730" w:type="dxa"/>
            <w:tcBorders>
              <w:top w:val="nil"/>
              <w:left w:val="nil"/>
              <w:bottom w:val="nil"/>
              <w:right w:val="nil"/>
            </w:tcBorders>
            <w:shd w:val="clear" w:color="auto" w:fill="auto"/>
            <w:noWrap/>
            <w:tcMar>
              <w:top w:w="15" w:type="dxa"/>
              <w:left w:w="15" w:type="dxa"/>
              <w:right w:w="15" w:type="dxa"/>
            </w:tcMar>
            <w:vAlign w:val="bottom"/>
          </w:tcPr>
          <w:p>
            <w:pPr>
              <w:widowControl/>
              <w:spacing w:line="360" w:lineRule="auto"/>
              <w:jc w:val="left"/>
              <w:textAlignment w:val="bottom"/>
              <w:rPr>
                <w:rFonts w:ascii="宋体" w:hAnsi="宋体" w:cs="宋体"/>
                <w:color w:val="000000"/>
                <w:sz w:val="16"/>
                <w:szCs w:val="16"/>
              </w:rPr>
            </w:pPr>
          </w:p>
        </w:tc>
        <w:tc>
          <w:tcPr>
            <w:tcW w:w="13449" w:type="dxa"/>
            <w:gridSpan w:val="14"/>
            <w:tcBorders>
              <w:top w:val="nil"/>
              <w:left w:val="nil"/>
              <w:bottom w:val="nil"/>
              <w:right w:val="nil"/>
            </w:tcBorders>
            <w:shd w:val="clear" w:color="auto" w:fill="auto"/>
            <w:noWrap/>
            <w:tcMar>
              <w:top w:w="15" w:type="dxa"/>
              <w:left w:w="15" w:type="dxa"/>
              <w:right w:w="15" w:type="dxa"/>
            </w:tcMar>
            <w:vAlign w:val="bottom"/>
          </w:tcPr>
          <w:p>
            <w:pPr>
              <w:widowControl/>
              <w:spacing w:line="360" w:lineRule="auto"/>
              <w:jc w:val="left"/>
              <w:textAlignment w:val="bottom"/>
              <w:rPr>
                <w:rFonts w:ascii="宋体" w:hAnsi="宋体" w:cs="宋体"/>
                <w:color w:val="000000"/>
                <w:sz w:val="20"/>
                <w:szCs w:val="20"/>
              </w:rPr>
            </w:pPr>
            <w:r>
              <w:rPr>
                <w:rFonts w:hint="eastAsia" w:ascii="宋体" w:hAnsi="宋体" w:cs="宋体"/>
                <w:color w:val="000000"/>
                <w:kern w:val="0"/>
                <w:sz w:val="28"/>
                <w:szCs w:val="28"/>
                <w:lang w:bidi="ar"/>
              </w:rPr>
              <w:t>表5.2                  无人机展放导引绳施工安全风险管理人员到岗到位最低要求</w:t>
            </w:r>
          </w:p>
        </w:tc>
      </w:tr>
      <w:tr>
        <w:tblPrEx>
          <w:tblCellMar>
            <w:top w:w="0" w:type="dxa"/>
            <w:left w:w="0" w:type="dxa"/>
            <w:bottom w:w="0" w:type="dxa"/>
            <w:right w:w="0" w:type="dxa"/>
          </w:tblCellMar>
        </w:tblPrEx>
        <w:trPr>
          <w:trHeight w:val="1062" w:hRule="atLeast"/>
        </w:trPr>
        <w:tc>
          <w:tcPr>
            <w:tcW w:w="730" w:type="dxa"/>
            <w:vMerge w:val="restart"/>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作业等级</w:t>
            </w:r>
          </w:p>
        </w:tc>
        <w:tc>
          <w:tcPr>
            <w:tcW w:w="3375" w:type="dxa"/>
            <w:gridSpan w:val="4"/>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施工单位</w:t>
            </w:r>
          </w:p>
        </w:tc>
        <w:tc>
          <w:tcPr>
            <w:tcW w:w="1866" w:type="dxa"/>
            <w:gridSpan w:val="2"/>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监理单位</w:t>
            </w:r>
          </w:p>
        </w:tc>
        <w:tc>
          <w:tcPr>
            <w:tcW w:w="3659" w:type="dxa"/>
            <w:gridSpan w:val="4"/>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业主项目管理机构（项目中心）</w:t>
            </w:r>
          </w:p>
        </w:tc>
        <w:tc>
          <w:tcPr>
            <w:tcW w:w="2810" w:type="dxa"/>
            <w:gridSpan w:val="3"/>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地市局</w:t>
            </w:r>
          </w:p>
        </w:tc>
        <w:tc>
          <w:tcPr>
            <w:tcW w:w="173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省公司</w:t>
            </w:r>
          </w:p>
        </w:tc>
      </w:tr>
      <w:tr>
        <w:tblPrEx>
          <w:tblCellMar>
            <w:top w:w="0" w:type="dxa"/>
            <w:left w:w="0" w:type="dxa"/>
            <w:bottom w:w="0" w:type="dxa"/>
            <w:right w:w="0" w:type="dxa"/>
          </w:tblCellMar>
        </w:tblPrEx>
        <w:trPr>
          <w:trHeight w:val="1498" w:hRule="atLeast"/>
        </w:trPr>
        <w:tc>
          <w:tcPr>
            <w:tcW w:w="730" w:type="dxa"/>
            <w:vMerge w:val="continue"/>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spacing w:line="360" w:lineRule="auto"/>
              <w:jc w:val="center"/>
              <w:rPr>
                <w:rFonts w:ascii="宋体" w:hAnsi="宋体" w:cs="宋体"/>
                <w:b/>
                <w:color w:val="000000"/>
                <w:sz w:val="20"/>
                <w:szCs w:val="20"/>
              </w:rPr>
            </w:pPr>
          </w:p>
        </w:tc>
        <w:tc>
          <w:tcPr>
            <w:tcW w:w="81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项目部管理人员</w:t>
            </w:r>
          </w:p>
        </w:tc>
        <w:tc>
          <w:tcPr>
            <w:tcW w:w="634"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项目经理</w:t>
            </w:r>
          </w:p>
        </w:tc>
        <w:tc>
          <w:tcPr>
            <w:tcW w:w="91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施工单位相关管理人员</w:t>
            </w:r>
          </w:p>
        </w:tc>
        <w:tc>
          <w:tcPr>
            <w:tcW w:w="1003"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施工单位单位分管领导</w:t>
            </w:r>
          </w:p>
        </w:tc>
        <w:tc>
          <w:tcPr>
            <w:tcW w:w="1018"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kern w:val="0"/>
                <w:sz w:val="20"/>
                <w:szCs w:val="20"/>
                <w:lang w:bidi="ar"/>
              </w:rPr>
            </w:pPr>
            <w:r>
              <w:rPr>
                <w:rFonts w:hint="eastAsia" w:ascii="宋体" w:hAnsi="宋体" w:cs="宋体"/>
                <w:b/>
                <w:color w:val="000000"/>
                <w:kern w:val="0"/>
                <w:sz w:val="20"/>
                <w:szCs w:val="20"/>
                <w:lang w:bidi="ar"/>
              </w:rPr>
              <w:t>监理员/</w:t>
            </w:r>
          </w:p>
          <w:p>
            <w:pPr>
              <w:widowControl/>
              <w:spacing w:line="360" w:lineRule="auto"/>
              <w:jc w:val="center"/>
              <w:textAlignment w:val="center"/>
              <w:rPr>
                <w:rFonts w:ascii="宋体" w:hAnsi="宋体" w:cs="宋体"/>
                <w:b/>
                <w:color w:val="000000"/>
                <w:kern w:val="0"/>
                <w:sz w:val="20"/>
                <w:szCs w:val="20"/>
                <w:lang w:bidi="ar"/>
              </w:rPr>
            </w:pPr>
            <w:r>
              <w:rPr>
                <w:rFonts w:hint="eastAsia" w:ascii="宋体" w:hAnsi="宋体" w:cs="宋体"/>
                <w:b/>
                <w:color w:val="000000"/>
                <w:kern w:val="0"/>
                <w:sz w:val="20"/>
                <w:szCs w:val="20"/>
                <w:lang w:bidi="ar"/>
              </w:rPr>
              <w:t>专业监理工程师</w:t>
            </w:r>
          </w:p>
        </w:tc>
        <w:tc>
          <w:tcPr>
            <w:tcW w:w="848"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kern w:val="0"/>
                <w:sz w:val="20"/>
                <w:szCs w:val="20"/>
                <w:lang w:bidi="ar"/>
              </w:rPr>
            </w:pPr>
            <w:r>
              <w:rPr>
                <w:rFonts w:hint="eastAsia" w:ascii="宋体" w:hAnsi="宋体" w:cs="宋体"/>
                <w:b/>
                <w:color w:val="000000"/>
                <w:kern w:val="0"/>
                <w:sz w:val="20"/>
                <w:szCs w:val="20"/>
                <w:lang w:bidi="ar"/>
              </w:rPr>
              <w:t>总监/总监代表</w:t>
            </w:r>
          </w:p>
        </w:tc>
        <w:tc>
          <w:tcPr>
            <w:tcW w:w="902"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业主项目部专业管理工程师</w:t>
            </w:r>
          </w:p>
        </w:tc>
        <w:tc>
          <w:tcPr>
            <w:tcW w:w="86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业主项目经理</w:t>
            </w:r>
          </w:p>
        </w:tc>
        <w:tc>
          <w:tcPr>
            <w:tcW w:w="91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专业管理人员</w:t>
            </w:r>
          </w:p>
        </w:tc>
        <w:tc>
          <w:tcPr>
            <w:tcW w:w="96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部门负责人</w:t>
            </w:r>
          </w:p>
        </w:tc>
        <w:tc>
          <w:tcPr>
            <w:tcW w:w="986"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基建管理部门专业管理人员</w:t>
            </w:r>
          </w:p>
        </w:tc>
        <w:tc>
          <w:tcPr>
            <w:tcW w:w="968"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基建管理部门负责人</w:t>
            </w:r>
          </w:p>
        </w:tc>
        <w:tc>
          <w:tcPr>
            <w:tcW w:w="856"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widowControl/>
              <w:spacing w:line="360" w:lineRule="auto"/>
              <w:jc w:val="center"/>
              <w:textAlignment w:val="center"/>
              <w:rPr>
                <w:rFonts w:ascii="宋体" w:hAnsi="宋体" w:cs="宋体"/>
                <w:b/>
                <w:color w:val="000000"/>
                <w:sz w:val="20"/>
                <w:szCs w:val="20"/>
              </w:rPr>
            </w:pPr>
            <w:r>
              <w:rPr>
                <w:rFonts w:hint="eastAsia" w:ascii="宋体" w:hAnsi="宋体" w:cs="宋体"/>
                <w:b/>
                <w:color w:val="000000"/>
                <w:kern w:val="0"/>
                <w:sz w:val="20"/>
                <w:szCs w:val="20"/>
                <w:lang w:bidi="ar"/>
              </w:rPr>
              <w:t>单位分管领导</w:t>
            </w:r>
          </w:p>
        </w:tc>
        <w:tc>
          <w:tcPr>
            <w:tcW w:w="1739" w:type="dxa"/>
            <w:tcBorders>
              <w:top w:val="single" w:color="000000" w:sz="4" w:space="0"/>
              <w:left w:val="single" w:color="000000" w:sz="4" w:space="0"/>
              <w:bottom w:val="single" w:color="000000" w:sz="4" w:space="0"/>
              <w:right w:val="single" w:color="000000" w:sz="4" w:space="0"/>
            </w:tcBorders>
            <w:shd w:val="clear" w:color="auto" w:fill="D9D9D9"/>
            <w:tcMar>
              <w:top w:w="15" w:type="dxa"/>
              <w:left w:w="15" w:type="dxa"/>
              <w:right w:w="15" w:type="dxa"/>
            </w:tcMar>
            <w:vAlign w:val="center"/>
          </w:tcPr>
          <w:p>
            <w:pPr>
              <w:spacing w:line="360" w:lineRule="auto"/>
              <w:jc w:val="center"/>
              <w:rPr>
                <w:rFonts w:ascii="宋体" w:hAnsi="宋体" w:cs="宋体"/>
                <w:b/>
                <w:color w:val="000000"/>
                <w:sz w:val="20"/>
                <w:szCs w:val="20"/>
              </w:rPr>
            </w:pPr>
            <w:r>
              <w:rPr>
                <w:rFonts w:hint="eastAsia" w:ascii="宋体" w:hAnsi="宋体" w:cs="宋体"/>
                <w:b/>
                <w:color w:val="000000"/>
                <w:kern w:val="0"/>
                <w:sz w:val="20"/>
                <w:szCs w:val="20"/>
                <w:lang w:bidi="ar"/>
              </w:rPr>
              <w:t>基建管理部门专业管理人员</w:t>
            </w:r>
          </w:p>
        </w:tc>
      </w:tr>
      <w:tr>
        <w:tblPrEx>
          <w:tblCellMar>
            <w:top w:w="0" w:type="dxa"/>
            <w:left w:w="0" w:type="dxa"/>
            <w:bottom w:w="0" w:type="dxa"/>
            <w:right w:w="0" w:type="dxa"/>
          </w:tblCellMar>
        </w:tblPrEx>
        <w:trPr>
          <w:trHeight w:val="1009"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低</w:t>
            </w:r>
          </w:p>
        </w:tc>
        <w:tc>
          <w:tcPr>
            <w:tcW w:w="1453"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巡视</w:t>
            </w:r>
          </w:p>
        </w:tc>
        <w:tc>
          <w:tcPr>
            <w:tcW w:w="9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00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866"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巡视</w:t>
            </w:r>
          </w:p>
        </w:tc>
        <w:tc>
          <w:tcPr>
            <w:tcW w:w="1771"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视频浏览监督</w:t>
            </w:r>
          </w:p>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必要时巡视监督</w:t>
            </w:r>
          </w:p>
        </w:tc>
        <w:tc>
          <w:tcPr>
            <w:tcW w:w="9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8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8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73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r>
      <w:tr>
        <w:tblPrEx>
          <w:tblCellMar>
            <w:top w:w="0" w:type="dxa"/>
            <w:left w:w="0" w:type="dxa"/>
            <w:bottom w:w="0" w:type="dxa"/>
            <w:right w:w="0" w:type="dxa"/>
          </w:tblCellMar>
        </w:tblPrEx>
        <w:trPr>
          <w:trHeight w:val="875" w:hRule="atLeast"/>
        </w:trPr>
        <w:tc>
          <w:tcPr>
            <w:tcW w:w="7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可接受</w:t>
            </w:r>
          </w:p>
        </w:tc>
        <w:tc>
          <w:tcPr>
            <w:tcW w:w="1453"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巡视</w:t>
            </w:r>
          </w:p>
        </w:tc>
        <w:tc>
          <w:tcPr>
            <w:tcW w:w="9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00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866"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抽样巡视</w:t>
            </w:r>
          </w:p>
        </w:tc>
        <w:tc>
          <w:tcPr>
            <w:tcW w:w="1771"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视频浏览监督</w:t>
            </w:r>
          </w:p>
        </w:tc>
        <w:tc>
          <w:tcPr>
            <w:tcW w:w="9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8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9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8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c>
          <w:tcPr>
            <w:tcW w:w="173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pacing w:line="360" w:lineRule="auto"/>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w:t>
            </w:r>
          </w:p>
        </w:tc>
      </w:tr>
      <w:tr>
        <w:tblPrEx>
          <w:tblCellMar>
            <w:top w:w="0" w:type="dxa"/>
            <w:left w:w="0" w:type="dxa"/>
            <w:bottom w:w="0" w:type="dxa"/>
            <w:right w:w="0" w:type="dxa"/>
          </w:tblCellMar>
        </w:tblPrEx>
        <w:trPr>
          <w:trHeight w:val="1226" w:hRule="atLeast"/>
        </w:trPr>
        <w:tc>
          <w:tcPr>
            <w:tcW w:w="14179" w:type="dxa"/>
            <w:gridSpan w:val="15"/>
            <w:tcBorders>
              <w:top w:val="nil"/>
              <w:left w:val="nil"/>
              <w:bottom w:val="nil"/>
              <w:right w:val="nil"/>
            </w:tcBorders>
            <w:shd w:val="clear" w:color="auto" w:fill="auto"/>
            <w:tcMar>
              <w:top w:w="15" w:type="dxa"/>
              <w:left w:w="15" w:type="dxa"/>
              <w:right w:w="15" w:type="dxa"/>
            </w:tcMar>
            <w:vAlign w:val="center"/>
          </w:tcPr>
          <w:p>
            <w:pPr>
              <w:widowControl/>
              <w:spacing w:line="360" w:lineRule="auto"/>
              <w:jc w:val="left"/>
              <w:textAlignment w:val="center"/>
              <w:rPr>
                <w:rFonts w:ascii="宋体" w:hAnsi="宋体" w:cs="宋体"/>
                <w:color w:val="000000"/>
                <w:kern w:val="0"/>
                <w:sz w:val="16"/>
                <w:szCs w:val="16"/>
                <w:lang w:bidi="ar"/>
              </w:rPr>
            </w:pPr>
          </w:p>
        </w:tc>
      </w:tr>
    </w:tbl>
    <w:p>
      <w:pPr>
        <w:pStyle w:val="3"/>
        <w:spacing w:before="0" w:after="0" w:line="360" w:lineRule="auto"/>
        <w:rPr>
          <w:rFonts w:ascii="宋体" w:hAnsi="宋体" w:cs="宋体"/>
        </w:rPr>
        <w:sectPr>
          <w:pgSz w:w="16838" w:h="11906" w:orient="landscape"/>
          <w:pgMar w:top="1803" w:right="1276" w:bottom="1803" w:left="1418" w:header="850" w:footer="992" w:gutter="0"/>
          <w:pgNumType w:fmt="numberInDash"/>
          <w:cols w:space="720" w:num="1"/>
          <w:titlePg/>
          <w:docGrid w:linePitch="319" w:charSpace="0"/>
        </w:sectPr>
      </w:pPr>
    </w:p>
    <w:p>
      <w:pPr>
        <w:spacing w:line="360" w:lineRule="auto"/>
        <w:rPr>
          <w:rFonts w:ascii="宋体" w:hAnsi="宋体" w:cs="宋体"/>
        </w:rPr>
      </w:pPr>
    </w:p>
    <w:p>
      <w:pPr>
        <w:pStyle w:val="4"/>
        <w:widowControl/>
        <w:spacing w:before="0" w:after="0" w:line="360" w:lineRule="auto"/>
        <w:jc w:val="left"/>
        <w:rPr>
          <w:rFonts w:ascii="宋体" w:hAnsi="宋体" w:cs="宋体"/>
          <w:bCs w:val="0"/>
          <w:sz w:val="28"/>
          <w:szCs w:val="28"/>
        </w:rPr>
      </w:pPr>
      <w:bookmarkStart w:id="22" w:name="_Toc16769"/>
      <w:r>
        <w:rPr>
          <w:rFonts w:hint="eastAsia" w:ascii="宋体" w:hAnsi="宋体" w:cs="宋体"/>
          <w:bCs w:val="0"/>
          <w:sz w:val="28"/>
          <w:szCs w:val="28"/>
        </w:rPr>
        <w:t>六、</w:t>
      </w:r>
      <w:r>
        <w:rPr>
          <w:rFonts w:hint="eastAsia" w:ascii="宋体" w:hAnsi="宋体" w:cs="宋体"/>
          <w:bCs w:val="0"/>
          <w:sz w:val="28"/>
          <w:szCs w:val="28"/>
          <w:lang w:val="en-US"/>
        </w:rPr>
        <w:t>施工安全保证措施</w:t>
      </w:r>
      <w:bookmarkEnd w:id="22"/>
    </w:p>
    <w:p>
      <w:pPr>
        <w:widowControl/>
        <w:spacing w:line="360" w:lineRule="auto"/>
        <w:jc w:val="left"/>
        <w:rPr>
          <w:rFonts w:ascii="宋体" w:hAnsi="宋体" w:cs="宋体"/>
          <w:kern w:val="0"/>
          <w:sz w:val="24"/>
        </w:rPr>
      </w:pPr>
      <w:r>
        <w:rPr>
          <w:rFonts w:hint="eastAsia" w:ascii="宋体" w:hAnsi="宋体" w:cs="宋体"/>
          <w:sz w:val="24"/>
        </w:rPr>
        <w:t>6.1施工组织机构</w:t>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 \d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"D:\\庄泳林\\甘肃青海至河南\\dell-pc\\AppData\\Roaming\\Tencent\\Users\\392164294\\QQ\\WinTemp\\RichOle\\XAD}{2QH(8~PO)OULQL`$TI.png"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"E:\\1.青海至河南工程资料\\dell-pc\\AppData\\Roaming\\Tencent\\Users\\392164294\\QQ\\WinTemp\\RichOle\\XAD}{2QH(8~PO)OULQL`$TI.png"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"E:\\1.青海至河南工程资料\\dell-pc\\AppData\\Roaming\\Tencent\\Users\\392164294\\QQ\\WinTemp\\RichOle\\XAD}{2QH(8~PO)OULQL`$TI.png"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"E:\\1.青海至河南工程资料\\dell-pc\\AppData\\Roaming\\Tencent\\Users\\392164294\\QQ\\WinTemp\\RichOle\\XAD}{2QH(8~PO)OULQL`$TI.png"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"C:\\Users\\ZMS\\dell-pc\\AppData\\Roaming\\Tencent\\Users\\392164294\\QQ\\WinTemp\\RichOle\\XAD}{2QH(8~PO)OULQL`$TI.png"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r>
        <w:rPr>
          <w:rFonts w:hint="eastAsia" w:ascii="宋体" w:hAnsi="宋体" w:cs="宋体"/>
          <w:kern w:val="0"/>
          <w:sz w:val="24"/>
        </w:rPr>
        <w:fldChar w:fldCharType="begin"/>
      </w:r>
      <w:r>
        <w:rPr>
          <w:rFonts w:hint="eastAsia" w:ascii="宋体" w:hAnsi="宋体" w:cs="宋体"/>
          <w:kern w:val="0"/>
          <w:sz w:val="24"/>
        </w:rPr>
        <w:instrText xml:space="preserve"> INCLUDEPICTURE  "F:\\..\\dell-pc\\AppData\\Roaming\\Tencent\\Users\\392164294\\QQ\\WinTemp\\RichOle\\XAD}{2QH(8~PO)OULQL`$TI.png" \* MERGEFORMATINET </w:instrText>
      </w:r>
      <w:r>
        <w:rPr>
          <w:rFonts w:hint="eastAsia" w:ascii="宋体" w:hAnsi="宋体" w:cs="宋体"/>
          <w:kern w:val="0"/>
          <w:sz w:val="24"/>
        </w:rPr>
        <w:fldChar w:fldCharType="separate"/>
      </w:r>
    </w:p>
    <w:p>
      <w:pPr>
        <w:spacing w:line="360" w:lineRule="auto"/>
        <w:rPr>
          <w:rFonts w:ascii="宋体" w:hAnsi="宋体" w:cs="宋体"/>
          <w:sz w:val="24"/>
        </w:rPr>
      </w:pP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fldChar w:fldCharType="end"/>
      </w:r>
      <w:r>
        <w:rPr>
          <w:rFonts w:hint="eastAsia" w:ascii="宋体" w:hAnsi="宋体" w:cs="宋体"/>
          <w:kern w:val="0"/>
          <w:sz w:val="24"/>
        </w:rPr>
        <w:t xml:space="preserve">    </w:t>
      </w:r>
      <w:r>
        <w:rPr>
          <w:rFonts w:hint="eastAsia" w:ascii="宋体" w:hAnsi="宋体" w:cs="宋体"/>
          <w:sz w:val="24"/>
        </w:rPr>
        <w:t>为保证此次无人机展放导引绳及粤港澳大湾区5</w:t>
      </w:r>
      <w:r>
        <w:rPr>
          <w:rFonts w:ascii="宋体" w:hAnsi="宋体" w:cs="宋体"/>
          <w:sz w:val="24"/>
        </w:rPr>
        <w:t>00</w:t>
      </w:r>
      <w:r>
        <w:rPr>
          <w:rFonts w:hint="eastAsia" w:ascii="宋体" w:hAnsi="宋体" w:cs="宋体"/>
          <w:sz w:val="24"/>
        </w:rPr>
        <w:t>千伏外环西段工程（肇庆1标段）架设导地线施工的安全顺利完成，特挑选了以下具有丰富施工经验的专业人员，组成了本次施工组织机构，机构结构及人员如图6-1所示：</w:t>
      </w:r>
    </w:p>
    <w:p>
      <w:pPr>
        <w:pStyle w:val="2"/>
        <w:ind w:firstLine="640"/>
        <w:rPr>
          <w:rFonts w:hint="eastAsia"/>
        </w:rPr>
      </w:pPr>
      <w:r>
        <w:drawing>
          <wp:anchor distT="0" distB="0" distL="114300" distR="114300" simplePos="0" relativeHeight="251672576" behindDoc="0" locked="0" layoutInCell="1" allowOverlap="1">
            <wp:simplePos x="0" y="0"/>
            <wp:positionH relativeFrom="column">
              <wp:posOffset>-66675</wp:posOffset>
            </wp:positionH>
            <wp:positionV relativeFrom="paragraph">
              <wp:posOffset>444500</wp:posOffset>
            </wp:positionV>
            <wp:extent cx="5492750" cy="3304540"/>
            <wp:effectExtent l="0" t="0" r="0" b="0"/>
            <wp:wrapTopAndBottom/>
            <wp:docPr id="3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7"/>
                    <pic:cNvPicPr>
                      <a:picLocks noChangeAspect="1"/>
                    </pic:cNvPicPr>
                  </pic:nvPicPr>
                  <pic:blipFill>
                    <a:blip r:embed="rId16"/>
                    <a:stretch>
                      <a:fillRect/>
                    </a:stretch>
                  </pic:blipFill>
                  <pic:spPr>
                    <a:xfrm>
                      <a:off x="0" y="0"/>
                      <a:ext cx="5492750" cy="3304540"/>
                    </a:xfrm>
                    <a:prstGeom prst="rect">
                      <a:avLst/>
                    </a:prstGeom>
                    <a:noFill/>
                    <a:ln>
                      <a:noFill/>
                    </a:ln>
                  </pic:spPr>
                </pic:pic>
              </a:graphicData>
            </a:graphic>
          </wp:anchor>
        </w:drawing>
      </w:r>
    </w:p>
    <w:p>
      <w:pPr>
        <w:jc w:val="center"/>
      </w:pPr>
      <w:bookmarkStart w:id="23" w:name="_Hlk119655172"/>
      <w:r>
        <w:rPr>
          <w:rFonts w:eastAsia="黑体"/>
          <w:szCs w:val="21"/>
        </w:rPr>
        <w:t>图 6-1  施工管理组织机构图</w:t>
      </w:r>
    </w:p>
    <w:bookmarkEnd w:id="23"/>
    <w:p>
      <w:pPr>
        <w:pStyle w:val="14"/>
      </w:pPr>
    </w:p>
    <w:p>
      <w:pPr>
        <w:spacing w:line="360" w:lineRule="auto"/>
        <w:rPr>
          <w:rFonts w:ascii="宋体" w:hAnsi="宋体" w:cs="宋体"/>
          <w:kern w:val="0"/>
          <w:sz w:val="24"/>
        </w:rPr>
      </w:pPr>
      <w:r>
        <w:rPr>
          <w:rFonts w:hint="eastAsia" w:ascii="宋体" w:hAnsi="宋体" w:cs="宋体"/>
          <w:kern w:val="0"/>
          <w:sz w:val="24"/>
        </w:rPr>
        <w:t>6.2岗位职责</w:t>
      </w:r>
    </w:p>
    <w:p>
      <w:pPr>
        <w:spacing w:line="360" w:lineRule="auto"/>
        <w:rPr>
          <w:rFonts w:ascii="宋体" w:hAnsi="宋体" w:cs="宋体"/>
          <w:sz w:val="24"/>
        </w:rPr>
      </w:pPr>
      <w:r>
        <w:rPr>
          <w:rFonts w:hint="eastAsia" w:ascii="宋体" w:hAnsi="宋体" w:cs="宋体"/>
          <w:sz w:val="24"/>
        </w:rPr>
        <w:t>6.2.1项目经理职责</w:t>
      </w:r>
    </w:p>
    <w:p>
      <w:pPr>
        <w:spacing w:line="360" w:lineRule="auto"/>
        <w:rPr>
          <w:rFonts w:ascii="宋体" w:hAnsi="宋体" w:cs="宋体"/>
          <w:sz w:val="24"/>
        </w:rPr>
      </w:pPr>
      <w:r>
        <w:rPr>
          <w:rFonts w:hint="eastAsia" w:ascii="宋体" w:hAnsi="宋体" w:cs="宋体"/>
          <w:sz w:val="24"/>
        </w:rPr>
        <w:t>　　工程施工的第一安全责任人，贯彻国家、网公司等上级安全生产的法规、法令，贯彻项目法人、监理工程师有关安全生产的指令并组织实施，及时协调解决在贯彻落实中出现的问题；负责制订本工程安全目标、管理方针，直接主管本单位安全监督部门，并支持安监人员认真履行安全职责；负责审定、批准安全生产重要活动及重大举措；保证安全技术措施经费的提取和使用，确保本单位安全工作重奖和重罚办法的实施；组织并参加本单位安全大检查。</w:t>
      </w:r>
    </w:p>
    <w:p>
      <w:pPr>
        <w:spacing w:line="360" w:lineRule="auto"/>
        <w:rPr>
          <w:rFonts w:ascii="宋体" w:hAnsi="宋体" w:cs="宋体"/>
          <w:sz w:val="24"/>
        </w:rPr>
      </w:pPr>
      <w:r>
        <w:rPr>
          <w:rFonts w:hint="eastAsia" w:ascii="宋体" w:hAnsi="宋体" w:cs="宋体"/>
          <w:sz w:val="24"/>
        </w:rPr>
        <w:t>6.2.2 项目总工职责</w:t>
      </w:r>
    </w:p>
    <w:p>
      <w:pPr>
        <w:spacing w:line="360" w:lineRule="auto"/>
        <w:rPr>
          <w:rFonts w:ascii="宋体" w:hAnsi="宋体" w:cs="宋体"/>
          <w:sz w:val="24"/>
        </w:rPr>
      </w:pPr>
      <w:r>
        <w:rPr>
          <w:rFonts w:hint="eastAsia" w:ascii="宋体" w:hAnsi="宋体" w:cs="宋体"/>
          <w:sz w:val="24"/>
        </w:rPr>
        <w:t>　　工程安全技术和环境保护技术工作总负责人，协助项目经理制订工程安全技术措施计划；负责审批重要的施工技术方案和安全技术措施，审批安全新技术或改进措施；在安全技术上贯彻项目法人、监理工程师有关安全生产的指令；组织安全工作规程、规定的学习和考试，负责组织安全技术教育工作；负责编制施工组织设计中的安全文明施工措施和环境保护措施；对重大危险性施工项目应亲临现场监督指导；参加安全大检查，负责解决存在的安全技术问题。</w:t>
      </w:r>
    </w:p>
    <w:p>
      <w:pPr>
        <w:spacing w:line="360" w:lineRule="auto"/>
        <w:rPr>
          <w:rFonts w:ascii="宋体" w:hAnsi="宋体" w:cs="宋体"/>
          <w:sz w:val="24"/>
        </w:rPr>
      </w:pPr>
      <w:r>
        <w:rPr>
          <w:rFonts w:hint="eastAsia" w:ascii="宋体" w:hAnsi="宋体" w:cs="宋体"/>
          <w:sz w:val="24"/>
        </w:rPr>
        <w:t>6.2.3安监部专职的职责</w:t>
      </w:r>
    </w:p>
    <w:p>
      <w:pPr>
        <w:spacing w:line="360" w:lineRule="auto"/>
        <w:rPr>
          <w:rFonts w:ascii="宋体" w:hAnsi="宋体" w:cs="宋体"/>
          <w:sz w:val="24"/>
        </w:rPr>
      </w:pPr>
      <w:r>
        <w:rPr>
          <w:rFonts w:hint="eastAsia" w:ascii="宋体" w:hAnsi="宋体" w:cs="宋体"/>
          <w:sz w:val="24"/>
        </w:rPr>
        <w:t>　　在安监部部长领导下，负责本工地的安全技术和环境保护技术工作；组织并主持安全工作规程、规定的学习与考试，组织并实施安全技术教育工作；办理重要工程项目安全施工作业票的报审和交底工作；负责工程施工的日常安全管理工作，并向项目经理汇报工作情况；对贯彻落实项目法人、监理部门、项目经理的安全指令进行监督、检查，对生产中的人员、机具的安全状态进行控制和监督；并负责安全施工技术措施编写。</w:t>
      </w:r>
    </w:p>
    <w:p>
      <w:pPr>
        <w:spacing w:line="360" w:lineRule="auto"/>
        <w:rPr>
          <w:rFonts w:ascii="宋体" w:hAnsi="宋体" w:cs="宋体"/>
          <w:sz w:val="24"/>
        </w:rPr>
      </w:pPr>
      <w:r>
        <w:rPr>
          <w:rFonts w:hint="eastAsia" w:ascii="宋体" w:hAnsi="宋体" w:cs="宋体"/>
          <w:sz w:val="24"/>
        </w:rPr>
        <w:t>6.2.4施工队长的职责</w:t>
      </w:r>
    </w:p>
    <w:p>
      <w:pPr>
        <w:spacing w:line="360" w:lineRule="auto"/>
        <w:rPr>
          <w:rFonts w:ascii="宋体" w:hAnsi="宋体" w:cs="宋体"/>
          <w:sz w:val="24"/>
        </w:rPr>
      </w:pPr>
      <w:r>
        <w:rPr>
          <w:rFonts w:hint="eastAsia" w:ascii="宋体" w:hAnsi="宋体" w:cs="宋体"/>
          <w:sz w:val="24"/>
        </w:rPr>
        <w:t>　　贯彻执行上级有关安全健康和环境保护的措施与规定；在计划、布置、检查施工时，把安全文明施工贯穿到每个施工环节，在确保安全的情况下组织施工；负责对本队施工人员进行安全健康和环境保护再教育工作；对本队所辖施工任务和人员、机具等安全负全面责任，贯彻落实监理工程师和项目经理的安全指令和上级安全文件，执行各项规章制度，认真组织每周一次的安全日活动并做好记录，及时纠正违章行为；</w:t>
      </w:r>
    </w:p>
    <w:p>
      <w:pPr>
        <w:spacing w:line="360" w:lineRule="auto"/>
        <w:rPr>
          <w:rFonts w:ascii="宋体" w:hAnsi="宋体" w:cs="宋体"/>
          <w:sz w:val="24"/>
        </w:rPr>
      </w:pPr>
      <w:r>
        <w:rPr>
          <w:rFonts w:hint="eastAsia" w:ascii="宋体" w:hAnsi="宋体" w:cs="宋体"/>
          <w:sz w:val="24"/>
        </w:rPr>
        <w:t>做好安全技术交底工作和安全总结工作，认真进行“站班会”、安全技术交底并签字，做好班后小结，督促本班人员正确使用职业安全防护用品和用具。支持安全员的监察工作。</w:t>
      </w:r>
    </w:p>
    <w:p>
      <w:pPr>
        <w:spacing w:line="360" w:lineRule="auto"/>
        <w:rPr>
          <w:rFonts w:ascii="宋体" w:hAnsi="宋体" w:cs="宋体"/>
          <w:sz w:val="24"/>
        </w:rPr>
      </w:pPr>
      <w:r>
        <w:rPr>
          <w:rFonts w:hint="eastAsia" w:ascii="宋体" w:hAnsi="宋体" w:cs="宋体"/>
          <w:sz w:val="24"/>
        </w:rPr>
        <w:t>6.2..5施工人员职责</w:t>
      </w:r>
    </w:p>
    <w:p>
      <w:pPr>
        <w:spacing w:line="360" w:lineRule="auto"/>
        <w:rPr>
          <w:rFonts w:ascii="宋体" w:hAnsi="宋体" w:cs="宋体"/>
          <w:sz w:val="24"/>
        </w:rPr>
      </w:pPr>
      <w:r>
        <w:rPr>
          <w:rFonts w:hint="eastAsia" w:ascii="宋体" w:hAnsi="宋体" w:cs="宋体"/>
          <w:sz w:val="24"/>
        </w:rPr>
        <w:t>　　认真学习有关安全健康与环境保护的规程、规范、制度、措施，自觉遵章守纪，不违章作业；正确使用职业安全防护用品和用具，在使用前进行检查；施工前认真接受安全施工措施交底，并在交底书上签字；</w:t>
      </w:r>
    </w:p>
    <w:p>
      <w:pPr>
        <w:spacing w:line="360" w:lineRule="auto"/>
        <w:rPr>
          <w:rFonts w:ascii="宋体" w:hAnsi="宋体" w:cs="宋体"/>
          <w:sz w:val="24"/>
        </w:rPr>
      </w:pPr>
      <w:r>
        <w:rPr>
          <w:rFonts w:hint="eastAsia" w:ascii="宋体" w:hAnsi="宋体" w:cs="宋体"/>
          <w:sz w:val="24"/>
        </w:rPr>
        <w:t>作业前检查工作场所，做好安全防护措施，以确保不伤害自己，不伤害他人，不被人伤害，下班前清扫整理作业场所；不操作自己不熟悉或非本专业使用的机械、设备及工具，正确使用和爱护安全设施，未经工地专职安全员批准，不得拆除或挪用安全设施；施工中发现不安全问题应妥善处理或向上级报告，对无安全施工措施和未经安全交底的施工项目，有权拒绝施工并越级报告，有权制止他人违章作业，有权拒绝违章指挥，对危害生命安全和健康的行为有权提出批评、检举和控告；认真参加安全活动，积极提出改进安全工作的建议。</w:t>
      </w:r>
    </w:p>
    <w:p>
      <w:pPr>
        <w:spacing w:line="360" w:lineRule="auto"/>
        <w:rPr>
          <w:rFonts w:ascii="宋体" w:hAnsi="宋体" w:cs="宋体"/>
          <w:sz w:val="24"/>
        </w:rPr>
      </w:pPr>
      <w:r>
        <w:rPr>
          <w:rFonts w:hint="eastAsia" w:ascii="宋体" w:hAnsi="宋体" w:cs="宋体"/>
          <w:sz w:val="24"/>
        </w:rPr>
        <w:t>6.2.6安全员职责</w:t>
      </w:r>
    </w:p>
    <w:p>
      <w:pPr>
        <w:spacing w:line="360" w:lineRule="auto"/>
        <w:rPr>
          <w:rFonts w:ascii="宋体" w:hAnsi="宋体" w:cs="宋体"/>
          <w:sz w:val="24"/>
        </w:rPr>
      </w:pPr>
      <w:r>
        <w:rPr>
          <w:rFonts w:hint="eastAsia" w:ascii="宋体" w:hAnsi="宋体" w:cs="宋体"/>
          <w:sz w:val="24"/>
        </w:rPr>
        <w:t>　　施工队安全工作负责人。负责检查安全指令、规章制度、安全技术措施的执行情况，监督、检查施工场所安全文明施工状况和职工作业行为，根据现场情况决定采取安全措施和设施，对严重危及人身安全的施工，有权指令先行停工，并立即报告领导；协助队长搞好安全活动和安全检查，有权对违章人员进行处罚，有权发布指令采取保护性措施；负责本队防火、防盗、防爆等安全监督工作，负责对施工队安全文明施工进行考核和奖罚，做好队内的其它日常安全管理工作。</w:t>
      </w:r>
    </w:p>
    <w:p>
      <w:pPr>
        <w:spacing w:line="360" w:lineRule="auto"/>
        <w:rPr>
          <w:rFonts w:ascii="宋体" w:hAnsi="宋体" w:cs="宋体"/>
          <w:sz w:val="24"/>
        </w:rPr>
      </w:pPr>
      <w:r>
        <w:rPr>
          <w:rFonts w:hint="eastAsia" w:ascii="宋体" w:hAnsi="宋体" w:cs="宋体"/>
          <w:sz w:val="24"/>
        </w:rPr>
        <w:t>6.2.7材料站站长职责</w:t>
      </w:r>
    </w:p>
    <w:p>
      <w:pPr>
        <w:spacing w:line="360" w:lineRule="auto"/>
        <w:rPr>
          <w:rFonts w:ascii="宋体" w:hAnsi="宋体" w:cs="宋体"/>
          <w:sz w:val="24"/>
        </w:rPr>
      </w:pPr>
      <w:r>
        <w:rPr>
          <w:rFonts w:hint="eastAsia" w:ascii="宋体" w:hAnsi="宋体" w:cs="宋体"/>
          <w:sz w:val="24"/>
        </w:rPr>
        <w:t>　　材料站安全第一责任人，对材料站的材料、机具、仓库、用电设备、人员等安全负全面责任；领导材料员做好材料、机具的安全检查工作，经常进行安全自查。主持站内安全日活动。</w:t>
      </w:r>
    </w:p>
    <w:p>
      <w:pPr>
        <w:pStyle w:val="14"/>
        <w:tabs>
          <w:tab w:val="left" w:pos="6300"/>
        </w:tabs>
        <w:spacing w:line="360" w:lineRule="auto"/>
        <w:rPr>
          <w:rFonts w:hAnsi="宋体" w:cs="宋体"/>
          <w:sz w:val="24"/>
          <w:lang w:val="en-US"/>
        </w:rPr>
      </w:pPr>
      <w:r>
        <w:rPr>
          <w:rFonts w:hint="eastAsia" w:hAnsi="宋体" w:cs="宋体"/>
          <w:sz w:val="24"/>
          <w:lang w:val="en-US"/>
        </w:rPr>
        <w:t>6.3　施工</w:t>
      </w:r>
      <w:r>
        <w:rPr>
          <w:rFonts w:hint="eastAsia" w:hAnsi="宋体" w:cs="宋体"/>
          <w:sz w:val="24"/>
          <w:szCs w:val="24"/>
        </w:rPr>
        <w:t>安全技术控制措施</w:t>
      </w:r>
    </w:p>
    <w:p>
      <w:pPr>
        <w:pStyle w:val="14"/>
        <w:tabs>
          <w:tab w:val="left" w:pos="6300"/>
        </w:tabs>
        <w:spacing w:line="360" w:lineRule="auto"/>
        <w:rPr>
          <w:rFonts w:hAnsi="宋体" w:cs="宋体"/>
          <w:sz w:val="24"/>
        </w:rPr>
      </w:pPr>
      <w:r>
        <w:rPr>
          <w:rFonts w:hint="eastAsia" w:hAnsi="宋体" w:cs="宋体"/>
          <w:sz w:val="24"/>
        </w:rPr>
        <w:t>　　本着“安全第一，预防为主，全员参与，持续改进”的方针，本次工程必须实现死亡事故“零”目标；重伤事故“零”目标；消灭重大机械事故和火灾事故；消灭重大交通事故。严格执行以下安全规定：</w:t>
      </w:r>
    </w:p>
    <w:p>
      <w:pPr>
        <w:pStyle w:val="14"/>
        <w:numPr>
          <w:ilvl w:val="0"/>
          <w:numId w:val="4"/>
        </w:numPr>
        <w:tabs>
          <w:tab w:val="left" w:pos="6300"/>
        </w:tabs>
        <w:spacing w:line="360" w:lineRule="auto"/>
        <w:rPr>
          <w:rFonts w:hAnsi="宋体" w:cs="宋体"/>
          <w:sz w:val="24"/>
        </w:rPr>
      </w:pPr>
      <w:r>
        <w:rPr>
          <w:rFonts w:hint="eastAsia" w:hAnsi="宋体" w:cs="宋体"/>
          <w:sz w:val="24"/>
        </w:rPr>
        <w:t>凡参加施工人员，进场前要进行系统的安全教育，特别是结合本工程，突出重点地讲安全注意事项和安全施工法规。在开工前，所有参加施工人员必须技术安全交底。</w:t>
      </w:r>
    </w:p>
    <w:p>
      <w:pPr>
        <w:pStyle w:val="14"/>
        <w:numPr>
          <w:ilvl w:val="0"/>
          <w:numId w:val="4"/>
        </w:numPr>
        <w:tabs>
          <w:tab w:val="left" w:pos="6300"/>
        </w:tabs>
        <w:spacing w:line="360" w:lineRule="auto"/>
        <w:rPr>
          <w:rFonts w:hAnsi="宋体" w:cs="宋体"/>
          <w:sz w:val="24"/>
        </w:rPr>
      </w:pPr>
      <w:r>
        <w:rPr>
          <w:rFonts w:hint="eastAsia" w:hAnsi="宋体" w:cs="宋体"/>
          <w:sz w:val="24"/>
        </w:rPr>
        <w:t>文明施工的目标：现场整齐有序，各种标志牌齐全醒目，施工人员着装整齐，不同工种区分清楚，施工操作规范，施工资料完整、整洁，保持现场和驻地的环境卫生，创建文明工程。</w:t>
      </w:r>
    </w:p>
    <w:p>
      <w:pPr>
        <w:pStyle w:val="14"/>
        <w:numPr>
          <w:ilvl w:val="0"/>
          <w:numId w:val="4"/>
        </w:numPr>
        <w:tabs>
          <w:tab w:val="left" w:pos="6300"/>
        </w:tabs>
        <w:spacing w:line="360" w:lineRule="auto"/>
        <w:rPr>
          <w:rFonts w:hAnsi="宋体" w:cs="宋体"/>
          <w:sz w:val="24"/>
        </w:rPr>
      </w:pPr>
      <w:r>
        <w:rPr>
          <w:rFonts w:hint="eastAsia" w:hAnsi="宋体" w:cs="宋体"/>
          <w:sz w:val="24"/>
        </w:rPr>
        <w:t>环境保护的目标：在施工中和施工完成后，保持好施工地段的自然环境、各种生产设施、生活设施，最大限度的保持生态环境的原状，给当地群众留下一个良好的送变电人的形象。</w:t>
      </w:r>
    </w:p>
    <w:p>
      <w:pPr>
        <w:pStyle w:val="14"/>
        <w:numPr>
          <w:ilvl w:val="0"/>
          <w:numId w:val="4"/>
        </w:numPr>
        <w:tabs>
          <w:tab w:val="left" w:pos="6300"/>
        </w:tabs>
        <w:spacing w:line="360" w:lineRule="auto"/>
        <w:rPr>
          <w:rFonts w:hAnsi="宋体" w:cs="宋体"/>
          <w:sz w:val="24"/>
        </w:rPr>
      </w:pPr>
      <w:r>
        <w:rPr>
          <w:rFonts w:hint="eastAsia" w:hAnsi="宋体" w:cs="宋体"/>
          <w:sz w:val="24"/>
        </w:rPr>
        <w:t>进入施工作业区的人员必须穿工作服，正确佩戴安全帽。施工人员应正确使用个人劳动防护用品。必须穿绝缘胶鞋。</w:t>
      </w:r>
    </w:p>
    <w:p>
      <w:pPr>
        <w:pStyle w:val="14"/>
        <w:numPr>
          <w:ilvl w:val="0"/>
          <w:numId w:val="4"/>
        </w:numPr>
        <w:tabs>
          <w:tab w:val="left" w:pos="6300"/>
        </w:tabs>
        <w:spacing w:line="360" w:lineRule="auto"/>
        <w:rPr>
          <w:rFonts w:hAnsi="宋体" w:cs="宋体"/>
          <w:sz w:val="24"/>
        </w:rPr>
      </w:pPr>
      <w:r>
        <w:rPr>
          <w:rFonts w:hint="eastAsia" w:hAnsi="宋体" w:cs="宋体"/>
          <w:sz w:val="24"/>
        </w:rPr>
        <w:t>高处作业所用的安全带必须加有平安环防止登塔时坠落，其它工具和材料应放在工具袋内或用绳索绑牢；上下传递物件应用绳索吊送，严禁抛掷。起重、吊物、高处的工器具使用要严格执行安全规程。</w:t>
      </w:r>
    </w:p>
    <w:p>
      <w:pPr>
        <w:pStyle w:val="14"/>
        <w:numPr>
          <w:ilvl w:val="0"/>
          <w:numId w:val="4"/>
        </w:numPr>
        <w:tabs>
          <w:tab w:val="left" w:pos="6300"/>
        </w:tabs>
        <w:spacing w:line="360" w:lineRule="auto"/>
        <w:rPr>
          <w:rFonts w:hAnsi="宋体" w:cs="宋体"/>
          <w:sz w:val="24"/>
        </w:rPr>
      </w:pPr>
      <w:r>
        <w:rPr>
          <w:rFonts w:hint="eastAsia" w:hAnsi="宋体" w:cs="宋体"/>
          <w:sz w:val="24"/>
        </w:rPr>
        <w:t>为确保施工安全，施工过程要做好验电接地和施工操作过程双保险的安全措施，施工全过程安全监护人应加强监护工作，在施工时严禁吸烟，以防火灾。</w:t>
      </w:r>
    </w:p>
    <w:p>
      <w:pPr>
        <w:pStyle w:val="14"/>
        <w:numPr>
          <w:ilvl w:val="0"/>
          <w:numId w:val="4"/>
        </w:numPr>
        <w:tabs>
          <w:tab w:val="left" w:pos="6300"/>
        </w:tabs>
        <w:spacing w:line="360" w:lineRule="auto"/>
        <w:rPr>
          <w:rFonts w:hAnsi="宋体" w:cs="宋体"/>
          <w:sz w:val="24"/>
        </w:rPr>
      </w:pPr>
      <w:r>
        <w:rPr>
          <w:rFonts w:hint="eastAsia" w:hAnsi="宋体" w:cs="宋体"/>
          <w:sz w:val="24"/>
        </w:rPr>
        <w:t>所有电气设备、铁塔必须接地。材料、设备等放置合理，各种材料标识清楚，排放有序，并符合安全防火标准。</w:t>
      </w:r>
    </w:p>
    <w:p>
      <w:pPr>
        <w:pStyle w:val="14"/>
        <w:numPr>
          <w:ilvl w:val="0"/>
          <w:numId w:val="4"/>
        </w:numPr>
        <w:tabs>
          <w:tab w:val="left" w:pos="6300"/>
        </w:tabs>
        <w:spacing w:line="360" w:lineRule="auto"/>
        <w:rPr>
          <w:rFonts w:hAnsi="宋体" w:cs="宋体"/>
          <w:sz w:val="24"/>
        </w:rPr>
      </w:pPr>
      <w:r>
        <w:rPr>
          <w:rFonts w:hint="eastAsia" w:hAnsi="宋体" w:cs="宋体"/>
          <w:sz w:val="24"/>
        </w:rPr>
        <w:t>施工机械设备完好、清洁，安全操作规程齐全，操作人员持证上岗，并熟悉机械性能和工作条件。</w:t>
      </w:r>
    </w:p>
    <w:p>
      <w:pPr>
        <w:pStyle w:val="14"/>
        <w:numPr>
          <w:ilvl w:val="0"/>
          <w:numId w:val="4"/>
        </w:numPr>
        <w:tabs>
          <w:tab w:val="left" w:pos="6300"/>
        </w:tabs>
        <w:spacing w:line="360" w:lineRule="auto"/>
        <w:rPr>
          <w:rFonts w:hAnsi="宋体" w:cs="宋体"/>
          <w:sz w:val="24"/>
        </w:rPr>
      </w:pPr>
      <w:r>
        <w:rPr>
          <w:rFonts w:hint="eastAsia" w:hAnsi="宋体" w:cs="宋体"/>
          <w:sz w:val="24"/>
        </w:rPr>
        <w:t>主要工器具应符合技术检验标准，并附有许用荷载标志；使用前必须进行外观检查，不合格者严禁使用，并不得以小代大。施工用工器具应认真检查，不合格工器具严禁使用，应保护好通讯设备，确保通讯畅通。</w:t>
      </w:r>
    </w:p>
    <w:p>
      <w:pPr>
        <w:numPr>
          <w:ilvl w:val="0"/>
          <w:numId w:val="4"/>
        </w:numPr>
        <w:spacing w:line="360" w:lineRule="auto"/>
        <w:rPr>
          <w:rFonts w:ascii="宋体" w:hAnsi="宋体" w:cs="宋体"/>
          <w:sz w:val="24"/>
        </w:rPr>
      </w:pPr>
      <w:r>
        <w:rPr>
          <w:rFonts w:hint="eastAsia" w:ascii="宋体" w:hAnsi="宋体" w:cs="宋体"/>
          <w:sz w:val="24"/>
        </w:rPr>
        <w:t>每天工作前工作负责人严格执行站班会制度，针对当天施工任务、现场状况及危险点进行详细交底，施工人员全员签到，严格填写安全施工作业票。</w:t>
      </w:r>
    </w:p>
    <w:p>
      <w:pPr>
        <w:numPr>
          <w:ilvl w:val="0"/>
          <w:numId w:val="4"/>
        </w:numPr>
        <w:spacing w:line="360" w:lineRule="auto"/>
        <w:rPr>
          <w:rFonts w:ascii="宋体" w:hAnsi="宋体" w:cs="宋体"/>
          <w:sz w:val="24"/>
        </w:rPr>
      </w:pPr>
      <w:r>
        <w:rPr>
          <w:rFonts w:hint="eastAsia" w:ascii="宋体" w:hAnsi="宋体" w:cs="宋体"/>
          <w:sz w:val="24"/>
        </w:rPr>
        <w:t xml:space="preserve">各点施工人员保持信号畅通，坚守岗位，认真负责，不得盲目施工。 </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飞行器操作人员必须经过专业培训，持证上岗。操作前对操作手的安全交底。</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超过5m/s的风速以及雨、雪、浓雾天气禁止飞行。</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飞行器起降及飞行过程中，地面安监人员应疏散围观人员，以免发生意外。</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飞行器展放引绳时，飞行人员、指挥人员、塔位人员、地勤人员等通讯信号应保持畅通。</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展放过程中，塔上高空人员应站在安全的位置，以免被绳索牵绊。</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引绳之间连接必须牢固可靠。</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 在空气潮湿的气候条件下，φ3.5高强涤纶绳、φ6迪尼玛绳的绝缘强度会降低，应重点注意带电跨越处，防止触电事故的发生。</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若导引绳和钢丝绳发生跳槽磨损，必须采取措施重新连接。</w:t>
      </w:r>
    </w:p>
    <w:p>
      <w:pPr>
        <w:pStyle w:val="28"/>
        <w:widowControl/>
        <w:numPr>
          <w:ilvl w:val="0"/>
          <w:numId w:val="4"/>
        </w:numPr>
        <w:shd w:val="clear" w:color="auto" w:fill="FFFFFF"/>
        <w:spacing w:before="0" w:beforeAutospacing="0" w:after="0" w:afterAutospacing="0" w:line="360" w:lineRule="auto"/>
        <w:rPr>
          <w:rFonts w:ascii="宋体" w:hAnsi="宋体" w:cs="宋体"/>
          <w:color w:val="222222"/>
          <w:sz w:val="21"/>
          <w:szCs w:val="21"/>
        </w:rPr>
      </w:pPr>
      <w:r>
        <w:rPr>
          <w:rFonts w:hint="eastAsia" w:ascii="宋体" w:hAnsi="宋体" w:cs="宋体"/>
          <w:color w:val="222222"/>
          <w:shd w:val="clear" w:color="auto" w:fill="FFFFFF"/>
        </w:rPr>
        <w:t>对有跨越电力线的绝缘绳必须进行绝缘性能测试，展放前安全部门检查Φ3迪尼玛引绳的绝缘性能（材料部门附有电气试验报告）。检查引绳的外观情况，摇测其电阻，当两极间距2cm时，其电阻值不小于700兆欧。</w:t>
      </w:r>
    </w:p>
    <w:p>
      <w:pPr>
        <w:spacing w:line="360" w:lineRule="auto"/>
        <w:rPr>
          <w:rFonts w:hint="eastAsia" w:ascii="宋体" w:hAnsi="宋体" w:cs="宋体"/>
          <w:b/>
          <w:sz w:val="28"/>
          <w:szCs w:val="28"/>
        </w:rPr>
      </w:pPr>
      <w:bookmarkStart w:id="24" w:name="_Toc21977_WPSOffice_Level1"/>
    </w:p>
    <w:p>
      <w:pPr>
        <w:spacing w:line="360" w:lineRule="auto"/>
        <w:rPr>
          <w:rFonts w:ascii="宋体" w:hAnsi="宋体" w:cs="宋体"/>
          <w:b/>
          <w:sz w:val="28"/>
          <w:szCs w:val="28"/>
        </w:rPr>
      </w:pPr>
      <w:r>
        <w:rPr>
          <w:rFonts w:hint="eastAsia" w:ascii="宋体" w:hAnsi="宋体" w:cs="宋体"/>
          <w:b/>
          <w:sz w:val="28"/>
          <w:szCs w:val="28"/>
        </w:rPr>
        <w:t>七、施工管理及作业人员配置和分工</w:t>
      </w:r>
      <w:bookmarkEnd w:id="24"/>
    </w:p>
    <w:p>
      <w:pPr>
        <w:spacing w:line="360" w:lineRule="auto"/>
        <w:rPr>
          <w:rFonts w:ascii="宋体" w:hAnsi="宋体" w:cs="宋体"/>
          <w:sz w:val="24"/>
          <w:highlight w:val="none"/>
        </w:rPr>
      </w:pPr>
      <w:r>
        <w:rPr>
          <w:rFonts w:hint="eastAsia" w:ascii="宋体" w:hAnsi="宋体" w:cs="宋体"/>
          <w:sz w:val="24"/>
          <w:highlight w:val="none"/>
        </w:rPr>
        <w:t>无人机展放导引绳施工的主要管理如下表所示：</w:t>
      </w:r>
    </w:p>
    <w:tbl>
      <w:tblPr>
        <w:tblStyle w:val="32"/>
        <w:tblW w:w="869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0"/>
        <w:gridCol w:w="1314"/>
        <w:gridCol w:w="2230"/>
        <w:gridCol w:w="2231"/>
        <w:gridCol w:w="20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序号</w:t>
            </w:r>
          </w:p>
        </w:tc>
        <w:tc>
          <w:tcPr>
            <w:tcW w:w="1314"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项目</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职务</w:t>
            </w:r>
          </w:p>
        </w:tc>
        <w:tc>
          <w:tcPr>
            <w:tcW w:w="2231"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电话</w:t>
            </w:r>
          </w:p>
        </w:tc>
        <w:tc>
          <w:tcPr>
            <w:tcW w:w="2027"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1</w:t>
            </w:r>
          </w:p>
        </w:tc>
        <w:tc>
          <w:tcPr>
            <w:tcW w:w="1314" w:type="dxa"/>
            <w:vAlign w:val="center"/>
          </w:tcPr>
          <w:p>
            <w:pPr>
              <w:spacing w:line="360" w:lineRule="auto"/>
              <w:jc w:val="center"/>
              <w:textAlignment w:val="baseline"/>
              <w:rPr>
                <w:rFonts w:hint="eastAsia" w:ascii="宋体" w:hAnsi="宋体" w:cs="宋体"/>
                <w:sz w:val="24"/>
                <w:highlight w:val="none"/>
              </w:rPr>
            </w:pPr>
            <w:r>
              <w:rPr>
                <w:rFonts w:hint="eastAsia" w:ascii="宋体" w:hAnsi="宋体" w:cs="宋体"/>
                <w:sz w:val="24"/>
                <w:highlight w:val="none"/>
              </w:rPr>
              <w:t>郑少鹏</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项目经理</w:t>
            </w:r>
          </w:p>
        </w:tc>
        <w:tc>
          <w:tcPr>
            <w:tcW w:w="2231" w:type="dxa"/>
            <w:vAlign w:val="center"/>
          </w:tcPr>
          <w:p>
            <w:pPr>
              <w:spacing w:line="360" w:lineRule="auto"/>
              <w:jc w:val="center"/>
              <w:textAlignment w:val="baseline"/>
              <w:rPr>
                <w:rFonts w:ascii="宋体" w:hAnsi="宋体" w:cs="宋体"/>
                <w:sz w:val="24"/>
                <w:highlight w:val="none"/>
              </w:rPr>
            </w:pPr>
            <w:r>
              <w:rPr>
                <w:rFonts w:hint="eastAsia"/>
                <w:highlight w:val="none"/>
              </w:rPr>
              <w:t>13825191354</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2</w:t>
            </w:r>
          </w:p>
        </w:tc>
        <w:tc>
          <w:tcPr>
            <w:tcW w:w="1314"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林志坚</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常务项目经理</w:t>
            </w:r>
          </w:p>
        </w:tc>
        <w:tc>
          <w:tcPr>
            <w:tcW w:w="2231" w:type="dxa"/>
            <w:vAlign w:val="center"/>
          </w:tcPr>
          <w:p>
            <w:pPr>
              <w:spacing w:line="360" w:lineRule="auto"/>
              <w:jc w:val="center"/>
              <w:textAlignment w:val="baseline"/>
              <w:rPr>
                <w:rFonts w:ascii="宋体" w:hAnsi="宋体" w:cs="宋体"/>
                <w:sz w:val="24"/>
                <w:highlight w:val="none"/>
              </w:rPr>
            </w:pPr>
            <w:r>
              <w:rPr>
                <w:rFonts w:hint="eastAsia"/>
                <w:highlight w:val="none"/>
              </w:rPr>
              <w:t>13751880832</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3</w:t>
            </w:r>
          </w:p>
        </w:tc>
        <w:tc>
          <w:tcPr>
            <w:tcW w:w="1314"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向剑锋</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项目副经理</w:t>
            </w:r>
          </w:p>
        </w:tc>
        <w:tc>
          <w:tcPr>
            <w:tcW w:w="2231" w:type="dxa"/>
            <w:vAlign w:val="center"/>
          </w:tcPr>
          <w:p>
            <w:pPr>
              <w:spacing w:line="360" w:lineRule="auto"/>
              <w:jc w:val="center"/>
              <w:textAlignment w:val="baseline"/>
              <w:rPr>
                <w:rFonts w:ascii="宋体" w:hAnsi="宋体" w:cs="宋体"/>
                <w:sz w:val="24"/>
                <w:highlight w:val="none"/>
              </w:rPr>
            </w:pPr>
            <w:r>
              <w:rPr>
                <w:rFonts w:hint="eastAsia"/>
                <w:highlight w:val="none"/>
              </w:rPr>
              <w:t>13710974545</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4</w:t>
            </w:r>
          </w:p>
        </w:tc>
        <w:tc>
          <w:tcPr>
            <w:tcW w:w="1314" w:type="dxa"/>
            <w:vAlign w:val="center"/>
          </w:tcPr>
          <w:p>
            <w:pPr>
              <w:spacing w:line="360" w:lineRule="auto"/>
              <w:jc w:val="center"/>
              <w:textAlignment w:val="baseline"/>
              <w:rPr>
                <w:rFonts w:hint="eastAsia" w:ascii="宋体" w:hAnsi="宋体" w:cs="宋体"/>
                <w:sz w:val="24"/>
                <w:highlight w:val="none"/>
              </w:rPr>
            </w:pPr>
            <w:r>
              <w:rPr>
                <w:rFonts w:hint="eastAsia" w:ascii="宋体" w:hAnsi="宋体" w:cs="宋体"/>
                <w:sz w:val="24"/>
                <w:highlight w:val="none"/>
              </w:rPr>
              <w:t>黄汉明</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安全主管</w:t>
            </w:r>
          </w:p>
        </w:tc>
        <w:tc>
          <w:tcPr>
            <w:tcW w:w="2231" w:type="dxa"/>
            <w:vAlign w:val="center"/>
          </w:tcPr>
          <w:p>
            <w:pPr>
              <w:spacing w:line="360" w:lineRule="auto"/>
              <w:jc w:val="center"/>
              <w:textAlignment w:val="baseline"/>
              <w:rPr>
                <w:rFonts w:ascii="宋体" w:hAnsi="宋体" w:cs="宋体"/>
                <w:sz w:val="24"/>
                <w:highlight w:val="none"/>
              </w:rPr>
            </w:pPr>
            <w:r>
              <w:rPr>
                <w:highlight w:val="none"/>
              </w:rPr>
              <w:t>15816799518</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ascii="宋体" w:hAnsi="宋体" w:cs="宋体"/>
                <w:sz w:val="24"/>
                <w:highlight w:val="none"/>
              </w:rPr>
              <w:t>5</w:t>
            </w:r>
          </w:p>
        </w:tc>
        <w:tc>
          <w:tcPr>
            <w:tcW w:w="1314" w:type="dxa"/>
            <w:vAlign w:val="center"/>
          </w:tcPr>
          <w:p>
            <w:pPr>
              <w:spacing w:line="360" w:lineRule="auto"/>
              <w:jc w:val="center"/>
              <w:textAlignment w:val="baseline"/>
              <w:rPr>
                <w:rFonts w:hint="eastAsia" w:ascii="宋体" w:hAnsi="宋体" w:cs="宋体"/>
                <w:sz w:val="24"/>
                <w:highlight w:val="none"/>
              </w:rPr>
            </w:pPr>
            <w:r>
              <w:rPr>
                <w:rFonts w:hint="eastAsia" w:ascii="宋体" w:hAnsi="宋体" w:cs="宋体"/>
                <w:sz w:val="24"/>
                <w:highlight w:val="none"/>
              </w:rPr>
              <w:t>鲁宗灵</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技术主管</w:t>
            </w:r>
          </w:p>
        </w:tc>
        <w:tc>
          <w:tcPr>
            <w:tcW w:w="2231" w:type="dxa"/>
            <w:vAlign w:val="center"/>
          </w:tcPr>
          <w:p>
            <w:pPr>
              <w:spacing w:line="360" w:lineRule="auto"/>
              <w:jc w:val="center"/>
              <w:textAlignment w:val="baseline"/>
              <w:rPr>
                <w:rFonts w:ascii="宋体" w:hAnsi="宋体" w:cs="宋体"/>
                <w:color w:val="FFFFFF"/>
                <w:sz w:val="24"/>
                <w:highlight w:val="none"/>
              </w:rPr>
            </w:pPr>
            <w:r>
              <w:rPr>
                <w:rFonts w:hint="eastAsia"/>
                <w:highlight w:val="none"/>
              </w:rPr>
              <w:t>15692012907</w:t>
            </w:r>
          </w:p>
        </w:tc>
        <w:tc>
          <w:tcPr>
            <w:tcW w:w="2027" w:type="dxa"/>
            <w:vAlign w:val="center"/>
          </w:tcPr>
          <w:p>
            <w:pPr>
              <w:spacing w:line="360" w:lineRule="auto"/>
              <w:jc w:val="center"/>
              <w:textAlignment w:val="baseline"/>
              <w:rPr>
                <w:rFonts w:ascii="宋体" w:hAnsi="宋体" w:cs="宋体"/>
                <w:color w:val="FFFFFF"/>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ascii="宋体" w:hAnsi="宋体" w:cs="宋体"/>
                <w:sz w:val="24"/>
                <w:highlight w:val="none"/>
              </w:rPr>
              <w:t>6</w:t>
            </w:r>
          </w:p>
        </w:tc>
        <w:tc>
          <w:tcPr>
            <w:tcW w:w="1314"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谢石文</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现场安全负责人</w:t>
            </w:r>
          </w:p>
        </w:tc>
        <w:tc>
          <w:tcPr>
            <w:tcW w:w="2231" w:type="dxa"/>
            <w:vAlign w:val="center"/>
          </w:tcPr>
          <w:p>
            <w:pPr>
              <w:spacing w:line="360" w:lineRule="auto"/>
              <w:jc w:val="center"/>
              <w:textAlignment w:val="baseline"/>
              <w:rPr>
                <w:rFonts w:ascii="宋体" w:hAnsi="宋体" w:cs="宋体"/>
                <w:sz w:val="24"/>
                <w:highlight w:val="none"/>
              </w:rPr>
            </w:pPr>
            <w:r>
              <w:rPr>
                <w:rFonts w:hint="eastAsia"/>
                <w:highlight w:val="none"/>
              </w:rPr>
              <w:t>18003060522</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hint="eastAsia" w:ascii="宋体" w:hAnsi="宋体" w:cs="宋体"/>
                <w:sz w:val="24"/>
                <w:highlight w:val="none"/>
              </w:rPr>
            </w:pPr>
            <w:r>
              <w:rPr>
                <w:rFonts w:ascii="宋体" w:hAnsi="宋体" w:cs="宋体"/>
                <w:sz w:val="24"/>
                <w:highlight w:val="none"/>
              </w:rPr>
              <w:t>7</w:t>
            </w:r>
          </w:p>
        </w:tc>
        <w:tc>
          <w:tcPr>
            <w:tcW w:w="1314" w:type="dxa"/>
            <w:vAlign w:val="center"/>
          </w:tcPr>
          <w:p>
            <w:pPr>
              <w:spacing w:line="360" w:lineRule="auto"/>
              <w:jc w:val="center"/>
              <w:textAlignment w:val="baseline"/>
              <w:rPr>
                <w:rFonts w:hint="eastAsia" w:ascii="宋体" w:hAnsi="宋体" w:cs="宋体"/>
                <w:sz w:val="24"/>
                <w:highlight w:val="none"/>
              </w:rPr>
            </w:pPr>
            <w:r>
              <w:rPr>
                <w:rFonts w:hint="eastAsia" w:ascii="宋体" w:hAnsi="宋体" w:cs="宋体"/>
                <w:sz w:val="24"/>
                <w:highlight w:val="none"/>
              </w:rPr>
              <w:t>林国先</w:t>
            </w:r>
          </w:p>
        </w:tc>
        <w:tc>
          <w:tcPr>
            <w:tcW w:w="2230" w:type="dxa"/>
            <w:vAlign w:val="center"/>
          </w:tcPr>
          <w:p>
            <w:pPr>
              <w:spacing w:line="360" w:lineRule="auto"/>
              <w:jc w:val="center"/>
              <w:textAlignment w:val="baseline"/>
              <w:rPr>
                <w:rFonts w:hint="eastAsia" w:ascii="宋体" w:hAnsi="宋体" w:cs="宋体"/>
                <w:sz w:val="24"/>
                <w:highlight w:val="none"/>
              </w:rPr>
            </w:pPr>
            <w:r>
              <w:rPr>
                <w:rFonts w:hint="eastAsia" w:ascii="宋体" w:hAnsi="宋体" w:cs="宋体"/>
                <w:sz w:val="24"/>
                <w:highlight w:val="none"/>
              </w:rPr>
              <w:t>现场安全负责人</w:t>
            </w:r>
          </w:p>
        </w:tc>
        <w:tc>
          <w:tcPr>
            <w:tcW w:w="2231" w:type="dxa"/>
            <w:vAlign w:val="center"/>
          </w:tcPr>
          <w:p>
            <w:pPr>
              <w:spacing w:line="360" w:lineRule="auto"/>
              <w:jc w:val="center"/>
              <w:textAlignment w:val="baseline"/>
              <w:rPr>
                <w:rFonts w:ascii="宋体" w:hAnsi="宋体" w:cs="宋体"/>
                <w:sz w:val="24"/>
                <w:highlight w:val="none"/>
              </w:rPr>
            </w:pPr>
            <w:r>
              <w:rPr>
                <w:highlight w:val="none"/>
              </w:rPr>
              <w:t>15013374795</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ascii="宋体" w:hAnsi="宋体" w:cs="宋体"/>
                <w:sz w:val="24"/>
                <w:highlight w:val="none"/>
              </w:rPr>
              <w:t>8</w:t>
            </w:r>
          </w:p>
        </w:tc>
        <w:tc>
          <w:tcPr>
            <w:tcW w:w="1314"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康钜敏</w:t>
            </w: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青赔协调主管</w:t>
            </w:r>
          </w:p>
        </w:tc>
        <w:tc>
          <w:tcPr>
            <w:tcW w:w="2231" w:type="dxa"/>
            <w:vAlign w:val="center"/>
          </w:tcPr>
          <w:p>
            <w:pPr>
              <w:spacing w:line="360" w:lineRule="auto"/>
              <w:jc w:val="center"/>
              <w:textAlignment w:val="baseline"/>
              <w:rPr>
                <w:rFonts w:ascii="宋体" w:hAnsi="宋体" w:cs="宋体"/>
                <w:sz w:val="24"/>
                <w:highlight w:val="none"/>
              </w:rPr>
            </w:pPr>
            <w:r>
              <w:rPr>
                <w:rFonts w:hint="eastAsia"/>
                <w:highlight w:val="none"/>
              </w:rPr>
              <w:t>13632393805</w:t>
            </w:r>
          </w:p>
        </w:tc>
        <w:tc>
          <w:tcPr>
            <w:tcW w:w="2027" w:type="dxa"/>
            <w:vAlign w:val="center"/>
          </w:tcPr>
          <w:p>
            <w:pPr>
              <w:spacing w:line="360" w:lineRule="auto"/>
              <w:jc w:val="center"/>
              <w:textAlignment w:val="baseline"/>
              <w:rPr>
                <w:rFonts w:ascii="宋体" w:hAnsi="宋体" w:cs="宋体"/>
                <w:sz w:val="24"/>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0" w:type="dxa"/>
            <w:vAlign w:val="center"/>
          </w:tcPr>
          <w:p>
            <w:pPr>
              <w:spacing w:line="360" w:lineRule="auto"/>
              <w:jc w:val="center"/>
              <w:textAlignment w:val="baseline"/>
              <w:rPr>
                <w:rFonts w:ascii="宋体" w:hAnsi="宋体" w:cs="宋体"/>
                <w:sz w:val="24"/>
                <w:highlight w:val="none"/>
              </w:rPr>
            </w:pPr>
            <w:r>
              <w:rPr>
                <w:rFonts w:ascii="宋体" w:hAnsi="宋体" w:cs="宋体"/>
                <w:sz w:val="24"/>
                <w:highlight w:val="none"/>
              </w:rPr>
              <w:t>9</w:t>
            </w:r>
          </w:p>
        </w:tc>
        <w:tc>
          <w:tcPr>
            <w:tcW w:w="1314" w:type="dxa"/>
            <w:vAlign w:val="center"/>
          </w:tcPr>
          <w:p>
            <w:pPr>
              <w:spacing w:line="360" w:lineRule="auto"/>
              <w:jc w:val="center"/>
              <w:textAlignment w:val="baseline"/>
              <w:rPr>
                <w:rFonts w:ascii="宋体" w:hAnsi="宋体" w:cs="宋体"/>
                <w:sz w:val="24"/>
                <w:highlight w:val="none"/>
              </w:rPr>
            </w:pPr>
          </w:p>
        </w:tc>
        <w:tc>
          <w:tcPr>
            <w:tcW w:w="2230" w:type="dxa"/>
            <w:vAlign w:val="center"/>
          </w:tcPr>
          <w:p>
            <w:pPr>
              <w:spacing w:line="360" w:lineRule="auto"/>
              <w:jc w:val="center"/>
              <w:textAlignment w:val="baseline"/>
              <w:rPr>
                <w:rFonts w:ascii="宋体" w:hAnsi="宋体" w:cs="宋体"/>
                <w:sz w:val="24"/>
                <w:highlight w:val="none"/>
              </w:rPr>
            </w:pPr>
            <w:r>
              <w:rPr>
                <w:rFonts w:hint="eastAsia" w:ascii="宋体" w:hAnsi="宋体" w:cs="宋体"/>
                <w:sz w:val="24"/>
                <w:highlight w:val="none"/>
              </w:rPr>
              <w:t>飞机手</w:t>
            </w:r>
          </w:p>
        </w:tc>
        <w:tc>
          <w:tcPr>
            <w:tcW w:w="2231" w:type="dxa"/>
            <w:vAlign w:val="center"/>
          </w:tcPr>
          <w:p>
            <w:pPr>
              <w:spacing w:line="360" w:lineRule="auto"/>
              <w:jc w:val="center"/>
              <w:textAlignment w:val="baseline"/>
              <w:rPr>
                <w:rFonts w:ascii="宋体" w:hAnsi="宋体" w:cs="宋体"/>
                <w:sz w:val="24"/>
                <w:highlight w:val="none"/>
              </w:rPr>
            </w:pPr>
          </w:p>
        </w:tc>
        <w:tc>
          <w:tcPr>
            <w:tcW w:w="2027" w:type="dxa"/>
            <w:vAlign w:val="center"/>
          </w:tcPr>
          <w:p>
            <w:pPr>
              <w:spacing w:line="360" w:lineRule="auto"/>
              <w:jc w:val="center"/>
              <w:textAlignment w:val="baseline"/>
              <w:rPr>
                <w:rFonts w:ascii="宋体" w:hAnsi="宋体" w:cs="宋体"/>
                <w:sz w:val="24"/>
                <w:highlight w:val="none"/>
              </w:rPr>
            </w:pPr>
          </w:p>
        </w:tc>
      </w:tr>
    </w:tbl>
    <w:p>
      <w:pPr>
        <w:pStyle w:val="2"/>
        <w:spacing w:after="0" w:line="360" w:lineRule="auto"/>
        <w:ind w:firstLine="0" w:firstLineChars="0"/>
        <w:rPr>
          <w:rFonts w:ascii="宋体" w:hAnsi="宋体" w:eastAsia="宋体" w:cs="宋体"/>
          <w:sz w:val="24"/>
          <w:szCs w:val="21"/>
        </w:rPr>
      </w:pPr>
      <w:r>
        <w:rPr>
          <w:rFonts w:hint="eastAsia" w:ascii="宋体" w:hAnsi="宋体" w:eastAsia="宋体" w:cs="宋体"/>
          <w:sz w:val="24"/>
          <w:szCs w:val="21"/>
        </w:rPr>
        <w:t>　　施工班组人员配置表</w:t>
      </w:r>
    </w:p>
    <w:tbl>
      <w:tblPr>
        <w:tblStyle w:val="3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402"/>
        <w:gridCol w:w="2268"/>
        <w:gridCol w:w="1701"/>
        <w:gridCol w:w="17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3402"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工序名称</w:t>
            </w:r>
          </w:p>
        </w:tc>
        <w:tc>
          <w:tcPr>
            <w:tcW w:w="2268"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建议工作人数</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负责人数</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监护人数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03" w:hRule="atLeast"/>
          <w:jc w:val="center"/>
        </w:trPr>
        <w:tc>
          <w:tcPr>
            <w:tcW w:w="3402"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悬挂滑车</w:t>
            </w:r>
          </w:p>
        </w:tc>
        <w:tc>
          <w:tcPr>
            <w:tcW w:w="2268"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2</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3402"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高空配合人员</w:t>
            </w:r>
          </w:p>
        </w:tc>
        <w:tc>
          <w:tcPr>
            <w:tcW w:w="2268"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2</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3402"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人力牵引</w:t>
            </w:r>
          </w:p>
        </w:tc>
        <w:tc>
          <w:tcPr>
            <w:tcW w:w="2268"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10</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c>
          <w:tcPr>
            <w:tcW w:w="1701" w:type="dxa"/>
            <w:tcBorders>
              <w:top w:val="single" w:color="auto" w:sz="6" w:space="0"/>
              <w:bottom w:val="single" w:color="auto" w:sz="6" w:space="0"/>
            </w:tcBorders>
            <w:vAlign w:val="center"/>
          </w:tcPr>
          <w:p>
            <w:pPr>
              <w:spacing w:line="360" w:lineRule="auto"/>
              <w:jc w:val="center"/>
              <w:rPr>
                <w:rFonts w:ascii="宋体" w:hAnsi="宋体" w:cs="宋体"/>
                <w:sz w:val="24"/>
              </w:rPr>
            </w:pPr>
            <w:r>
              <w:rPr>
                <w:rFonts w:hint="eastAsia" w:ascii="宋体" w:hAnsi="宋体" w:cs="宋体"/>
                <w:sz w:val="24"/>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9072" w:type="dxa"/>
            <w:gridSpan w:val="4"/>
            <w:tcBorders>
              <w:top w:val="single" w:color="auto" w:sz="6" w:space="0"/>
              <w:bottom w:val="single" w:color="auto" w:sz="6" w:space="0"/>
            </w:tcBorders>
            <w:vAlign w:val="center"/>
          </w:tcPr>
          <w:p>
            <w:pPr>
              <w:spacing w:line="360" w:lineRule="auto"/>
              <w:jc w:val="left"/>
              <w:rPr>
                <w:rFonts w:ascii="宋体" w:hAnsi="宋体" w:cs="宋体"/>
                <w:sz w:val="24"/>
              </w:rPr>
            </w:pPr>
            <w:r>
              <w:rPr>
                <w:rFonts w:hint="eastAsia" w:ascii="宋体" w:hAnsi="宋体" w:cs="宋体"/>
                <w:sz w:val="24"/>
              </w:rPr>
              <w:t>注：高空配合人员必须持有高空证，进场后先进行报审批准后方可上岗；按照一档进行配置人员，多档同时进行按此配置增加人员</w:t>
            </w:r>
          </w:p>
        </w:tc>
      </w:tr>
    </w:tbl>
    <w:p>
      <w:pPr>
        <w:spacing w:line="360" w:lineRule="auto"/>
        <w:rPr>
          <w:rFonts w:ascii="宋体" w:hAnsi="宋体" w:cs="宋体"/>
          <w:bCs/>
          <w:sz w:val="32"/>
          <w:szCs w:val="32"/>
        </w:rPr>
      </w:pPr>
      <w:bookmarkStart w:id="25" w:name="_Toc32163_WPSOffice_Level1"/>
    </w:p>
    <w:p>
      <w:pPr>
        <w:spacing w:line="360" w:lineRule="auto"/>
        <w:rPr>
          <w:rFonts w:ascii="宋体" w:hAnsi="宋体" w:cs="宋体"/>
          <w:b/>
          <w:sz w:val="28"/>
          <w:szCs w:val="28"/>
          <w:highlight w:val="none"/>
        </w:rPr>
      </w:pPr>
      <w:r>
        <w:rPr>
          <w:rFonts w:hint="eastAsia" w:ascii="宋体" w:hAnsi="宋体" w:cs="宋体"/>
          <w:b/>
          <w:sz w:val="28"/>
          <w:szCs w:val="28"/>
          <w:highlight w:val="none"/>
        </w:rPr>
        <w:t>八、应急措施</w:t>
      </w:r>
      <w:bookmarkEnd w:id="25"/>
    </w:p>
    <w:p>
      <w:pPr>
        <w:spacing w:line="360" w:lineRule="auto"/>
        <w:rPr>
          <w:rFonts w:ascii="宋体" w:hAnsi="宋体" w:cs="宋体"/>
          <w:sz w:val="24"/>
        </w:rPr>
      </w:pPr>
      <w:bookmarkStart w:id="26" w:name="_Toc370898023"/>
      <w:r>
        <w:rPr>
          <w:rFonts w:hint="eastAsia" w:ascii="宋体" w:hAnsi="宋体" w:cs="宋体"/>
          <w:sz w:val="24"/>
        </w:rPr>
        <w:t>项目部根据无人机展放导引绳的施工要求，对可能发生事故的情况下做好紧急应对措施，具体措施如下：</w:t>
      </w:r>
    </w:p>
    <w:p>
      <w:pPr>
        <w:numPr>
          <w:ilvl w:val="0"/>
          <w:numId w:val="5"/>
        </w:numPr>
        <w:spacing w:line="360" w:lineRule="auto"/>
        <w:ind w:left="0" w:firstLine="0"/>
        <w:rPr>
          <w:rFonts w:ascii="宋体" w:hAnsi="宋体" w:cs="宋体"/>
          <w:sz w:val="24"/>
        </w:rPr>
      </w:pPr>
      <w:r>
        <w:rPr>
          <w:rFonts w:hint="eastAsia" w:ascii="宋体" w:hAnsi="宋体" w:cs="宋体"/>
          <w:sz w:val="24"/>
        </w:rPr>
        <w:t>项目部成立紧急情况响应小组，组织机构如下：</w:t>
      </w:r>
    </w:p>
    <w:p>
      <w:pPr>
        <w:spacing w:line="360" w:lineRule="auto"/>
        <w:rPr>
          <w:rFonts w:ascii="宋体" w:hAnsi="宋体" w:cs="宋体"/>
          <w:sz w:val="24"/>
        </w:rPr>
      </w:pPr>
      <w:r>
        <w:rPr>
          <w:rFonts w:hint="eastAsia" w:ascii="宋体" w:hAnsi="宋体" w:cs="宋体"/>
          <w:sz w:val="24"/>
        </w:rPr>
        <w:t>组  长：郑少鹏（联系电话：</w:t>
      </w:r>
      <w:r>
        <w:rPr>
          <w:rFonts w:hint="eastAsia"/>
        </w:rPr>
        <w:t>13825191354</w:t>
      </w:r>
      <w:r>
        <w:rPr>
          <w:rFonts w:hint="eastAsia" w:ascii="宋体" w:hAnsi="宋体" w:cs="宋体"/>
          <w:sz w:val="24"/>
        </w:rPr>
        <w:t>）</w:t>
      </w:r>
    </w:p>
    <w:p>
      <w:pPr>
        <w:spacing w:line="360" w:lineRule="auto"/>
        <w:rPr>
          <w:rFonts w:ascii="宋体" w:hAnsi="宋体" w:cs="宋体"/>
          <w:sz w:val="24"/>
        </w:rPr>
      </w:pPr>
      <w:r>
        <w:rPr>
          <w:rFonts w:hint="eastAsia" w:ascii="宋体" w:hAnsi="宋体" w:cs="宋体"/>
          <w:sz w:val="24"/>
        </w:rPr>
        <w:t>副组长：林志坚（联系电话：</w:t>
      </w:r>
      <w:bookmarkStart w:id="27" w:name="_Hlk119658368"/>
      <w:r>
        <w:rPr>
          <w:rFonts w:hint="eastAsia"/>
        </w:rPr>
        <w:t>13751880832</w:t>
      </w:r>
      <w:bookmarkEnd w:id="27"/>
      <w:r>
        <w:rPr>
          <w:rFonts w:hint="eastAsia" w:ascii="宋体" w:hAnsi="宋体" w:cs="宋体"/>
          <w:sz w:val="24"/>
        </w:rPr>
        <w:t>）</w:t>
      </w:r>
    </w:p>
    <w:p>
      <w:pPr>
        <w:spacing w:line="360" w:lineRule="auto"/>
        <w:rPr>
          <w:rFonts w:ascii="宋体" w:hAnsi="宋体" w:cs="宋体"/>
        </w:rPr>
      </w:pPr>
      <w:r>
        <w:rPr>
          <w:rFonts w:hint="eastAsia" w:ascii="宋体" w:hAnsi="宋体" w:cs="宋体"/>
          <w:sz w:val="24"/>
        </w:rPr>
        <w:t>组  员：向剑锋，鲁宗灵，黄汉明，梅明强，康钜敏，谢石文，林国先</w:t>
      </w:r>
      <w:r>
        <w:rPr>
          <w:rFonts w:ascii="宋体" w:hAnsi="宋体" w:cs="宋体"/>
        </w:rPr>
        <w:t xml:space="preserve"> </w:t>
      </w:r>
    </w:p>
    <w:p>
      <w:pPr>
        <w:pStyle w:val="2"/>
        <w:spacing w:line="240" w:lineRule="auto"/>
        <w:ind w:firstLine="0" w:firstLineChars="0"/>
        <w:rPr>
          <w:rFonts w:hint="eastAsia" w:ascii="宋体" w:hAnsi="宋体" w:eastAsia="宋体" w:cs="宋体"/>
          <w:bCs/>
          <w:sz w:val="24"/>
        </w:rPr>
      </w:pPr>
      <w:r>
        <w:rPr>
          <w:rFonts w:hint="eastAsia" w:ascii="宋体" w:hAnsi="宋体" w:eastAsia="宋体" w:cs="宋体"/>
          <w:bCs/>
          <w:sz w:val="24"/>
        </w:rPr>
        <w:t>值班电话：1</w:t>
      </w:r>
      <w:r>
        <w:rPr>
          <w:rFonts w:ascii="宋体" w:hAnsi="宋体" w:eastAsia="宋体" w:cs="宋体"/>
          <w:bCs/>
          <w:sz w:val="24"/>
        </w:rPr>
        <w:t>5692012907</w:t>
      </w:r>
    </w:p>
    <w:bookmarkEnd w:id="26"/>
    <w:p>
      <w:pPr>
        <w:numPr>
          <w:ilvl w:val="0"/>
          <w:numId w:val="5"/>
        </w:numPr>
        <w:spacing w:line="360" w:lineRule="auto"/>
        <w:ind w:left="0" w:firstLine="0"/>
        <w:jc w:val="left"/>
        <w:rPr>
          <w:rFonts w:ascii="宋体" w:hAnsi="宋体" w:cs="宋体"/>
          <w:bCs/>
          <w:sz w:val="24"/>
        </w:rPr>
      </w:pPr>
      <w:r>
        <w:rPr>
          <w:rFonts w:hint="eastAsia" w:ascii="宋体" w:hAnsi="宋体" w:cs="宋体"/>
          <w:bCs/>
          <w:sz w:val="24"/>
        </w:rPr>
        <w:t>人员职责：</w:t>
      </w:r>
    </w:p>
    <w:p>
      <w:pPr>
        <w:spacing w:line="360" w:lineRule="auto"/>
        <w:jc w:val="left"/>
        <w:rPr>
          <w:rFonts w:ascii="宋体" w:hAnsi="宋体" w:cs="宋体"/>
          <w:bCs/>
          <w:sz w:val="24"/>
        </w:rPr>
      </w:pPr>
      <w:r>
        <w:rPr>
          <w:rFonts w:hint="eastAsia" w:ascii="宋体" w:hAnsi="宋体" w:cs="宋体"/>
          <w:bCs/>
          <w:sz w:val="24"/>
        </w:rPr>
        <w:t>组长：负责救护指挥工作，接到事故报告后，负责全面领导、指挥、部署、协调人身伤害的紧急救护工作，对应急工作做出重大决策。</w:t>
      </w:r>
    </w:p>
    <w:p>
      <w:pPr>
        <w:spacing w:line="360" w:lineRule="auto"/>
        <w:jc w:val="left"/>
        <w:rPr>
          <w:rFonts w:ascii="宋体" w:hAnsi="宋体" w:cs="宋体"/>
          <w:bCs/>
          <w:sz w:val="24"/>
        </w:rPr>
      </w:pPr>
      <w:r>
        <w:rPr>
          <w:rFonts w:hint="eastAsia" w:ascii="宋体" w:hAnsi="宋体" w:cs="宋体"/>
          <w:bCs/>
          <w:sz w:val="24"/>
        </w:rPr>
        <w:t>副组长：负责救援运输工作，根据伤员的受伤程度以及临时抢救伤员的处置情况，采取适当的方法组织救援运输工作。</w:t>
      </w:r>
    </w:p>
    <w:p>
      <w:pPr>
        <w:spacing w:line="360" w:lineRule="auto"/>
        <w:jc w:val="left"/>
        <w:rPr>
          <w:rFonts w:ascii="宋体" w:hAnsi="宋体" w:cs="宋体"/>
          <w:bCs/>
          <w:sz w:val="24"/>
        </w:rPr>
      </w:pPr>
      <w:r>
        <w:rPr>
          <w:rFonts w:hint="eastAsia" w:ascii="宋体" w:hAnsi="宋体" w:cs="宋体"/>
          <w:bCs/>
          <w:sz w:val="24"/>
        </w:rPr>
        <w:t>3.  施工项目部应急救援主要职责：</w:t>
      </w:r>
    </w:p>
    <w:p>
      <w:pPr>
        <w:spacing w:line="360" w:lineRule="auto"/>
        <w:jc w:val="left"/>
        <w:rPr>
          <w:rFonts w:ascii="宋体" w:hAnsi="宋体" w:cs="宋体"/>
          <w:bCs/>
          <w:sz w:val="24"/>
        </w:rPr>
      </w:pPr>
      <w:r>
        <w:rPr>
          <w:rFonts w:hint="eastAsia" w:ascii="宋体" w:hAnsi="宋体" w:cs="宋体"/>
          <w:bCs/>
          <w:sz w:val="24"/>
        </w:rPr>
        <w:t>（1）贯彻落实国家和上级有关突发事件应急救援与处理的法律、法规和规定；</w:t>
      </w:r>
    </w:p>
    <w:p>
      <w:pPr>
        <w:spacing w:line="360" w:lineRule="auto"/>
        <w:jc w:val="left"/>
        <w:rPr>
          <w:rFonts w:ascii="宋体" w:hAnsi="宋体" w:cs="宋体"/>
          <w:bCs/>
          <w:sz w:val="24"/>
        </w:rPr>
      </w:pPr>
      <w:r>
        <w:rPr>
          <w:rFonts w:hint="eastAsia" w:ascii="宋体" w:hAnsi="宋体" w:cs="宋体"/>
          <w:bCs/>
          <w:sz w:val="24"/>
        </w:rPr>
        <w:t>（2）对于项目部发生的突发事件，立即上报上级应急管理部门。在上级领导机构未到来前组织进行现场应急抢险和处置工作。</w:t>
      </w:r>
    </w:p>
    <w:p>
      <w:pPr>
        <w:spacing w:line="360" w:lineRule="auto"/>
        <w:jc w:val="left"/>
        <w:rPr>
          <w:rFonts w:ascii="宋体" w:hAnsi="宋体" w:cs="宋体"/>
          <w:bCs/>
          <w:sz w:val="24"/>
        </w:rPr>
      </w:pPr>
      <w:r>
        <w:rPr>
          <w:rFonts w:hint="eastAsia" w:ascii="宋体" w:hAnsi="宋体" w:cs="宋体"/>
          <w:bCs/>
          <w:sz w:val="24"/>
        </w:rPr>
        <w:t>（3）接受上级应急领领导小组的统一指挥，向其汇报突发事件和应急处理情况；</w:t>
      </w:r>
    </w:p>
    <w:p>
      <w:pPr>
        <w:spacing w:line="360" w:lineRule="auto"/>
        <w:jc w:val="left"/>
        <w:rPr>
          <w:rFonts w:ascii="宋体" w:hAnsi="宋体" w:cs="宋体"/>
          <w:bCs/>
          <w:sz w:val="24"/>
        </w:rPr>
      </w:pPr>
      <w:r>
        <w:rPr>
          <w:rFonts w:hint="eastAsia" w:ascii="宋体" w:hAnsi="宋体" w:cs="宋体"/>
          <w:bCs/>
          <w:sz w:val="24"/>
        </w:rPr>
        <w:t>（4）组织项目部现场应急处置方案的编制、培训、演练和修订工作。</w:t>
      </w:r>
    </w:p>
    <w:p>
      <w:pPr>
        <w:spacing w:line="360" w:lineRule="auto"/>
        <w:jc w:val="left"/>
        <w:rPr>
          <w:rFonts w:ascii="宋体" w:hAnsi="宋体" w:cs="宋体"/>
          <w:bCs/>
          <w:sz w:val="24"/>
        </w:rPr>
      </w:pPr>
      <w:r>
        <w:rPr>
          <w:rFonts w:hint="eastAsia" w:ascii="宋体" w:hAnsi="宋体" w:cs="宋体"/>
          <w:bCs/>
          <w:sz w:val="24"/>
        </w:rPr>
        <w:t>4. 现场应急救援队：</w:t>
      </w:r>
    </w:p>
    <w:p>
      <w:pPr>
        <w:spacing w:line="360" w:lineRule="auto"/>
        <w:jc w:val="left"/>
        <w:rPr>
          <w:rFonts w:ascii="宋体" w:hAnsi="宋体" w:cs="宋体"/>
          <w:bCs/>
          <w:sz w:val="24"/>
        </w:rPr>
      </w:pPr>
      <w:r>
        <w:rPr>
          <w:rFonts w:hint="eastAsia" w:ascii="宋体" w:hAnsi="宋体" w:cs="宋体"/>
          <w:bCs/>
          <w:sz w:val="24"/>
        </w:rPr>
        <w:t>按事故的性质程度，负责向救援应急工作组副组长、组长、企业本部、地方政府相关部门报告事故情况和事故应急处理情况，同时向当地急救中心求援。</w:t>
      </w:r>
    </w:p>
    <w:p>
      <w:pPr>
        <w:spacing w:line="360" w:lineRule="auto"/>
        <w:jc w:val="left"/>
        <w:rPr>
          <w:rFonts w:ascii="宋体" w:hAnsi="宋体" w:cs="宋体"/>
          <w:bCs/>
          <w:sz w:val="24"/>
        </w:rPr>
      </w:pPr>
      <w:r>
        <w:rPr>
          <w:rFonts w:hint="eastAsia" w:ascii="宋体" w:hAnsi="宋体" w:cs="宋体"/>
          <w:bCs/>
          <w:sz w:val="24"/>
        </w:rPr>
        <w:t>救援队的主要保障负责人负责事故应急救援过程中的：车辆保障、物资保障、技术保障、治安保障、后勤保障、经费保障、医疗保障等各专业保障服务工作。</w:t>
      </w:r>
    </w:p>
    <w:p>
      <w:pPr>
        <w:spacing w:line="360" w:lineRule="auto"/>
        <w:jc w:val="left"/>
        <w:rPr>
          <w:rFonts w:ascii="宋体" w:hAnsi="宋体" w:cs="宋体"/>
          <w:bCs/>
          <w:sz w:val="24"/>
        </w:rPr>
      </w:pPr>
      <w:r>
        <w:rPr>
          <w:rFonts w:hint="eastAsia" w:ascii="宋体" w:hAnsi="宋体" w:cs="宋体"/>
          <w:bCs/>
          <w:sz w:val="24"/>
        </w:rPr>
        <w:t>负责人身救护工作，按本预案“应急处置措施”抢救伤员，保护事故现场，防止事故扩大。</w:t>
      </w:r>
    </w:p>
    <w:p>
      <w:pPr>
        <w:spacing w:line="360" w:lineRule="auto"/>
        <w:jc w:val="left"/>
        <w:rPr>
          <w:rFonts w:ascii="宋体" w:hAnsi="宋体" w:cs="宋体"/>
          <w:bCs/>
          <w:sz w:val="24"/>
        </w:rPr>
      </w:pPr>
      <w:r>
        <w:rPr>
          <w:rFonts w:hint="eastAsia" w:ascii="宋体" w:hAnsi="宋体" w:cs="宋体"/>
          <w:bCs/>
          <w:sz w:val="24"/>
        </w:rPr>
        <w:t>负责伤员和急救物资的运输，急救药品、急救物品等物资准备工作。</w:t>
      </w:r>
    </w:p>
    <w:p>
      <w:pPr>
        <w:spacing w:line="360" w:lineRule="auto"/>
        <w:jc w:val="left"/>
        <w:rPr>
          <w:rFonts w:ascii="宋体" w:hAnsi="宋体" w:cs="宋体"/>
          <w:bCs/>
          <w:sz w:val="24"/>
        </w:rPr>
      </w:pPr>
      <w:r>
        <w:rPr>
          <w:rFonts w:hint="eastAsia" w:ascii="宋体" w:hAnsi="宋体" w:cs="宋体"/>
          <w:bCs/>
          <w:sz w:val="24"/>
        </w:rPr>
        <w:t xml:space="preserve">5.  应急专业小组职责 </w:t>
      </w:r>
    </w:p>
    <w:p>
      <w:pPr>
        <w:spacing w:line="360" w:lineRule="auto"/>
        <w:jc w:val="left"/>
        <w:rPr>
          <w:rFonts w:ascii="宋体" w:hAnsi="宋体" w:cs="宋体"/>
          <w:bCs/>
          <w:sz w:val="24"/>
        </w:rPr>
      </w:pPr>
      <w:r>
        <w:rPr>
          <w:rFonts w:hint="eastAsia" w:ascii="宋体" w:hAnsi="宋体" w:cs="宋体"/>
          <w:bCs/>
          <w:sz w:val="24"/>
        </w:rPr>
        <w:t xml:space="preserve">⑴安全警戒组：发生事故后立即上报上级领导小组。负责保护事故现场，做好现场警戒布设工作。采集事故发生的数码影像资料。 </w:t>
      </w:r>
    </w:p>
    <w:p>
      <w:pPr>
        <w:spacing w:line="360" w:lineRule="auto"/>
        <w:jc w:val="left"/>
        <w:rPr>
          <w:rFonts w:ascii="宋体" w:hAnsi="宋体" w:cs="宋体"/>
          <w:bCs/>
          <w:sz w:val="24"/>
        </w:rPr>
      </w:pPr>
      <w:r>
        <w:rPr>
          <w:rFonts w:hint="eastAsia" w:ascii="宋体" w:hAnsi="宋体" w:cs="宋体"/>
          <w:bCs/>
          <w:sz w:val="24"/>
        </w:rPr>
        <w:t>⑵抢险救援组：在上级应急领导小组未到来前，接受项目部应急自救小组的统一指挥和协调，负责现场的隔离保护、人员的疏散和伤害人员的紧急救助。</w:t>
      </w:r>
    </w:p>
    <w:p>
      <w:pPr>
        <w:spacing w:line="360" w:lineRule="auto"/>
        <w:jc w:val="left"/>
        <w:rPr>
          <w:rFonts w:ascii="宋体" w:hAnsi="宋体" w:cs="宋体"/>
          <w:bCs/>
          <w:sz w:val="24"/>
        </w:rPr>
      </w:pPr>
      <w:r>
        <w:rPr>
          <w:rFonts w:hint="eastAsia" w:ascii="宋体" w:hAnsi="宋体" w:cs="宋体"/>
          <w:bCs/>
          <w:sz w:val="24"/>
        </w:rPr>
        <w:t>⑶后勤保障组：负责组织医疗救护，协调组织救灾资金、物资和运输等工作。</w:t>
      </w:r>
    </w:p>
    <w:p>
      <w:pPr>
        <w:pStyle w:val="5"/>
        <w:numPr>
          <w:ilvl w:val="0"/>
          <w:numId w:val="6"/>
        </w:numPr>
        <w:spacing w:line="360" w:lineRule="auto"/>
        <w:rPr>
          <w:rFonts w:ascii="宋体" w:hAnsi="宋体" w:cs="宋体"/>
          <w:bCs/>
          <w:sz w:val="24"/>
          <w:szCs w:val="24"/>
        </w:rPr>
      </w:pPr>
      <w:bookmarkStart w:id="28" w:name="_Toc23336995"/>
      <w:bookmarkStart w:id="29" w:name="_Toc513800494"/>
      <w:bookmarkStart w:id="30" w:name="_Toc515461689"/>
      <w:bookmarkStart w:id="31" w:name="_Toc513800025"/>
      <w:bookmarkStart w:id="32" w:name="_Toc512696125"/>
      <w:bookmarkStart w:id="33" w:name="_Toc513800314"/>
      <w:r>
        <w:rPr>
          <w:rFonts w:hint="eastAsia" w:ascii="宋体" w:hAnsi="宋体" w:cs="宋体"/>
          <w:bCs/>
          <w:sz w:val="24"/>
          <w:szCs w:val="24"/>
          <w:lang w:val="en-US"/>
        </w:rPr>
        <w:t xml:space="preserve"> </w:t>
      </w:r>
      <w:bookmarkStart w:id="34" w:name="_Toc15598"/>
      <w:r>
        <w:rPr>
          <w:rFonts w:hint="eastAsia" w:ascii="宋体" w:hAnsi="宋体" w:cs="宋体"/>
          <w:bCs/>
          <w:sz w:val="24"/>
          <w:szCs w:val="24"/>
        </w:rPr>
        <w:t>应急保障措施</w:t>
      </w:r>
      <w:bookmarkEnd w:id="28"/>
      <w:bookmarkEnd w:id="29"/>
      <w:bookmarkEnd w:id="30"/>
      <w:bookmarkEnd w:id="31"/>
      <w:bookmarkEnd w:id="32"/>
      <w:bookmarkEnd w:id="33"/>
      <w:bookmarkEnd w:id="34"/>
    </w:p>
    <w:p>
      <w:pPr>
        <w:spacing w:line="360" w:lineRule="auto"/>
        <w:jc w:val="left"/>
        <w:rPr>
          <w:rFonts w:ascii="宋体" w:hAnsi="宋体" w:cs="宋体"/>
          <w:bCs/>
          <w:sz w:val="24"/>
        </w:rPr>
      </w:pPr>
      <w:bookmarkStart w:id="35" w:name="_Toc295042874"/>
      <w:r>
        <w:rPr>
          <w:rFonts w:hint="eastAsia" w:ascii="宋体" w:hAnsi="宋体" w:cs="宋体"/>
          <w:bCs/>
          <w:sz w:val="24"/>
        </w:rPr>
        <w:t>6.1 通信与信息保障</w:t>
      </w:r>
      <w:bookmarkEnd w:id="35"/>
    </w:p>
    <w:p>
      <w:pPr>
        <w:spacing w:line="360" w:lineRule="auto"/>
        <w:jc w:val="left"/>
        <w:rPr>
          <w:rFonts w:ascii="宋体" w:hAnsi="宋体" w:cs="宋体"/>
          <w:bCs/>
          <w:sz w:val="24"/>
        </w:rPr>
      </w:pPr>
      <w:bookmarkStart w:id="36" w:name="_Toc22867"/>
      <w:bookmarkStart w:id="37" w:name="_Toc5571"/>
      <w:r>
        <w:rPr>
          <w:rFonts w:hint="eastAsia" w:ascii="宋体" w:hAnsi="宋体" w:cs="宋体"/>
          <w:bCs/>
          <w:sz w:val="24"/>
        </w:rPr>
        <w:t>按照统一组织建设，必要时统一调配使用的原则，持续完善公用通信网，建立有线和无线相结合、基础公用网络与机动通信系统相配套的应急通信系统，确保应急处置过程中通信畅通。</w:t>
      </w:r>
      <w:bookmarkEnd w:id="36"/>
      <w:bookmarkEnd w:id="37"/>
    </w:p>
    <w:p>
      <w:pPr>
        <w:spacing w:line="360" w:lineRule="auto"/>
        <w:jc w:val="left"/>
        <w:rPr>
          <w:rFonts w:ascii="宋体" w:hAnsi="宋体" w:cs="宋体"/>
          <w:bCs/>
          <w:sz w:val="24"/>
        </w:rPr>
      </w:pPr>
      <w:bookmarkStart w:id="38" w:name="_Toc295042875"/>
      <w:r>
        <w:rPr>
          <w:rFonts w:hint="eastAsia" w:ascii="宋体" w:hAnsi="宋体" w:cs="宋体"/>
          <w:bCs/>
          <w:sz w:val="24"/>
        </w:rPr>
        <w:t>6.2   应急队伍保障</w:t>
      </w:r>
      <w:bookmarkEnd w:id="38"/>
    </w:p>
    <w:p>
      <w:pPr>
        <w:spacing w:line="360" w:lineRule="auto"/>
        <w:jc w:val="left"/>
        <w:rPr>
          <w:rFonts w:ascii="宋体" w:hAnsi="宋体" w:cs="宋体"/>
          <w:bCs/>
          <w:sz w:val="24"/>
        </w:rPr>
      </w:pPr>
      <w:bookmarkStart w:id="39" w:name="_Toc22802"/>
      <w:bookmarkStart w:id="40" w:name="_Toc30220"/>
      <w:r>
        <w:rPr>
          <w:rFonts w:hint="eastAsia" w:ascii="宋体" w:hAnsi="宋体" w:cs="宋体"/>
          <w:bCs/>
          <w:sz w:val="24"/>
        </w:rPr>
        <w:t>按照“平战结合、反应快速”的原则，建立健全应急队伍体系，加强应急抢修救援队伍、应急专家队伍建设和管理，做到专业齐全、人员精干、装备精良、反应快速，并逐步建立社会应急抢修资源协作机制，持续提高突发事件应急处置能力。</w:t>
      </w:r>
      <w:bookmarkEnd w:id="39"/>
      <w:bookmarkEnd w:id="40"/>
    </w:p>
    <w:p>
      <w:pPr>
        <w:spacing w:line="360" w:lineRule="auto"/>
        <w:jc w:val="left"/>
        <w:rPr>
          <w:rFonts w:ascii="宋体" w:hAnsi="宋体" w:cs="宋体"/>
          <w:bCs/>
          <w:sz w:val="24"/>
        </w:rPr>
      </w:pPr>
      <w:bookmarkStart w:id="41" w:name="_Toc295042876"/>
      <w:r>
        <w:rPr>
          <w:rFonts w:hint="eastAsia" w:ascii="宋体" w:hAnsi="宋体" w:cs="宋体"/>
          <w:bCs/>
          <w:sz w:val="24"/>
        </w:rPr>
        <w:t>6.3  应急物资保障、经费保障</w:t>
      </w:r>
      <w:bookmarkEnd w:id="41"/>
    </w:p>
    <w:p>
      <w:pPr>
        <w:spacing w:line="360" w:lineRule="auto"/>
        <w:jc w:val="left"/>
        <w:rPr>
          <w:rFonts w:ascii="宋体" w:hAnsi="宋体" w:cs="宋体"/>
          <w:bCs/>
          <w:sz w:val="24"/>
        </w:rPr>
      </w:pPr>
      <w:bookmarkStart w:id="42" w:name="_Toc26355"/>
      <w:bookmarkStart w:id="43" w:name="_Toc11930"/>
      <w:r>
        <w:rPr>
          <w:rFonts w:hint="eastAsia" w:ascii="宋体" w:hAnsi="宋体" w:cs="宋体"/>
          <w:bCs/>
          <w:sz w:val="24"/>
        </w:rPr>
        <w:t>建立健全突发事件的应急物资装备储存、调拨和紧急配送机制。投入必要的资金，建立应急物资储备库，储备应急救援与处置所需的通用救灾装备和物资，确保应急处置需要。</w:t>
      </w:r>
      <w:bookmarkEnd w:id="42"/>
      <w:bookmarkEnd w:id="43"/>
    </w:p>
    <w:p>
      <w:pPr>
        <w:spacing w:line="360" w:lineRule="auto"/>
        <w:jc w:val="left"/>
        <w:rPr>
          <w:rFonts w:ascii="宋体" w:hAnsi="宋体" w:cs="宋体"/>
          <w:bCs/>
          <w:sz w:val="24"/>
        </w:rPr>
      </w:pPr>
      <w:r>
        <w:rPr>
          <w:rFonts w:hint="eastAsia" w:ascii="宋体" w:hAnsi="宋体" w:cs="宋体"/>
          <w:bCs/>
          <w:sz w:val="24"/>
        </w:rPr>
        <w:t>6.4  应急值班制度</w:t>
      </w:r>
    </w:p>
    <w:p>
      <w:pPr>
        <w:spacing w:line="360" w:lineRule="auto"/>
        <w:jc w:val="left"/>
        <w:rPr>
          <w:rFonts w:ascii="宋体" w:hAnsi="宋体" w:cs="宋体"/>
          <w:bCs/>
          <w:sz w:val="24"/>
        </w:rPr>
      </w:pPr>
      <w:r>
        <w:rPr>
          <w:rFonts w:hint="eastAsia" w:ascii="宋体" w:hAnsi="宋体" w:cs="宋体"/>
          <w:bCs/>
          <w:sz w:val="24"/>
        </w:rPr>
        <w:t>值班表如下：周一至周日两人一组轮流值班</w:t>
      </w:r>
    </w:p>
    <w:p>
      <w:pPr>
        <w:pStyle w:val="5"/>
        <w:spacing w:line="360" w:lineRule="auto"/>
        <w:rPr>
          <w:rFonts w:ascii="宋体" w:hAnsi="宋体" w:cs="宋体"/>
          <w:bCs/>
          <w:sz w:val="24"/>
          <w:szCs w:val="24"/>
        </w:rPr>
      </w:pPr>
      <w:bookmarkStart w:id="44" w:name="_Toc513800495"/>
      <w:bookmarkStart w:id="45" w:name="_Toc21598"/>
      <w:bookmarkStart w:id="46" w:name="_Toc512696126"/>
      <w:bookmarkStart w:id="47" w:name="_Toc23336996"/>
      <w:bookmarkStart w:id="48" w:name="_Toc515461690"/>
      <w:bookmarkStart w:id="49" w:name="_Toc513800026"/>
      <w:bookmarkStart w:id="50" w:name="_Toc513800315"/>
      <w:r>
        <w:rPr>
          <w:rFonts w:hint="eastAsia" w:ascii="宋体" w:hAnsi="宋体" w:cs="宋体"/>
          <w:bCs/>
          <w:sz w:val="24"/>
          <w:szCs w:val="24"/>
          <w:lang w:val="en-US"/>
        </w:rPr>
        <w:t>7</w:t>
      </w:r>
      <w:r>
        <w:rPr>
          <w:rFonts w:hint="eastAsia" w:ascii="宋体" w:hAnsi="宋体" w:cs="宋体"/>
          <w:bCs/>
          <w:sz w:val="24"/>
          <w:szCs w:val="24"/>
        </w:rPr>
        <w:t xml:space="preserve"> 现场应急处置程序</w:t>
      </w:r>
      <w:bookmarkEnd w:id="44"/>
      <w:bookmarkEnd w:id="45"/>
      <w:bookmarkEnd w:id="46"/>
      <w:bookmarkEnd w:id="47"/>
      <w:bookmarkEnd w:id="48"/>
      <w:bookmarkEnd w:id="49"/>
      <w:bookmarkEnd w:id="50"/>
    </w:p>
    <w:p>
      <w:pPr>
        <w:spacing w:line="360" w:lineRule="auto"/>
        <w:jc w:val="left"/>
        <w:rPr>
          <w:rFonts w:ascii="宋体" w:hAnsi="宋体" w:cs="宋体"/>
          <w:sz w:val="24"/>
        </w:rPr>
      </w:pPr>
      <w:bookmarkStart w:id="51" w:name="_Toc400980306"/>
      <w:r>
        <w:rPr>
          <w:rFonts w:hint="eastAsia" w:ascii="宋体" w:hAnsi="宋体" w:cs="宋体"/>
          <w:sz w:val="24"/>
        </w:rPr>
        <w:t>7.1人员触电</w:t>
      </w:r>
      <w:bookmarkEnd w:id="51"/>
    </w:p>
    <w:p>
      <w:pPr>
        <w:spacing w:line="360" w:lineRule="auto"/>
        <w:jc w:val="left"/>
        <w:rPr>
          <w:rFonts w:ascii="宋体" w:hAnsi="宋体" w:cs="宋体"/>
          <w:sz w:val="24"/>
        </w:rPr>
      </w:pPr>
      <w:r>
        <w:rPr>
          <w:rFonts w:hint="eastAsia" w:ascii="宋体" w:hAnsi="宋体" w:cs="宋体"/>
          <w:sz w:val="24"/>
        </w:rPr>
        <w:t>⑴ 原则：触电急救必须分秒必争。</w:t>
      </w:r>
    </w:p>
    <w:p>
      <w:pPr>
        <w:spacing w:line="360" w:lineRule="auto"/>
        <w:jc w:val="left"/>
        <w:rPr>
          <w:rFonts w:ascii="宋体" w:hAnsi="宋体" w:cs="宋体"/>
          <w:sz w:val="24"/>
        </w:rPr>
      </w:pPr>
      <w:r>
        <w:rPr>
          <w:rFonts w:hint="eastAsia" w:ascii="宋体" w:hAnsi="宋体" w:cs="宋体"/>
          <w:sz w:val="24"/>
        </w:rPr>
        <w:t>⑵ 任何人发现触电者应马上将伤员脱离电源，脱离电源就是把触电者接触的那一部分带电设备的开关、刀闸或其他断路设备断开，或设法将触电者与带电设备脱离。在脱离电源过程中，救护人员既要救人，也要自保。在触电者未脱离电源前，不能用手直接触及伤员。</w:t>
      </w:r>
    </w:p>
    <w:p>
      <w:pPr>
        <w:spacing w:line="360" w:lineRule="auto"/>
        <w:jc w:val="left"/>
        <w:rPr>
          <w:rFonts w:ascii="宋体" w:hAnsi="宋体" w:cs="宋体"/>
          <w:sz w:val="24"/>
        </w:rPr>
      </w:pPr>
      <w:r>
        <w:rPr>
          <w:rFonts w:hint="eastAsia" w:ascii="宋体" w:hAnsi="宋体" w:cs="宋体"/>
          <w:sz w:val="24"/>
        </w:rPr>
        <w:t>⑶ 如果触电者处于高处，解脱电源后会自高处坠落，因此要采取预防措施。</w:t>
      </w:r>
    </w:p>
    <w:p>
      <w:pPr>
        <w:spacing w:line="360" w:lineRule="auto"/>
        <w:jc w:val="left"/>
        <w:rPr>
          <w:rFonts w:ascii="宋体" w:hAnsi="宋体" w:cs="宋体"/>
          <w:sz w:val="24"/>
        </w:rPr>
      </w:pPr>
      <w:r>
        <w:rPr>
          <w:rFonts w:hint="eastAsia" w:ascii="宋体" w:hAnsi="宋体" w:cs="宋体"/>
          <w:sz w:val="24"/>
        </w:rPr>
        <w:t>⑷ 如果触电者触及低压带电设备，救护人员应设法迅速切断电源，如拉开电源开关或刀闸，拔除电源插头等；或使用绝缘工具、干燥的木棒、木板、绳索等不导电的东西解脱触电者；也可以抓住触电者干燥而不贴身的衣服将其拖开，切记要避免碰到金属物体的触电者的裸露身躯；也可以戴绝缘手套或将手用干燥衣物等包起绝缘后解脱触电者；</w:t>
      </w:r>
    </w:p>
    <w:p>
      <w:pPr>
        <w:spacing w:line="360" w:lineRule="auto"/>
        <w:jc w:val="left"/>
        <w:rPr>
          <w:rFonts w:ascii="宋体" w:hAnsi="宋体" w:cs="宋体"/>
          <w:sz w:val="24"/>
        </w:rPr>
      </w:pPr>
      <w:r>
        <w:rPr>
          <w:rFonts w:hint="eastAsia" w:ascii="宋体" w:hAnsi="宋体" w:cs="宋体"/>
          <w:sz w:val="24"/>
        </w:rPr>
        <w:t>⑸ 如果触电者触及高压带电设备，救护人员应迅速切断电源或用适合该电压等级的绝缘工具及戴绝缘手套解脱触电者。救护人员在抢救过程中应保持自身与周围带电部分必要的安全距离。</w:t>
      </w:r>
    </w:p>
    <w:p>
      <w:pPr>
        <w:spacing w:line="360" w:lineRule="auto"/>
        <w:jc w:val="left"/>
        <w:rPr>
          <w:rFonts w:ascii="宋体" w:hAnsi="宋体" w:cs="宋体"/>
          <w:sz w:val="24"/>
        </w:rPr>
      </w:pPr>
      <w:r>
        <w:rPr>
          <w:rFonts w:hint="eastAsia" w:ascii="宋体" w:hAnsi="宋体" w:cs="宋体"/>
          <w:sz w:val="24"/>
        </w:rPr>
        <w:t>⑹ 触电者脱离电源后，如果神智清醒，应使其就地平躺，严密观察，暂时不要站立火走动；如果神智不清，应就地仰面躺平，而且确保气道通畅，并用5秒的时间呼叫伤员或轻拍其肩部，以判定伤员是否丧失意志。禁止摇动伤员的头部呼叫伤员。同时马上拨打“120”求助。求助时要清楚表明出事地点或标志建筑物，伤员状态、求助人姓名，并在求助后到附近场地接应救护车。</w:t>
      </w:r>
    </w:p>
    <w:p>
      <w:pPr>
        <w:spacing w:line="360" w:lineRule="auto"/>
        <w:jc w:val="left"/>
        <w:rPr>
          <w:rFonts w:ascii="宋体" w:hAnsi="宋体" w:cs="宋体"/>
          <w:sz w:val="24"/>
        </w:rPr>
      </w:pPr>
      <w:r>
        <w:rPr>
          <w:rFonts w:hint="eastAsia" w:ascii="宋体" w:hAnsi="宋体" w:cs="宋体"/>
          <w:sz w:val="24"/>
        </w:rPr>
        <w:t>⑺ 当伤员呼吸和心跳均停止时，应立即按照心肺复苏法支持生命的三项基本措施（通畅气道、人工呼吸、胸外按压）正确进行就地抢救至救援来到。</w:t>
      </w:r>
    </w:p>
    <w:p>
      <w:pPr>
        <w:spacing w:line="360" w:lineRule="auto"/>
        <w:jc w:val="left"/>
        <w:rPr>
          <w:rFonts w:ascii="宋体" w:hAnsi="宋体" w:cs="宋体"/>
          <w:sz w:val="24"/>
        </w:rPr>
      </w:pPr>
      <w:bookmarkStart w:id="52" w:name="_Toc400980309"/>
      <w:r>
        <w:rPr>
          <w:rFonts w:hint="eastAsia" w:ascii="宋体" w:hAnsi="宋体" w:cs="宋体"/>
          <w:sz w:val="24"/>
        </w:rPr>
        <w:t>7.2 物体打击</w:t>
      </w:r>
      <w:bookmarkEnd w:id="52"/>
    </w:p>
    <w:p>
      <w:pPr>
        <w:spacing w:line="360" w:lineRule="auto"/>
        <w:jc w:val="left"/>
        <w:rPr>
          <w:rFonts w:ascii="宋体" w:hAnsi="宋体" w:cs="宋体"/>
          <w:sz w:val="24"/>
        </w:rPr>
      </w:pPr>
      <w:r>
        <w:rPr>
          <w:rFonts w:hint="eastAsia" w:ascii="宋体" w:hAnsi="宋体" w:cs="宋体"/>
          <w:sz w:val="24"/>
        </w:rPr>
        <w:t>⑴ 当发生物体打击事故后，抢救的重点放在颅脑损伤、胸部骨折、机械刺伤和出血上进行处理。</w:t>
      </w:r>
    </w:p>
    <w:p>
      <w:pPr>
        <w:spacing w:line="360" w:lineRule="auto"/>
        <w:jc w:val="left"/>
        <w:rPr>
          <w:rFonts w:ascii="宋体" w:hAnsi="宋体" w:cs="宋体"/>
          <w:sz w:val="24"/>
        </w:rPr>
      </w:pPr>
      <w:r>
        <w:rPr>
          <w:rFonts w:hint="eastAsia" w:ascii="宋体" w:hAnsi="宋体" w:cs="宋体"/>
          <w:sz w:val="24"/>
        </w:rPr>
        <w:t xml:space="preserve">⑵ 发生物体打击事故后，应马上组织抢救伤者，首先观察伤者的受伤情况、部位、伤害性质，如伤员发生休克，应先处理休克。遇呼吸、心跳停止者，应立即进行人工呼吸，胸外心脏挤压。处于休克状态的伤员要让其安静、保暖、平卧、少动，并将下肢抬高约20度左右，尽快送医院进行抢救治疗。    </w:t>
      </w:r>
    </w:p>
    <w:p>
      <w:pPr>
        <w:spacing w:line="360" w:lineRule="auto"/>
        <w:jc w:val="left"/>
        <w:rPr>
          <w:rFonts w:ascii="宋体" w:hAnsi="宋体" w:cs="宋体"/>
          <w:sz w:val="24"/>
        </w:rPr>
      </w:pPr>
      <w:r>
        <w:rPr>
          <w:rFonts w:hint="eastAsia" w:ascii="宋体" w:hAnsi="宋体" w:cs="宋体"/>
          <w:sz w:val="24"/>
        </w:rPr>
        <w:t>⑶ 出现颅脑损伤，必须维持呼吸道通畅。昏迷者应平卧，面部转向一侧，以防舌根下坠或分泌物、呕吐物吸入，发生喉阻塞。有骨折者，应初步固定后再搬运。遇有凹陷骨折、严重的颅底骨折及严重的脑损伤症状出现，创伤处用消毒的纱布或清洁布等覆盖伤口，用绷带或布条包扎后，及时送到医院治疗。</w:t>
      </w:r>
    </w:p>
    <w:p>
      <w:pPr>
        <w:spacing w:line="360" w:lineRule="auto"/>
        <w:jc w:val="left"/>
        <w:rPr>
          <w:rFonts w:ascii="宋体" w:hAnsi="宋体" w:cs="宋体"/>
          <w:sz w:val="24"/>
        </w:rPr>
      </w:pPr>
      <w:r>
        <w:rPr>
          <w:rFonts w:hint="eastAsia" w:ascii="宋体" w:hAnsi="宋体" w:cs="宋体"/>
          <w:sz w:val="24"/>
        </w:rPr>
        <w:t>⑷ 如是被铁镐、木刺等锐器刺伤,不能随意地用手直接处理伤口,更不得在伤口上填塞任何东西或随便用药； 对流血量比较大的，应该先止血，并尽快送往医院。</w:t>
      </w:r>
    </w:p>
    <w:p>
      <w:pPr>
        <w:spacing w:line="360" w:lineRule="auto"/>
        <w:jc w:val="left"/>
        <w:rPr>
          <w:rFonts w:ascii="宋体" w:hAnsi="宋体" w:cs="宋体"/>
          <w:sz w:val="24"/>
        </w:rPr>
      </w:pPr>
      <w:bookmarkStart w:id="53" w:name="_Toc400980310"/>
      <w:r>
        <w:rPr>
          <w:rFonts w:hint="eastAsia" w:ascii="宋体" w:hAnsi="宋体" w:cs="宋体"/>
          <w:sz w:val="24"/>
        </w:rPr>
        <w:t>7.3高处跌落</w:t>
      </w:r>
      <w:bookmarkEnd w:id="53"/>
    </w:p>
    <w:p>
      <w:pPr>
        <w:spacing w:line="360" w:lineRule="auto"/>
        <w:jc w:val="left"/>
        <w:rPr>
          <w:rFonts w:ascii="宋体" w:hAnsi="宋体" w:cs="宋体"/>
          <w:sz w:val="24"/>
        </w:rPr>
      </w:pPr>
      <w:r>
        <w:rPr>
          <w:rFonts w:hint="eastAsia" w:ascii="宋体" w:hAnsi="宋体" w:cs="宋体"/>
          <w:sz w:val="24"/>
        </w:rPr>
        <w:t>⑴ 原则：先抢救、后固定、再搬运，采取措施防止伤情加重或污染。</w:t>
      </w:r>
    </w:p>
    <w:p>
      <w:pPr>
        <w:spacing w:line="360" w:lineRule="auto"/>
        <w:jc w:val="left"/>
        <w:rPr>
          <w:rFonts w:ascii="宋体" w:hAnsi="宋体" w:cs="宋体"/>
          <w:sz w:val="24"/>
        </w:rPr>
      </w:pPr>
      <w:r>
        <w:rPr>
          <w:rFonts w:hint="eastAsia" w:ascii="宋体" w:hAnsi="宋体" w:cs="宋体"/>
          <w:sz w:val="24"/>
        </w:rPr>
        <w:t>⑵ 抢救前先使伤员安静躺平，判断其全身情况和受伤程度，如是否出血、骨折或休克等。</w:t>
      </w:r>
    </w:p>
    <w:p>
      <w:pPr>
        <w:spacing w:line="360" w:lineRule="auto"/>
        <w:jc w:val="left"/>
        <w:rPr>
          <w:rFonts w:ascii="宋体" w:hAnsi="宋体" w:cs="宋体"/>
          <w:sz w:val="24"/>
        </w:rPr>
      </w:pPr>
      <w:r>
        <w:rPr>
          <w:rFonts w:hint="eastAsia" w:ascii="宋体" w:hAnsi="宋体" w:cs="宋体"/>
          <w:sz w:val="24"/>
        </w:rPr>
        <w:t>⑶ 止血：严禁采用电线、铁丝、细绳等作止血带用。</w:t>
      </w:r>
    </w:p>
    <w:p>
      <w:pPr>
        <w:spacing w:line="360" w:lineRule="auto"/>
        <w:jc w:val="left"/>
        <w:rPr>
          <w:rFonts w:ascii="宋体" w:hAnsi="宋体" w:cs="宋体"/>
          <w:sz w:val="24"/>
        </w:rPr>
      </w:pPr>
      <w:r>
        <w:rPr>
          <w:rFonts w:hint="eastAsia" w:ascii="宋体" w:hAnsi="宋体" w:cs="宋体"/>
          <w:sz w:val="24"/>
        </w:rPr>
        <w:t>① 伤口渗血时用较伤口大的消毒棉纱（数层）覆盖伤口，然后进行包扎。若包扎后仍有较多的渗血，可以再加绷带适当加压止血。</w:t>
      </w:r>
    </w:p>
    <w:p>
      <w:pPr>
        <w:spacing w:line="360" w:lineRule="auto"/>
        <w:jc w:val="left"/>
        <w:rPr>
          <w:rFonts w:ascii="宋体" w:hAnsi="宋体" w:cs="宋体"/>
          <w:sz w:val="24"/>
        </w:rPr>
      </w:pPr>
      <w:r>
        <w:rPr>
          <w:rFonts w:hint="eastAsia" w:ascii="宋体" w:hAnsi="宋体" w:cs="宋体"/>
          <w:sz w:val="24"/>
        </w:rPr>
        <w:t>② 伤口出血呈喷射状或鲜红血液涌出时，应立即用清洁手指压迫出血点上方（近心端），使血流中断，并将出血肢体抬高或举高，以减少出血量。</w:t>
      </w:r>
    </w:p>
    <w:p>
      <w:pPr>
        <w:spacing w:line="360" w:lineRule="auto"/>
        <w:jc w:val="left"/>
        <w:rPr>
          <w:rFonts w:ascii="宋体" w:hAnsi="宋体" w:cs="宋体"/>
          <w:sz w:val="24"/>
        </w:rPr>
      </w:pPr>
      <w:r>
        <w:rPr>
          <w:rFonts w:hint="eastAsia" w:ascii="宋体" w:hAnsi="宋体" w:cs="宋体"/>
          <w:sz w:val="24"/>
        </w:rPr>
        <w:t>③ 脑颅外伤时应使伤员采取平卧位，保持气道通畅。若有呕吐，应扶好头部和身体，使头部和身体同时侧转，防止呕吐物造成窒息。禁止给予伤员饮食，并应尽快送医院治疗。</w:t>
      </w:r>
    </w:p>
    <w:p>
      <w:pPr>
        <w:spacing w:line="360" w:lineRule="auto"/>
        <w:jc w:val="left"/>
        <w:rPr>
          <w:rFonts w:ascii="宋体" w:hAnsi="宋体" w:cs="宋体"/>
          <w:sz w:val="24"/>
        </w:rPr>
      </w:pPr>
      <w:r>
        <w:rPr>
          <w:rFonts w:hint="eastAsia" w:ascii="宋体" w:hAnsi="宋体" w:cs="宋体"/>
          <w:sz w:val="24"/>
        </w:rPr>
        <w:t>⑷ 骨折：伤员骨折可以采用夹板或木棍、竹竿的等将断骨上、下两个关节固定，也可以利用伤员身体进行固定，避免骨折部位移动以减少疼痛，防止伤势恶化。</w:t>
      </w:r>
    </w:p>
    <w:p>
      <w:pPr>
        <w:spacing w:line="360" w:lineRule="auto"/>
        <w:jc w:val="left"/>
        <w:rPr>
          <w:rFonts w:ascii="宋体" w:hAnsi="宋体" w:cs="宋体"/>
          <w:sz w:val="24"/>
        </w:rPr>
      </w:pPr>
      <w:r>
        <w:rPr>
          <w:rFonts w:hint="eastAsia" w:ascii="宋体" w:hAnsi="宋体" w:cs="宋体"/>
          <w:sz w:val="24"/>
        </w:rPr>
        <w:t>① 开放性骨折拌有大出血者，先止血，后固定，并用干净的布片覆盖伤口，然后迅速送邻近医院救治。切勿将外露的断骨推回伤口处。</w:t>
      </w:r>
    </w:p>
    <w:p>
      <w:pPr>
        <w:spacing w:line="360" w:lineRule="auto"/>
        <w:jc w:val="left"/>
        <w:rPr>
          <w:rFonts w:ascii="宋体" w:hAnsi="宋体" w:cs="宋体"/>
          <w:sz w:val="24"/>
        </w:rPr>
      </w:pPr>
      <w:r>
        <w:rPr>
          <w:rFonts w:hint="eastAsia" w:ascii="宋体" w:hAnsi="宋体" w:cs="宋体"/>
          <w:sz w:val="24"/>
        </w:rPr>
        <w:t>② 颈椎损伤时，使伤员平卧后用沙袋（或其他代替物）放置头部两侧，使颈部固定不动。</w:t>
      </w:r>
    </w:p>
    <w:p>
      <w:pPr>
        <w:spacing w:line="360" w:lineRule="auto"/>
        <w:jc w:val="left"/>
        <w:rPr>
          <w:rFonts w:ascii="宋体" w:hAnsi="宋体" w:cs="宋体"/>
          <w:sz w:val="24"/>
        </w:rPr>
      </w:pPr>
      <w:r>
        <w:rPr>
          <w:rFonts w:hint="eastAsia" w:ascii="宋体" w:hAnsi="宋体" w:cs="宋体"/>
          <w:sz w:val="24"/>
        </w:rPr>
        <w:t>③ 腰椎骨折时，应将伤员平卧在平硬木板上并将腰椎躯干及二侧下肢一同进行固定，预防瘫痪。</w:t>
      </w:r>
    </w:p>
    <w:p>
      <w:pPr>
        <w:spacing w:line="360" w:lineRule="auto"/>
        <w:jc w:val="left"/>
        <w:rPr>
          <w:rFonts w:ascii="宋体" w:hAnsi="宋体" w:cs="宋体"/>
          <w:sz w:val="24"/>
        </w:rPr>
      </w:pPr>
      <w:r>
        <w:rPr>
          <w:rFonts w:hint="eastAsia" w:ascii="宋体" w:hAnsi="宋体" w:cs="宋体"/>
          <w:sz w:val="24"/>
        </w:rPr>
        <w:t xml:space="preserve">⑸ 休克：（1）让休克者平卧，不用枕头，腿部抬高30度。若有心力衰竭、气急现象不能平卧时，可采用半卧，注意保持暖和安静，尽量不要搬运；（2）保持呼吸道畅通；（3）迅速送医院救治，如果送往医院的时间较长，可以给伤员喝少量的糖水、盐水。 </w:t>
      </w:r>
    </w:p>
    <w:p>
      <w:pPr>
        <w:spacing w:line="360" w:lineRule="auto"/>
        <w:jc w:val="left"/>
        <w:rPr>
          <w:rFonts w:ascii="宋体" w:hAnsi="宋体" w:cs="宋体"/>
          <w:sz w:val="24"/>
        </w:rPr>
      </w:pPr>
      <w:r>
        <w:rPr>
          <w:rFonts w:hint="eastAsia" w:ascii="宋体" w:hAnsi="宋体" w:cs="宋体"/>
          <w:sz w:val="24"/>
        </w:rPr>
        <w:t>⑹ 外部出血时应立即采取止血措施，防止失血过多而休克。</w:t>
      </w:r>
    </w:p>
    <w:p>
      <w:pPr>
        <w:spacing w:line="360" w:lineRule="auto"/>
        <w:jc w:val="left"/>
        <w:rPr>
          <w:rFonts w:ascii="宋体" w:hAnsi="宋体" w:cs="宋体"/>
          <w:sz w:val="24"/>
        </w:rPr>
      </w:pPr>
      <w:r>
        <w:rPr>
          <w:rFonts w:hint="eastAsia" w:ascii="宋体" w:hAnsi="宋体" w:cs="宋体"/>
          <w:sz w:val="24"/>
        </w:rPr>
        <w:t>⑺ 为防止伤口感染，应用清洁布片覆盖。救护人员不得用手直接接触伤口，更不得在伤口内填塞任何东西或随便用药。</w:t>
      </w:r>
    </w:p>
    <w:p>
      <w:pPr>
        <w:spacing w:line="360" w:lineRule="auto"/>
        <w:jc w:val="left"/>
        <w:rPr>
          <w:rFonts w:ascii="宋体" w:hAnsi="宋体" w:cs="宋体"/>
          <w:sz w:val="24"/>
        </w:rPr>
      </w:pPr>
      <w:bookmarkStart w:id="54" w:name="_Toc400980312"/>
      <w:r>
        <w:rPr>
          <w:rFonts w:hint="eastAsia" w:ascii="宋体" w:hAnsi="宋体" w:cs="宋体"/>
          <w:sz w:val="24"/>
        </w:rPr>
        <w:t>7.4 火灾</w:t>
      </w:r>
      <w:bookmarkEnd w:id="54"/>
    </w:p>
    <w:p>
      <w:pPr>
        <w:spacing w:line="360" w:lineRule="auto"/>
        <w:jc w:val="left"/>
        <w:rPr>
          <w:rFonts w:ascii="宋体" w:hAnsi="宋体" w:cs="宋体"/>
          <w:sz w:val="24"/>
        </w:rPr>
      </w:pPr>
      <w:r>
        <w:rPr>
          <w:rFonts w:hint="eastAsia" w:ascii="宋体" w:hAnsi="宋体" w:cs="宋体"/>
          <w:sz w:val="24"/>
        </w:rPr>
        <w:t>⑴ 原则：救人重于救火</w:t>
      </w:r>
    </w:p>
    <w:p>
      <w:pPr>
        <w:spacing w:line="360" w:lineRule="auto"/>
        <w:jc w:val="left"/>
        <w:rPr>
          <w:rFonts w:ascii="宋体" w:hAnsi="宋体" w:cs="宋体"/>
          <w:sz w:val="24"/>
        </w:rPr>
      </w:pPr>
      <w:r>
        <w:rPr>
          <w:rFonts w:hint="eastAsia" w:ascii="宋体" w:hAnsi="宋体" w:cs="宋体"/>
          <w:sz w:val="24"/>
        </w:rPr>
        <w:t>⑵ 首先要保持冷静，一般火灾马上进行救火。如遇到高压电力火灾和浓烟或照明熄灭，应打开手电筒并用水粘湿毛巾盖着鼻子，有秩序向较近的工作井出入口（见附图）撤离并拨打火警电话“119”求救。报警时要清楚表明出事地点或标志建筑物，烧着什么、报警人姓名，并在报警后到附近场地接应消防车。</w:t>
      </w:r>
    </w:p>
    <w:p>
      <w:pPr>
        <w:spacing w:line="360" w:lineRule="auto"/>
        <w:jc w:val="left"/>
        <w:rPr>
          <w:rFonts w:ascii="宋体" w:hAnsi="宋体" w:cs="宋体"/>
          <w:sz w:val="24"/>
        </w:rPr>
      </w:pPr>
      <w:r>
        <w:rPr>
          <w:rFonts w:hint="eastAsia" w:ascii="宋体" w:hAnsi="宋体" w:cs="宋体"/>
          <w:sz w:val="24"/>
        </w:rPr>
        <w:t>⑶ 如果火灾程度较小，可以控制的，应立即组织人员使用适当的干粉灭火器进行扑救；如果火灾程度较大，不受控制的，马上将火灾现场的易燃、易爆物品撤离到安全地点，以防止火灾进一步蔓延，若不能撤离的，应疏散在场人员。</w:t>
      </w:r>
    </w:p>
    <w:p>
      <w:pPr>
        <w:spacing w:line="360" w:lineRule="auto"/>
        <w:jc w:val="left"/>
        <w:rPr>
          <w:rFonts w:ascii="宋体" w:hAnsi="宋体" w:cs="宋体"/>
          <w:sz w:val="24"/>
        </w:rPr>
      </w:pPr>
      <w:r>
        <w:rPr>
          <w:rFonts w:hint="eastAsia" w:ascii="宋体" w:hAnsi="宋体" w:cs="宋体"/>
          <w:sz w:val="24"/>
        </w:rPr>
        <w:t>⑷ 出现人员受伤的，应马上将伤员脱离火灾现场进行急救，并同时拨打“120”求助，求助时要清楚表明出事地点或标志建筑物，伤员状态、求助人姓名，并在求助后到附近场地接应救护车。</w:t>
      </w:r>
    </w:p>
    <w:p>
      <w:pPr>
        <w:spacing w:line="360" w:lineRule="auto"/>
        <w:jc w:val="left"/>
        <w:rPr>
          <w:rFonts w:ascii="宋体" w:hAnsi="宋体" w:cs="宋体"/>
          <w:sz w:val="24"/>
        </w:rPr>
      </w:pPr>
      <w:bookmarkStart w:id="55" w:name="_Toc400980313"/>
      <w:r>
        <w:rPr>
          <w:rFonts w:hint="eastAsia" w:ascii="宋体" w:hAnsi="宋体" w:cs="宋体"/>
          <w:sz w:val="24"/>
        </w:rPr>
        <w:t>7.5突发大风</w:t>
      </w:r>
      <w:bookmarkEnd w:id="55"/>
    </w:p>
    <w:p>
      <w:pPr>
        <w:spacing w:line="360" w:lineRule="auto"/>
        <w:jc w:val="left"/>
        <w:rPr>
          <w:rFonts w:ascii="宋体" w:hAnsi="宋体" w:cs="宋体"/>
          <w:sz w:val="24"/>
        </w:rPr>
      </w:pPr>
      <w:r>
        <w:rPr>
          <w:rFonts w:hint="eastAsia" w:ascii="宋体" w:hAnsi="宋体" w:cs="宋体"/>
          <w:sz w:val="24"/>
        </w:rPr>
        <w:t>⑴ 预防预警：专责安全员高度关注气象台的天气情况预报，及时向应急响应小组传达恶劣天气的警报。</w:t>
      </w:r>
    </w:p>
    <w:p>
      <w:pPr>
        <w:spacing w:line="360" w:lineRule="auto"/>
        <w:jc w:val="left"/>
        <w:rPr>
          <w:rFonts w:ascii="宋体" w:hAnsi="宋体" w:cs="宋体"/>
          <w:sz w:val="24"/>
        </w:rPr>
      </w:pPr>
      <w:r>
        <w:rPr>
          <w:rFonts w:hint="eastAsia" w:ascii="宋体" w:hAnsi="宋体" w:cs="宋体"/>
          <w:sz w:val="24"/>
        </w:rPr>
        <w:t>⑵ 应急响应：在应急响应小组的指挥下，以班组为单位进行应急启动。注意接收天气情况预报，在恶劣天气来临前，对现场的跨越棚架进行加固，在棚架两侧各分五个方向进行锚线，并派人对棚架进行检查，及时消除松动隐患；对可能存在5级大风以上天气，须暂停高空作业。</w:t>
      </w:r>
    </w:p>
    <w:p>
      <w:pPr>
        <w:spacing w:line="360" w:lineRule="auto"/>
        <w:jc w:val="left"/>
        <w:rPr>
          <w:rFonts w:ascii="宋体" w:hAnsi="宋体" w:cs="宋体"/>
          <w:sz w:val="24"/>
        </w:rPr>
      </w:pPr>
      <w:r>
        <w:rPr>
          <w:rFonts w:hint="eastAsia" w:ascii="宋体" w:hAnsi="宋体" w:cs="宋体"/>
          <w:sz w:val="24"/>
        </w:rPr>
        <w:t>⑶ 应急保障：对现场存在临时跨越搭设物的，须储备备用物质：角铁锚桩、钢丝绳、苗竹等，各类数量须准备充足。</w:t>
      </w:r>
    </w:p>
    <w:p>
      <w:pPr>
        <w:spacing w:line="360" w:lineRule="auto"/>
        <w:jc w:val="left"/>
        <w:rPr>
          <w:rFonts w:ascii="宋体" w:hAnsi="宋体" w:cs="宋体"/>
          <w:sz w:val="24"/>
        </w:rPr>
      </w:pPr>
      <w:bookmarkStart w:id="56" w:name="_Toc400980315"/>
      <w:r>
        <w:rPr>
          <w:rFonts w:hint="eastAsia" w:ascii="宋体" w:hAnsi="宋体" w:cs="宋体"/>
          <w:sz w:val="24"/>
        </w:rPr>
        <w:t>7.6 交通事故</w:t>
      </w:r>
      <w:bookmarkEnd w:id="56"/>
    </w:p>
    <w:p>
      <w:pPr>
        <w:spacing w:line="360" w:lineRule="auto"/>
        <w:jc w:val="left"/>
        <w:rPr>
          <w:rFonts w:ascii="宋体" w:hAnsi="宋体" w:cs="宋体"/>
          <w:kern w:val="0"/>
          <w:sz w:val="24"/>
        </w:rPr>
      </w:pPr>
      <w:r>
        <w:rPr>
          <w:rFonts w:hint="eastAsia" w:ascii="宋体" w:hAnsi="宋体" w:cs="宋体"/>
          <w:sz w:val="24"/>
        </w:rPr>
        <w:t>位于马路边作业的所有施工人员应穿反光衣，并严格遵守交通规则，如出现交通事故，应立即向交警汇报，并维持好现场情况，如有出现受伤情况，应及时组织人员进行抢救并向120求救。</w:t>
      </w:r>
    </w:p>
    <w:p>
      <w:pPr>
        <w:numPr>
          <w:ilvl w:val="0"/>
          <w:numId w:val="6"/>
        </w:numPr>
        <w:tabs>
          <w:tab w:val="left" w:pos="420"/>
        </w:tabs>
        <w:spacing w:line="360" w:lineRule="auto"/>
        <w:jc w:val="left"/>
        <w:outlineLvl w:val="1"/>
        <w:rPr>
          <w:rFonts w:ascii="宋体" w:hAnsi="宋体" w:cs="宋体"/>
          <w:sz w:val="24"/>
        </w:rPr>
      </w:pPr>
      <w:bookmarkStart w:id="57" w:name="_Toc15587"/>
      <w:bookmarkStart w:id="58" w:name="_Toc370898025"/>
      <w:r>
        <w:rPr>
          <w:rFonts w:hint="eastAsia" w:ascii="宋体" w:hAnsi="宋体" w:cs="宋体"/>
          <w:sz w:val="24"/>
        </w:rPr>
        <w:t>应急联系人及联系方式</w:t>
      </w:r>
      <w:bookmarkEnd w:id="57"/>
      <w:bookmarkEnd w:id="58"/>
    </w:p>
    <w:p>
      <w:pPr>
        <w:spacing w:line="360" w:lineRule="auto"/>
        <w:jc w:val="left"/>
        <w:rPr>
          <w:rFonts w:ascii="宋体" w:hAnsi="宋体" w:cs="宋体"/>
          <w:sz w:val="24"/>
        </w:rPr>
      </w:pPr>
      <w:r>
        <w:rPr>
          <w:rFonts w:hint="eastAsia" w:ascii="宋体" w:hAnsi="宋体" w:cs="宋体"/>
          <w:sz w:val="24"/>
        </w:rPr>
        <w:t>梅州市人民医院电话：0753-2131363</w:t>
      </w:r>
    </w:p>
    <w:p>
      <w:pPr>
        <w:numPr>
          <w:ilvl w:val="0"/>
          <w:numId w:val="6"/>
        </w:numPr>
        <w:spacing w:line="360" w:lineRule="auto"/>
        <w:jc w:val="left"/>
        <w:rPr>
          <w:rFonts w:ascii="宋体" w:hAnsi="宋体" w:cs="宋体"/>
          <w:sz w:val="24"/>
        </w:rPr>
      </w:pPr>
      <w:r>
        <w:rPr>
          <w:rFonts w:hint="eastAsia" w:ascii="宋体" w:hAnsi="宋体" w:cs="宋体"/>
          <w:sz w:val="24"/>
        </w:rPr>
        <w:t>应急事故处理小组成员名单：</w:t>
      </w:r>
    </w:p>
    <w:p>
      <w:pPr>
        <w:spacing w:line="360" w:lineRule="auto"/>
        <w:rPr>
          <w:rFonts w:ascii="宋体" w:hAnsi="宋体" w:cs="宋体"/>
          <w:sz w:val="24"/>
        </w:rPr>
      </w:pPr>
      <w:bookmarkStart w:id="59" w:name="_Toc12106"/>
      <w:bookmarkStart w:id="60" w:name="_Toc370898026"/>
      <w:r>
        <w:rPr>
          <w:rFonts w:hint="eastAsia" w:ascii="宋体" w:hAnsi="宋体" w:cs="宋体"/>
          <w:sz w:val="24"/>
        </w:rPr>
        <w:t>组  长：郑少鹏（联系电话：</w:t>
      </w:r>
      <w:r>
        <w:rPr>
          <w:rFonts w:hint="eastAsia"/>
        </w:rPr>
        <w:t>13825191354</w:t>
      </w:r>
      <w:r>
        <w:rPr>
          <w:rFonts w:hint="eastAsia" w:ascii="宋体" w:hAnsi="宋体" w:cs="宋体"/>
          <w:sz w:val="24"/>
        </w:rPr>
        <w:t>）</w:t>
      </w:r>
    </w:p>
    <w:p>
      <w:pPr>
        <w:spacing w:line="360" w:lineRule="auto"/>
        <w:rPr>
          <w:rFonts w:ascii="宋体" w:hAnsi="宋体" w:cs="宋体"/>
          <w:sz w:val="24"/>
        </w:rPr>
      </w:pPr>
      <w:r>
        <w:rPr>
          <w:rFonts w:hint="eastAsia" w:ascii="宋体" w:hAnsi="宋体" w:cs="宋体"/>
          <w:sz w:val="24"/>
        </w:rPr>
        <w:t>副组长：林志坚（联系电话：</w:t>
      </w:r>
      <w:r>
        <w:rPr>
          <w:rFonts w:hint="eastAsia"/>
        </w:rPr>
        <w:t>13751880832</w:t>
      </w:r>
      <w:r>
        <w:rPr>
          <w:rFonts w:hint="eastAsia" w:ascii="宋体" w:hAnsi="宋体" w:cs="宋体"/>
          <w:sz w:val="24"/>
        </w:rPr>
        <w:t>）</w:t>
      </w:r>
    </w:p>
    <w:p>
      <w:pPr>
        <w:spacing w:line="360" w:lineRule="auto"/>
        <w:rPr>
          <w:rFonts w:ascii="宋体" w:hAnsi="宋体" w:cs="宋体"/>
        </w:rPr>
      </w:pPr>
      <w:r>
        <w:rPr>
          <w:rFonts w:hint="eastAsia" w:ascii="宋体" w:hAnsi="宋体" w:cs="宋体"/>
          <w:sz w:val="24"/>
        </w:rPr>
        <w:t>组  员：向剑锋，鲁宗灵，黄汉明，梅明强，康钜敏，谢石文，林国先</w:t>
      </w:r>
    </w:p>
    <w:p>
      <w:pPr>
        <w:numPr>
          <w:ilvl w:val="0"/>
          <w:numId w:val="6"/>
        </w:numPr>
        <w:tabs>
          <w:tab w:val="left" w:pos="420"/>
        </w:tabs>
        <w:spacing w:line="360" w:lineRule="auto"/>
        <w:jc w:val="left"/>
        <w:outlineLvl w:val="1"/>
        <w:rPr>
          <w:rFonts w:ascii="宋体" w:hAnsi="宋体" w:cs="宋体"/>
          <w:sz w:val="24"/>
        </w:rPr>
      </w:pPr>
      <w:r>
        <w:rPr>
          <w:rFonts w:hint="eastAsia" w:ascii="宋体" w:hAnsi="宋体" w:cs="宋体"/>
          <w:sz w:val="24"/>
        </w:rPr>
        <w:t>应急流程</w:t>
      </w:r>
      <w:bookmarkEnd w:id="59"/>
      <w:bookmarkEnd w:id="60"/>
    </w:p>
    <w:p>
      <w:pPr>
        <w:pStyle w:val="4"/>
        <w:spacing w:before="0" w:after="0" w:line="360" w:lineRule="auto"/>
        <w:rPr>
          <w:rFonts w:ascii="宋体" w:hAnsi="宋体" w:cs="宋体"/>
        </w:rPr>
      </w:pPr>
      <w:r>
        <w:rPr>
          <w:rFonts w:hint="eastAsia" w:ascii="宋体" w:hAnsi="宋体" w:cs="宋体"/>
        </w:rPr>
        <mc:AlternateContent>
          <mc:Choice Requires="wpg">
            <w:drawing>
              <wp:anchor distT="0" distB="0" distL="114300" distR="114300" simplePos="0" relativeHeight="251670528" behindDoc="0" locked="0" layoutInCell="1" allowOverlap="1">
                <wp:simplePos x="0" y="0"/>
                <wp:positionH relativeFrom="column">
                  <wp:posOffset>114300</wp:posOffset>
                </wp:positionH>
                <wp:positionV relativeFrom="paragraph">
                  <wp:posOffset>89535</wp:posOffset>
                </wp:positionV>
                <wp:extent cx="5219700" cy="1854835"/>
                <wp:effectExtent l="4445" t="5080" r="14605" b="6985"/>
                <wp:wrapNone/>
                <wp:docPr id="201" name="组合 201"/>
                <wp:cNvGraphicFramePr/>
                <a:graphic xmlns:a="http://schemas.openxmlformats.org/drawingml/2006/main">
                  <a:graphicData uri="http://schemas.microsoft.com/office/word/2010/wordprocessingGroup">
                    <wpg:wgp>
                      <wpg:cNvGrpSpPr/>
                      <wpg:grpSpPr>
                        <a:xfrm>
                          <a:off x="0" y="0"/>
                          <a:ext cx="5219700" cy="1854835"/>
                          <a:chOff x="1483" y="2538"/>
                          <a:chExt cx="8014" cy="3432"/>
                        </a:xfrm>
                      </wpg:grpSpPr>
                      <wpg:grpSp>
                        <wpg:cNvPr id="198" name="组合 198"/>
                        <wpg:cNvGrpSpPr/>
                        <wpg:grpSpPr>
                          <a:xfrm>
                            <a:off x="1483" y="2538"/>
                            <a:ext cx="8014" cy="2034"/>
                            <a:chOff x="1483" y="2538"/>
                            <a:chExt cx="8014" cy="2034"/>
                          </a:xfrm>
                        </wpg:grpSpPr>
                        <wpg:grpSp>
                          <wpg:cNvPr id="187" name="组合 187"/>
                          <wpg:cNvGrpSpPr/>
                          <wpg:grpSpPr>
                            <a:xfrm>
                              <a:off x="1483" y="2538"/>
                              <a:ext cx="7594" cy="987"/>
                              <a:chOff x="1483" y="2538"/>
                              <a:chExt cx="7594" cy="987"/>
                            </a:xfrm>
                          </wpg:grpSpPr>
                          <wps:wsp>
                            <wps:cNvPr id="179" name="文本框 179"/>
                            <wps:cNvSpPr txBox="1"/>
                            <wps:spPr>
                              <a:xfrm>
                                <a:off x="1483" y="2928"/>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事故发生施工点</w:t>
                                  </w:r>
                                </w:p>
                              </w:txbxContent>
                            </wps:txbx>
                            <wps:bodyPr lIns="0" tIns="0" rIns="0" bIns="0" upright="1"/>
                          </wps:wsp>
                          <wps:wsp>
                            <wps:cNvPr id="180" name="文本框 180"/>
                            <wps:cNvSpPr txBox="1"/>
                            <wps:spPr>
                              <a:xfrm>
                                <a:off x="4502" y="2538"/>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报告小组负责人</w:t>
                                  </w:r>
                                </w:p>
                              </w:txbxContent>
                            </wps:txbx>
                            <wps:bodyPr lIns="0" tIns="0" rIns="0" bIns="0" upright="1"/>
                          </wps:wsp>
                          <wps:wsp>
                            <wps:cNvPr id="181" name="直接连接符 181"/>
                            <wps:cNvCnPr/>
                            <wps:spPr>
                              <a:xfrm flipV="1">
                                <a:off x="3137" y="2694"/>
                                <a:ext cx="1365" cy="312"/>
                              </a:xfrm>
                              <a:prstGeom prst="line">
                                <a:avLst/>
                              </a:prstGeom>
                              <a:ln w="12700" cap="flat" cmpd="sng">
                                <a:solidFill>
                                  <a:srgbClr val="008000"/>
                                </a:solidFill>
                                <a:prstDash val="solid"/>
                                <a:headEnd type="none" w="med" len="med"/>
                                <a:tailEnd type="triangle" w="med" len="med"/>
                              </a:ln>
                            </wps:spPr>
                            <wps:bodyPr/>
                          </wps:wsp>
                          <wps:wsp>
                            <wps:cNvPr id="182" name="文本框 182"/>
                            <wps:cNvSpPr txBox="1"/>
                            <wps:spPr>
                              <a:xfrm>
                                <a:off x="7423" y="2898"/>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报告现场负责人</w:t>
                                  </w:r>
                                </w:p>
                              </w:txbxContent>
                            </wps:txbx>
                            <wps:bodyPr lIns="0" tIns="0" rIns="0" bIns="0" upright="1"/>
                          </wps:wsp>
                          <wps:wsp>
                            <wps:cNvPr id="183" name="直接连接符 183"/>
                            <wps:cNvCnPr/>
                            <wps:spPr>
                              <a:xfrm>
                                <a:off x="6167" y="2694"/>
                                <a:ext cx="1260" cy="312"/>
                              </a:xfrm>
                              <a:prstGeom prst="line">
                                <a:avLst/>
                              </a:prstGeom>
                              <a:ln w="12700" cap="flat" cmpd="sng">
                                <a:solidFill>
                                  <a:srgbClr val="008000"/>
                                </a:solidFill>
                                <a:prstDash val="solid"/>
                                <a:headEnd type="none" w="med" len="med"/>
                                <a:tailEnd type="triangle" w="med" len="med"/>
                              </a:ln>
                            </wps:spPr>
                            <wps:bodyPr/>
                          </wps:wsp>
                          <wps:wsp>
                            <wps:cNvPr id="184" name="文本框 184"/>
                            <wps:cNvSpPr txBox="1"/>
                            <wps:spPr>
                              <a:xfrm>
                                <a:off x="4487" y="3198"/>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现场实施急救</w:t>
                                  </w:r>
                                </w:p>
                              </w:txbxContent>
                            </wps:txbx>
                            <wps:bodyPr lIns="0" tIns="0" rIns="0" bIns="0" upright="1"/>
                          </wps:wsp>
                          <wps:wsp>
                            <wps:cNvPr id="185" name="直接连接符 185"/>
                            <wps:cNvCnPr/>
                            <wps:spPr>
                              <a:xfrm>
                                <a:off x="3137" y="3162"/>
                                <a:ext cx="1365" cy="156"/>
                              </a:xfrm>
                              <a:prstGeom prst="line">
                                <a:avLst/>
                              </a:prstGeom>
                              <a:ln w="12700" cap="flat" cmpd="sng">
                                <a:solidFill>
                                  <a:srgbClr val="008000"/>
                                </a:solidFill>
                                <a:prstDash val="solid"/>
                                <a:headEnd type="none" w="med" len="med"/>
                                <a:tailEnd type="triangle" w="med" len="med"/>
                              </a:ln>
                            </wps:spPr>
                            <wps:bodyPr/>
                          </wps:wsp>
                          <wps:wsp>
                            <wps:cNvPr id="186" name="直接连接符 186"/>
                            <wps:cNvCnPr/>
                            <wps:spPr>
                              <a:xfrm flipV="1">
                                <a:off x="6152" y="3117"/>
                                <a:ext cx="1260" cy="312"/>
                              </a:xfrm>
                              <a:prstGeom prst="line">
                                <a:avLst/>
                              </a:prstGeom>
                              <a:ln w="12700" cap="flat" cmpd="sng">
                                <a:solidFill>
                                  <a:srgbClr val="008000"/>
                                </a:solidFill>
                                <a:prstDash val="solid"/>
                                <a:headEnd type="none" w="med" len="med"/>
                                <a:tailEnd type="triangle" w="med" len="med"/>
                              </a:ln>
                            </wps:spPr>
                            <wps:bodyPr/>
                          </wps:wsp>
                        </wpg:grpSp>
                        <wpg:grpSp>
                          <wpg:cNvPr id="197" name="组合 197"/>
                          <wpg:cNvGrpSpPr/>
                          <wpg:grpSpPr>
                            <a:xfrm>
                              <a:off x="1622" y="3069"/>
                              <a:ext cx="7875" cy="1503"/>
                              <a:chOff x="1622" y="3069"/>
                              <a:chExt cx="7875" cy="1503"/>
                            </a:xfrm>
                          </wpg:grpSpPr>
                          <wps:wsp>
                            <wps:cNvPr id="188" name="文本框 188"/>
                            <wps:cNvSpPr txBox="1"/>
                            <wps:spPr>
                              <a:xfrm>
                                <a:off x="7442" y="4128"/>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拨打急救电话</w:t>
                                  </w:r>
                                </w:p>
                              </w:txbxContent>
                            </wps:txbx>
                            <wps:bodyPr lIns="0" tIns="0" rIns="0" bIns="0" upright="1"/>
                          </wps:wsp>
                          <wpg:grpSp>
                            <wpg:cNvPr id="192" name="组合 192"/>
                            <wpg:cNvGrpSpPr/>
                            <wpg:grpSpPr>
                              <a:xfrm>
                                <a:off x="9062" y="3069"/>
                                <a:ext cx="435" cy="1248"/>
                                <a:chOff x="9017" y="2694"/>
                                <a:chExt cx="435" cy="1248"/>
                              </a:xfrm>
                            </wpg:grpSpPr>
                            <wps:wsp>
                              <wps:cNvPr id="189" name="直接连接符 189"/>
                              <wps:cNvCnPr/>
                              <wps:spPr>
                                <a:xfrm>
                                  <a:off x="9017" y="2694"/>
                                  <a:ext cx="420" cy="0"/>
                                </a:xfrm>
                                <a:prstGeom prst="line">
                                  <a:avLst/>
                                </a:prstGeom>
                                <a:ln w="12700" cap="flat" cmpd="sng">
                                  <a:solidFill>
                                    <a:srgbClr val="008000"/>
                                  </a:solidFill>
                                  <a:prstDash val="solid"/>
                                  <a:headEnd type="none" w="med" len="med"/>
                                  <a:tailEnd type="none" w="med" len="med"/>
                                </a:ln>
                              </wps:spPr>
                              <wps:bodyPr/>
                            </wps:wsp>
                            <wps:wsp>
                              <wps:cNvPr id="190" name="直接连接符 190"/>
                              <wps:cNvCnPr/>
                              <wps:spPr>
                                <a:xfrm>
                                  <a:off x="9032" y="3916"/>
                                  <a:ext cx="420" cy="0"/>
                                </a:xfrm>
                                <a:prstGeom prst="line">
                                  <a:avLst/>
                                </a:prstGeom>
                                <a:ln w="12700" cap="flat" cmpd="sng">
                                  <a:solidFill>
                                    <a:srgbClr val="008000"/>
                                  </a:solidFill>
                                  <a:prstDash val="solid"/>
                                  <a:headEnd type="triangle" w="med" len="med"/>
                                  <a:tailEnd type="none" w="med" len="med"/>
                                </a:ln>
                              </wps:spPr>
                              <wps:bodyPr/>
                            </wps:wsp>
                            <wps:wsp>
                              <wps:cNvPr id="191" name="直接连接符 191"/>
                              <wps:cNvCnPr/>
                              <wps:spPr>
                                <a:xfrm>
                                  <a:off x="9437" y="2694"/>
                                  <a:ext cx="0" cy="1248"/>
                                </a:xfrm>
                                <a:prstGeom prst="line">
                                  <a:avLst/>
                                </a:prstGeom>
                                <a:ln w="12700" cap="flat" cmpd="sng">
                                  <a:solidFill>
                                    <a:srgbClr val="008000"/>
                                  </a:solidFill>
                                  <a:prstDash val="solid"/>
                                  <a:headEnd type="none" w="med" len="med"/>
                                  <a:tailEnd type="none" w="med" len="med"/>
                                </a:ln>
                              </wps:spPr>
                              <wps:bodyPr/>
                            </wps:wsp>
                          </wpg:grpSp>
                          <wps:wsp>
                            <wps:cNvPr id="193" name="文本框 193"/>
                            <wps:cNvSpPr txBox="1"/>
                            <wps:spPr>
                              <a:xfrm>
                                <a:off x="4547" y="4134"/>
                                <a:ext cx="1654" cy="327"/>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伤员送医院抢救</w:t>
                                  </w:r>
                                </w:p>
                              </w:txbxContent>
                            </wps:txbx>
                            <wps:bodyPr lIns="0" tIns="0" rIns="0" bIns="0" upright="1"/>
                          </wps:wsp>
                          <wps:wsp>
                            <wps:cNvPr id="194" name="直接连接符 194"/>
                            <wps:cNvCnPr/>
                            <wps:spPr>
                              <a:xfrm flipH="1">
                                <a:off x="6212" y="4284"/>
                                <a:ext cx="1260" cy="0"/>
                              </a:xfrm>
                              <a:prstGeom prst="line">
                                <a:avLst/>
                              </a:prstGeom>
                              <a:ln w="12700" cap="flat" cmpd="sng">
                                <a:solidFill>
                                  <a:srgbClr val="008000"/>
                                </a:solidFill>
                                <a:prstDash val="solid"/>
                                <a:headEnd type="none" w="med" len="med"/>
                                <a:tailEnd type="triangle" w="med" len="med"/>
                              </a:ln>
                            </wps:spPr>
                            <wps:bodyPr/>
                          </wps:wsp>
                          <wps:wsp>
                            <wps:cNvPr id="195" name="文本框 195"/>
                            <wps:cNvSpPr txBox="1"/>
                            <wps:spPr>
                              <a:xfrm>
                                <a:off x="1622" y="3948"/>
                                <a:ext cx="1654" cy="624"/>
                              </a:xfrm>
                              <a:prstGeom prst="rect">
                                <a:avLst/>
                              </a:prstGeom>
                              <a:solidFill>
                                <a:srgbClr val="FFFFFF"/>
                              </a:solidFill>
                              <a:ln w="635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事故现场处理及事故原因分析</w:t>
                                  </w:r>
                                </w:p>
                              </w:txbxContent>
                            </wps:txbx>
                            <wps:bodyPr lIns="0" tIns="0" rIns="0" bIns="0" upright="1"/>
                          </wps:wsp>
                          <wps:wsp>
                            <wps:cNvPr id="196" name="直接连接符 196"/>
                            <wps:cNvCnPr/>
                            <wps:spPr>
                              <a:xfrm flipH="1">
                                <a:off x="3287" y="4284"/>
                                <a:ext cx="1260" cy="0"/>
                              </a:xfrm>
                              <a:prstGeom prst="line">
                                <a:avLst/>
                              </a:prstGeom>
                              <a:ln w="12700" cap="flat" cmpd="sng">
                                <a:solidFill>
                                  <a:srgbClr val="008000"/>
                                </a:solidFill>
                                <a:prstDash val="solid"/>
                                <a:headEnd type="none" w="med" len="med"/>
                                <a:tailEnd type="triangle" w="med" len="med"/>
                              </a:ln>
                            </wps:spPr>
                            <wps:bodyPr/>
                          </wps:wsp>
                        </wpg:grpSp>
                      </wpg:grpSp>
                      <wps:wsp>
                        <wps:cNvPr id="199" name="文本框 199"/>
                        <wps:cNvSpPr txBox="1"/>
                        <wps:spPr>
                          <a:xfrm>
                            <a:off x="1562" y="5346"/>
                            <a:ext cx="1785" cy="624"/>
                          </a:xfrm>
                          <a:prstGeom prst="rect">
                            <a:avLst/>
                          </a:prstGeom>
                          <a:solidFill>
                            <a:srgbClr val="FFFFFF"/>
                          </a:solidFill>
                          <a:ln w="12700" cap="flat" cmpd="sng">
                            <a:solidFill>
                              <a:srgbClr val="008000"/>
                            </a:solidFill>
                            <a:prstDash val="solid"/>
                            <a:miter/>
                            <a:headEnd type="none" w="med" len="med"/>
                            <a:tailEnd type="none" w="med" len="med"/>
                          </a:ln>
                        </wps:spPr>
                        <wps:txbx>
                          <w:txbxContent>
                            <w:p>
                              <w:pPr>
                                <w:jc w:val="center"/>
                                <w:rPr>
                                  <w:rFonts w:ascii="黑体" w:eastAsia="黑体"/>
                                  <w:b/>
                                  <w:shd w:val="pct10" w:color="auto" w:fill="FFFFFF"/>
                                </w:rPr>
                              </w:pPr>
                              <w:r>
                                <w:rPr>
                                  <w:rFonts w:hint="eastAsia" w:ascii="黑体" w:eastAsia="黑体"/>
                                  <w:b/>
                                  <w:shd w:val="pct10" w:color="auto" w:fill="FFFFFF"/>
                                </w:rPr>
                                <w:t>形成事故报告并制定纠正预防措施</w:t>
                              </w:r>
                            </w:p>
                          </w:txbxContent>
                        </wps:txbx>
                        <wps:bodyPr lIns="0" tIns="0" rIns="0" bIns="0" upright="1"/>
                      </wps:wsp>
                      <wps:wsp>
                        <wps:cNvPr id="200" name="直接连接符 200"/>
                        <wps:cNvCnPr/>
                        <wps:spPr>
                          <a:xfrm>
                            <a:off x="2297" y="4566"/>
                            <a:ext cx="0" cy="780"/>
                          </a:xfrm>
                          <a:prstGeom prst="line">
                            <a:avLst/>
                          </a:prstGeom>
                          <a:ln w="12700" cap="flat" cmpd="sng">
                            <a:solidFill>
                              <a:srgbClr val="008000"/>
                            </a:solidFill>
                            <a:prstDash val="solid"/>
                            <a:headEnd type="none" w="med" len="med"/>
                            <a:tailEnd type="triangle" w="med" len="med"/>
                          </a:ln>
                        </wps:spPr>
                        <wps:bodyPr/>
                      </wps:wsp>
                    </wpg:wgp>
                  </a:graphicData>
                </a:graphic>
              </wp:anchor>
            </w:drawing>
          </mc:Choice>
          <mc:Fallback>
            <w:pict>
              <v:group id="_x0000_s1026" o:spid="_x0000_s1026" o:spt="203" style="position:absolute;left:0pt;margin-left:9pt;margin-top:7.05pt;height:146.05pt;width:411pt;z-index:251670528;mso-width-relative:page;mso-height-relative:page;" coordorigin="1483,2538" coordsize="8014,3432" o:gfxdata="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">
                <o:lock v:ext="edit" aspectratio="f"/>
                <v:group id="_x0000_s1026" o:spid="_x0000_s1026" o:spt="203" style="position:absolute;left:1483;top:2538;height:2034;width:8014;" coordorigin="1483,2538" coordsize="8014,2034" o:gfxdata="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5gRQ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1483;top:2538;height:987;width:7594;" coordorigin="1483,2538" coordsize="7594,987" o:gfxdata="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voAb/vAAAANwAAAAPAAAAAAAAAAEAIAAAACIAAABkcnMvZG93bnJldi54bWxQ&#10;SwECFAAUAAAACACHTuJAMy8FnjsAAAA5AAAAFQAAAAAAAAABACAAAAALAQAAZHJzL2dyb3Vwc2hh&#10;cGV4bWwueG1sUEsFBgAAAAAGAAYAYAEAAMgDAAAAAA==&#10;">
                    <o:lock v:ext="edit" aspectratio="f"/>
                    <v:shape id="_x0000_s1026" o:spid="_x0000_s1026" o:spt="202" type="#_x0000_t202" style="position:absolute;left:1483;top:2928;height:327;width:1654;" fillcolor="#FFFFFF" filled="t" stroked="t" coordsize="21600,21600" o:gfxdata="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9227sAAADc&#10;AAAADwAAAAAAAAABACAAAAAiAAAAZHJzL2Rvd25yZXYueG1sUEsBAhQAFAAAAAgAh07iQDMvBZ47&#10;AAAAOQAAABAAAAAAAAAAAQAgAAAACgEAAGRycy9zaGFwZXhtbC54bWxQSwUGAAAAAAYABgBbAQAA&#10;tAM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事故发生施工点</w:t>
                            </w:r>
                          </w:p>
                        </w:txbxContent>
                      </v:textbox>
                    </v:shape>
                    <v:shape id="_x0000_s1026" o:spid="_x0000_s1026" o:spt="202" type="#_x0000_t202" style="position:absolute;left:4502;top:2538;height:327;width:1654;" fillcolor="#FFFFFF" filled="t" stroked="t" coordsize="21600,21600" o:gfxdata="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8K9hvQAA&#10;ANwAAAAPAAAAAAAAAAEAIAAAACIAAABkcnMvZG93bnJldi54bWxQSwECFAAUAAAACACHTuJAMy8F&#10;njsAAAA5AAAAEAAAAAAAAAABACAAAAAMAQAAZHJzL3NoYXBleG1sLnhtbFBLBQYAAAAABgAGAFsB&#10;AAC2Aw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报告小组负责人</w:t>
                            </w:r>
                          </w:p>
                        </w:txbxContent>
                      </v:textbox>
                    </v:shape>
                    <v:line id="_x0000_s1026" o:spid="_x0000_s1026" o:spt="20" style="position:absolute;left:3137;top:2694;flip:y;height:312;width:1365;" filled="f" stroked="t" coordsize="21600,21600" o:gfxdata="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G/qeq5AAAA3AAA&#10;AA8AAAAAAAAAAQAgAAAAIgAAAGRycy9kb3ducmV2LnhtbFBLAQIUABQAAAAIAIdO4kAzLwWeOwAA&#10;ADkAAAAQAAAAAAAAAAEAIAAAAAgBAABkcnMvc2hhcGV4bWwueG1sUEsFBgAAAAAGAAYAWwEAALID&#10;AAAAAA==&#10;">
                      <v:fill on="f" focussize="0,0"/>
                      <v:stroke weight="1pt" color="#008000" joinstyle="round" endarrow="block"/>
                      <v:imagedata o:title=""/>
                      <o:lock v:ext="edit" aspectratio="f"/>
                    </v:line>
                    <v:shape id="_x0000_s1026" o:spid="_x0000_s1026" o:spt="202" type="#_x0000_t202" style="position:absolute;left:7423;top:2898;height:327;width:1654;" fillcolor="#FFFFFF" filled="t" stroked="t" coordsize="21600,21600" o:gfxdata="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bpSNugAAANwA&#10;AAAPAAAAAAAAAAEAIAAAACIAAABkcnMvZG93bnJldi54bWxQSwECFAAUAAAACACHTuJAMy8FnjsA&#10;AAA5AAAAEAAAAAAAAAABACAAAAAJAQAAZHJzL3NoYXBleG1sLnhtbFBLBQYAAAAABgAGAFsBAACz&#10;Aw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报告现场负责人</w:t>
                            </w:r>
                          </w:p>
                        </w:txbxContent>
                      </v:textbox>
                    </v:shape>
                    <v:line id="_x0000_s1026" o:spid="_x0000_s1026" o:spt="20" style="position:absolute;left:6167;top:2694;height:312;width:1260;" filled="f" stroked="t" coordsize="21600,21600" o:gfxdata="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JuougAAANwA&#10;AAAPAAAAAAAAAAEAIAAAACIAAABkcnMvZG93bnJldi54bWxQSwECFAAUAAAACACHTuJAMy8FnjsA&#10;AAA5AAAAEAAAAAAAAAABACAAAAAJAQAAZHJzL3NoYXBleG1sLnhtbFBLBQYAAAAABgAGAFsBAACz&#10;AwAAAAA=&#10;">
                      <v:fill on="f" focussize="0,0"/>
                      <v:stroke weight="1pt" color="#008000" joinstyle="round" endarrow="block"/>
                      <v:imagedata o:title=""/>
                      <o:lock v:ext="edit" aspectratio="f"/>
                    </v:line>
                    <v:shape id="_x0000_s1026" o:spid="_x0000_s1026" o:spt="202" type="#_x0000_t202" style="position:absolute;left:4487;top:3198;height:327;width:1654;" fillcolor="#FFFFFF" filled="t" stroked="t" coordsize="21600,21600" o:gfxdata="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y6liugAAANwA&#10;AAAPAAAAAAAAAAEAIAAAACIAAABkcnMvZG93bnJldi54bWxQSwECFAAUAAAACACHTuJAMy8FnjsA&#10;AAA5AAAAEAAAAAAAAAABACAAAAAJAQAAZHJzL3NoYXBleG1sLnhtbFBLBQYAAAAABgAGAFsBAACz&#10;Aw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现场实施急救</w:t>
                            </w:r>
                          </w:p>
                        </w:txbxContent>
                      </v:textbox>
                    </v:shape>
                    <v:line id="_x0000_s1026" o:spid="_x0000_s1026" o:spt="20" style="position:absolute;left:3137;top:3162;height:156;width:1365;" filled="f" stroked="t" coordsize="21600,21600" o:gfxdata="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WaZHugAAANwA&#10;AAAPAAAAAAAAAAEAIAAAACIAAABkcnMvZG93bnJldi54bWxQSwECFAAUAAAACACHTuJAMy8FnjsA&#10;AAA5AAAAEAAAAAAAAAABACAAAAAJAQAAZHJzL3NoYXBleG1sLnhtbFBLBQYAAAAABgAGAFsBAACz&#10;AwAAAAA=&#10;">
                      <v:fill on="f" focussize="0,0"/>
                      <v:stroke weight="1pt" color="#008000" joinstyle="round" endarrow="block"/>
                      <v:imagedata o:title=""/>
                      <o:lock v:ext="edit" aspectratio="f"/>
                    </v:line>
                    <v:line id="_x0000_s1026" o:spid="_x0000_s1026" o:spt="20" style="position:absolute;left:6152;top:3117;flip:y;height:312;width:1260;" filled="f" stroked="t" coordsize="21600,21600" o:gfxdata="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lYxnrgAAADcAAAA&#10;DwAAAAAAAAABACAAAAAiAAAAZHJzL2Rvd25yZXYueG1sUEsBAhQAFAAAAAgAh07iQDMvBZ47AAAA&#10;OQAAABAAAAAAAAAAAQAgAAAABwEAAGRycy9zaGFwZXhtbC54bWxQSwUGAAAAAAYABgBbAQAAsQMA&#10;AAAA&#10;">
                      <v:fill on="f" focussize="0,0"/>
                      <v:stroke weight="1pt" color="#008000" joinstyle="round" endarrow="block"/>
                      <v:imagedata o:title=""/>
                      <o:lock v:ext="edit" aspectratio="f"/>
                    </v:line>
                  </v:group>
                  <v:group id="_x0000_s1026" o:spid="_x0000_s1026" o:spt="203" style="position:absolute;left:1622;top:3069;height:1503;width:7875;" coordorigin="1622,3069" coordsize="7875,1503" o:gfxdata="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p5kCK+AAAA3A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7442;top:4128;height:327;width:1654;" fillcolor="#FFFFFF" filled="t" stroked="t" coordsize="21600,21600" o:gfxdata="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qNnvQAA&#10;ANwAAAAPAAAAAAAAAAEAIAAAACIAAABkcnMvZG93bnJldi54bWxQSwECFAAUAAAACACHTuJAMy8F&#10;njsAAAA5AAAAEAAAAAAAAAABACAAAAAMAQAAZHJzL3NoYXBleG1sLnhtbFBLBQYAAAAABgAGAFsB&#10;AAC2Aw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拨打急救电话</w:t>
                            </w:r>
                          </w:p>
                        </w:txbxContent>
                      </v:textbox>
                    </v:shape>
                    <v:group id="_x0000_s1026" o:spid="_x0000_s1026" o:spt="203" style="position:absolute;left:9062;top:3069;height:1248;width:435;" coordorigin="9017,2694" coordsize="435,1248" o:gfxdata="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oOM7q7AAAA3AAAAA8AAAAAAAAAAQAgAAAAIgAAAGRycy9kb3ducmV2LnhtbFBL&#10;AQIUABQAAAAIAIdO4kAzLwWeOwAAADkAAAAVAAAAAAAAAAEAIAAAAAoBAABkcnMvZ3JvdXBzaGFw&#10;ZXhtbC54bWxQSwUGAAAAAAYABgBgAQAAxwMAAAAA&#10;">
                      <o:lock v:ext="edit" aspectratio="f"/>
                      <v:line id="_x0000_s1026" o:spid="_x0000_s1026" o:spt="20" style="position:absolute;left:9017;top:2694;height:0;width:420;" filled="f" stroked="t" coordsize="21600,21600" o:gfxdata="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n7Ar4A&#10;AADcAAAADwAAAAAAAAABACAAAAAiAAAAZHJzL2Rvd25yZXYueG1sUEsBAhQAFAAAAAgAh07iQDMv&#10;BZ47AAAAOQAAABAAAAAAAAAAAQAgAAAADQEAAGRycy9zaGFwZXhtbC54bWxQSwUGAAAAAAYABgBb&#10;AQAAtwMAAAAA&#10;">
                        <v:fill on="f" focussize="0,0"/>
                        <v:stroke weight="1pt" color="#008000" joinstyle="round"/>
                        <v:imagedata o:title=""/>
                        <o:lock v:ext="edit" aspectratio="f"/>
                      </v:line>
                      <v:line id="_x0000_s1026" o:spid="_x0000_s1026" o:spt="20" style="position:absolute;left:9032;top:3916;height:0;width:420;" filled="f" stroked="t" coordsize="21600,21600" o:gfxdata="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qqP6&#10;wAAAANwAAAAPAAAAAAAAAAEAIAAAACIAAABkcnMvZG93bnJldi54bWxQSwECFAAUAAAACACHTuJA&#10;My8FnjsAAAA5AAAAEAAAAAAAAAABACAAAAAPAQAAZHJzL3NoYXBleG1sLnhtbFBLBQYAAAAABgAG&#10;AFsBAAC5AwAAAAA=&#10;">
                        <v:fill on="f" focussize="0,0"/>
                        <v:stroke weight="1pt" color="#008000" joinstyle="round" startarrow="block"/>
                        <v:imagedata o:title=""/>
                        <o:lock v:ext="edit" aspectratio="f"/>
                      </v:line>
                      <v:line id="_x0000_s1026" o:spid="_x0000_s1026" o:spt="20" style="position:absolute;left:9437;top:2694;height:1248;width:0;" filled="f" stroked="t" coordsize="21600,21600" o:gfxdata="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2Ydm8AAAA&#10;3AAAAA8AAAAAAAAAAQAgAAAAIgAAAGRycy9kb3ducmV2LnhtbFBLAQIUABQAAAAIAIdO4kAzLwWe&#10;OwAAADkAAAAQAAAAAAAAAAEAIAAAAAsBAABkcnMvc2hhcGV4bWwueG1sUEsFBgAAAAAGAAYAWwEA&#10;ALUDAAAAAA==&#10;">
                        <v:fill on="f" focussize="0,0"/>
                        <v:stroke weight="1pt" color="#008000" joinstyle="round"/>
                        <v:imagedata o:title=""/>
                        <o:lock v:ext="edit" aspectratio="f"/>
                      </v:line>
                    </v:group>
                    <v:shape id="_x0000_s1026" o:spid="_x0000_s1026" o:spt="202" type="#_x0000_t202" style="position:absolute;left:4547;top:4134;height:327;width:1654;" fillcolor="#FFFFFF" filled="t" stroked="t" coordsize="21600,21600" o:gfxdata="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Puny7sAAADc&#10;AAAADwAAAAAAAAABACAAAAAiAAAAZHJzL2Rvd25yZXYueG1sUEsBAhQAFAAAAAgAh07iQDMvBZ47&#10;AAAAOQAAABAAAAAAAAAAAQAgAAAACgEAAGRycy9zaGFwZXhtbC54bWxQSwUGAAAAAAYABgBbAQAA&#10;tAM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伤员送医院抢救</w:t>
                            </w:r>
                          </w:p>
                        </w:txbxContent>
                      </v:textbox>
                    </v:shape>
                    <v:line id="_x0000_s1026" o:spid="_x0000_s1026" o:spt="20" style="position:absolute;left:6212;top:4284;flip:x;height:0;width:1260;" filled="f" stroked="t" coordsize="21600,21600" o:gfxdata="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EZyvugAAANwA&#10;AAAPAAAAAAAAAAEAIAAAACIAAABkcnMvZG93bnJldi54bWxQSwECFAAUAAAACACHTuJAMy8FnjsA&#10;AAA5AAAAEAAAAAAAAAABACAAAAAJAQAAZHJzL3NoYXBleG1sLnhtbFBLBQYAAAAABgAGAFsBAACz&#10;AwAAAAA=&#10;">
                      <v:fill on="f" focussize="0,0"/>
                      <v:stroke weight="1pt" color="#008000" joinstyle="round" endarrow="block"/>
                      <v:imagedata o:title=""/>
                      <o:lock v:ext="edit" aspectratio="f"/>
                    </v:line>
                    <v:shape id="_x0000_s1026" o:spid="_x0000_s1026" o:spt="202" type="#_x0000_t202" style="position:absolute;left:1622;top:3948;height:624;width:1654;" fillcolor="#FFFFFF" filled="t" stroked="t" coordsize="21600,21600" o:gfxdata="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6aJLsAAADc&#10;AAAADwAAAAAAAAABACAAAAAiAAAAZHJzL2Rvd25yZXYueG1sUEsBAhQAFAAAAAgAh07iQDMvBZ47&#10;AAAAOQAAABAAAAAAAAAAAQAgAAAACgEAAGRycy9zaGFwZXhtbC54bWxQSwUGAAAAAAYABgBbAQAA&#10;tAMAAAAA&#10;">
                      <v:fill on="t" focussize="0,0"/>
                      <v:stroke weight="0.5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事故现场处理及事故原因分析</w:t>
                            </w:r>
                          </w:p>
                        </w:txbxContent>
                      </v:textbox>
                    </v:shape>
                    <v:line id="_x0000_s1026" o:spid="_x0000_s1026" o:spt="20" style="position:absolute;left:3287;top:4284;flip:x;height:0;width:1260;" filled="f" stroked="t" coordsize="21600,21600" o:gfxdata="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Pp0O5AAAA3AAA&#10;AA8AAAAAAAAAAQAgAAAAIgAAAGRycy9kb3ducmV2LnhtbFBLAQIUABQAAAAIAIdO4kAzLwWeOwAA&#10;ADkAAAAQAAAAAAAAAAEAIAAAAAgBAABkcnMvc2hhcGV4bWwueG1sUEsFBgAAAAAGAAYAWwEAALID&#10;AAAAAA==&#10;">
                      <v:fill on="f" focussize="0,0"/>
                      <v:stroke weight="1pt" color="#008000" joinstyle="round" endarrow="block"/>
                      <v:imagedata o:title=""/>
                      <o:lock v:ext="edit" aspectratio="f"/>
                    </v:line>
                  </v:group>
                </v:group>
                <v:shape id="_x0000_s1026" o:spid="_x0000_s1026" o:spt="202" type="#_x0000_t202" style="position:absolute;left:1562;top:5346;height:624;width:1785;" fillcolor="#FFFFFF" filled="t" stroked="t" coordsize="21600,21600" o:gfxdata="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hx6svQAA&#10;ANwAAAAPAAAAAAAAAAEAIAAAACIAAABkcnMvZG93bnJldi54bWxQSwECFAAUAAAACACHTuJAMy8F&#10;njsAAAA5AAAAEAAAAAAAAAABACAAAAAMAQAAZHJzL3NoYXBleG1sLnhtbFBLBQYAAAAABgAGAFsB&#10;AAC2AwAAAAA=&#10;">
                  <v:fill on="t" focussize="0,0"/>
                  <v:stroke weight="1pt" color="#008000" joinstyle="miter"/>
                  <v:imagedata o:title=""/>
                  <o:lock v:ext="edit" aspectratio="f"/>
                  <v:textbox inset="0mm,0mm,0mm,0mm">
                    <w:txbxContent>
                      <w:p>
                        <w:pPr>
                          <w:jc w:val="center"/>
                          <w:rPr>
                            <w:rFonts w:ascii="黑体" w:eastAsia="黑体"/>
                            <w:b/>
                            <w:shd w:val="pct10" w:color="auto" w:fill="FFFFFF"/>
                          </w:rPr>
                        </w:pPr>
                        <w:r>
                          <w:rPr>
                            <w:rFonts w:hint="eastAsia" w:ascii="黑体" w:eastAsia="黑体"/>
                            <w:b/>
                            <w:shd w:val="pct10" w:color="auto" w:fill="FFFFFF"/>
                          </w:rPr>
                          <w:t>形成事故报告并制定纠正预防措施</w:t>
                        </w:r>
                      </w:p>
                    </w:txbxContent>
                  </v:textbox>
                </v:shape>
                <v:line id="_x0000_s1026" o:spid="_x0000_s1026" o:spt="20" style="position:absolute;left:2297;top:4566;height:780;width:0;" filled="f" stroked="t" coordsize="21600,21600" o:gfxdata="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9hn+bsAAADc&#10;AAAADwAAAAAAAAABACAAAAAiAAAAZHJzL2Rvd25yZXYueG1sUEsBAhQAFAAAAAgAh07iQDMvBZ47&#10;AAAAOQAAABAAAAAAAAAAAQAgAAAACgEAAGRycy9zaGFwZXhtbC54bWxQSwUGAAAAAAYABgBbAQAA&#10;tAMAAAAA&#10;">
                  <v:fill on="f" focussize="0,0"/>
                  <v:stroke weight="1pt" color="#008000" joinstyle="round" endarrow="block"/>
                  <v:imagedata o:title=""/>
                  <o:lock v:ext="edit" aspectratio="f"/>
                </v:line>
              </v:group>
            </w:pict>
          </mc:Fallback>
        </mc:AlternateContent>
      </w:r>
    </w:p>
    <w:p>
      <w:pPr>
        <w:tabs>
          <w:tab w:val="left" w:pos="420"/>
        </w:tabs>
        <w:spacing w:line="360" w:lineRule="auto"/>
        <w:jc w:val="left"/>
        <w:rPr>
          <w:rFonts w:ascii="宋体" w:hAnsi="宋体" w:cs="宋体"/>
          <w:b/>
          <w:bCs/>
          <w:sz w:val="24"/>
        </w:rPr>
      </w:pPr>
    </w:p>
    <w:p>
      <w:pPr>
        <w:spacing w:line="360" w:lineRule="auto"/>
        <w:rPr>
          <w:rFonts w:ascii="宋体" w:hAnsi="宋体" w:cs="宋体"/>
          <w:b/>
          <w:sz w:val="30"/>
        </w:rPr>
      </w:pPr>
      <w:r>
        <w:rPr>
          <w:rFonts w:hint="eastAsia" w:ascii="宋体" w:hAnsi="宋体" w:cs="宋体"/>
          <w:b/>
          <w:sz w:val="30"/>
        </w:rPr>
        <w:t xml:space="preserve">                                                                                                                                 </w:t>
      </w:r>
    </w:p>
    <w:p>
      <w:pPr>
        <w:spacing w:line="360" w:lineRule="auto"/>
        <w:rPr>
          <w:rFonts w:ascii="宋体" w:hAnsi="宋体" w:cs="宋体"/>
          <w:b/>
          <w:sz w:val="30"/>
        </w:rPr>
      </w:pPr>
    </w:p>
    <w:p>
      <w:pPr>
        <w:spacing w:line="360" w:lineRule="auto"/>
        <w:rPr>
          <w:rFonts w:ascii="宋体" w:hAnsi="宋体" w:cs="宋体"/>
          <w:b/>
          <w:sz w:val="30"/>
        </w:rPr>
      </w:pPr>
    </w:p>
    <w:p>
      <w:pPr>
        <w:pStyle w:val="3"/>
        <w:numPr>
          <w:ilvl w:val="0"/>
          <w:numId w:val="6"/>
        </w:numPr>
        <w:spacing w:before="0" w:after="0" w:line="360" w:lineRule="auto"/>
        <w:jc w:val="both"/>
        <w:rPr>
          <w:rFonts w:ascii="宋体" w:hAnsi="宋体" w:cs="宋体"/>
          <w:b w:val="0"/>
          <w:bCs w:val="0"/>
          <w:sz w:val="24"/>
          <w:szCs w:val="24"/>
          <w:lang w:val="en-US"/>
        </w:rPr>
      </w:pPr>
      <w:r>
        <w:rPr>
          <w:rFonts w:hint="eastAsia" w:ascii="宋体" w:hAnsi="宋体" w:cs="宋体"/>
          <w:b w:val="0"/>
          <w:bCs w:val="0"/>
          <w:sz w:val="24"/>
          <w:szCs w:val="24"/>
          <w:lang w:val="en-US"/>
        </w:rPr>
        <w:t>附近医院地址及联系电话</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8"/>
        <w:gridCol w:w="3942"/>
        <w:gridCol w:w="1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pct"/>
          </w:tcPr>
          <w:p>
            <w:pPr>
              <w:pStyle w:val="30"/>
              <w:ind w:firstLine="0" w:firstLineChars="0"/>
              <w:rPr>
                <w:rFonts w:ascii="宋体" w:hAnsi="宋体"/>
              </w:rPr>
            </w:pPr>
            <w:r>
              <w:rPr>
                <w:rFonts w:hint="eastAsia" w:ascii="宋体" w:hAnsi="宋体"/>
              </w:rPr>
              <w:t>医院名称</w:t>
            </w:r>
          </w:p>
        </w:tc>
        <w:tc>
          <w:tcPr>
            <w:tcW w:w="2122" w:type="pct"/>
          </w:tcPr>
          <w:p>
            <w:pPr>
              <w:pStyle w:val="30"/>
              <w:ind w:firstLine="210"/>
              <w:rPr>
                <w:rFonts w:ascii="宋体" w:hAnsi="宋体"/>
              </w:rPr>
            </w:pPr>
            <w:r>
              <w:rPr>
                <w:rFonts w:hint="eastAsia" w:ascii="宋体" w:hAnsi="宋体"/>
              </w:rPr>
              <w:t>医院地址</w:t>
            </w:r>
          </w:p>
        </w:tc>
        <w:tc>
          <w:tcPr>
            <w:tcW w:w="976" w:type="pct"/>
          </w:tcPr>
          <w:p>
            <w:pPr>
              <w:pStyle w:val="30"/>
              <w:ind w:firstLine="210"/>
              <w:rPr>
                <w:rFonts w:ascii="宋体" w:hAnsi="宋体"/>
              </w:rPr>
            </w:pPr>
            <w:r>
              <w:rPr>
                <w:rFonts w:hint="eastAsia" w:ascii="宋体" w:hAnsi="宋体"/>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tcPr>
          <w:p>
            <w:pPr>
              <w:pStyle w:val="30"/>
              <w:ind w:firstLine="0" w:firstLineChars="0"/>
              <w:rPr>
                <w:rFonts w:ascii="宋体" w:hAnsi="宋体"/>
              </w:rPr>
            </w:pPr>
            <w:r>
              <w:rPr>
                <w:rFonts w:hint="eastAsia" w:ascii="宋体" w:hAnsi="宋体"/>
              </w:rPr>
              <w:t>武垄镇卫生院</w:t>
            </w:r>
          </w:p>
        </w:tc>
        <w:tc>
          <w:tcPr>
            <w:tcW w:w="2122" w:type="pct"/>
            <w:vAlign w:val="center"/>
          </w:tcPr>
          <w:p>
            <w:pPr>
              <w:widowControl/>
              <w:jc w:val="center"/>
              <w:rPr>
                <w:kern w:val="0"/>
                <w:szCs w:val="21"/>
              </w:rPr>
            </w:pPr>
            <w:r>
              <w:rPr>
                <w:rFonts w:hint="eastAsia"/>
                <w:kern w:val="0"/>
                <w:szCs w:val="21"/>
              </w:rPr>
              <w:t>广东省肇庆市德庆县武垄镇</w:t>
            </w:r>
          </w:p>
        </w:tc>
        <w:tc>
          <w:tcPr>
            <w:tcW w:w="976" w:type="pct"/>
            <w:vAlign w:val="center"/>
          </w:tcPr>
          <w:p>
            <w:pPr>
              <w:widowControl/>
              <w:jc w:val="center"/>
              <w:rPr>
                <w:color w:val="333333"/>
              </w:rPr>
            </w:pPr>
            <w:r>
              <w:rPr>
                <w:rFonts w:hint="eastAsia"/>
                <w:color w:val="333333"/>
                <w:sz w:val="24"/>
              </w:rPr>
              <w:t>0758-7521354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tcPr>
          <w:p>
            <w:pPr>
              <w:pStyle w:val="30"/>
              <w:ind w:firstLine="0" w:firstLineChars="0"/>
              <w:rPr>
                <w:rFonts w:ascii="宋体" w:hAnsi="宋体"/>
              </w:rPr>
            </w:pPr>
            <w:r>
              <w:rPr>
                <w:rFonts w:hint="eastAsia" w:ascii="宋体" w:hAnsi="宋体"/>
              </w:rPr>
              <w:t>凤村镇卫生院</w:t>
            </w:r>
          </w:p>
        </w:tc>
        <w:tc>
          <w:tcPr>
            <w:tcW w:w="2122" w:type="pct"/>
            <w:vAlign w:val="center"/>
          </w:tcPr>
          <w:p>
            <w:pPr>
              <w:widowControl/>
              <w:jc w:val="center"/>
              <w:rPr>
                <w:rFonts w:hint="eastAsia"/>
                <w:kern w:val="0"/>
                <w:szCs w:val="21"/>
              </w:rPr>
            </w:pPr>
            <w:r>
              <w:rPr>
                <w:rFonts w:hint="eastAsia"/>
                <w:kern w:val="0"/>
                <w:szCs w:val="21"/>
              </w:rPr>
              <w:t>广东省肇庆市德庆县凤村镇圩镇</w:t>
            </w:r>
          </w:p>
        </w:tc>
        <w:tc>
          <w:tcPr>
            <w:tcW w:w="976" w:type="pct"/>
            <w:vAlign w:val="center"/>
          </w:tcPr>
          <w:p>
            <w:pPr>
              <w:widowControl/>
              <w:jc w:val="center"/>
              <w:rPr>
                <w:color w:val="333333"/>
              </w:rPr>
            </w:pPr>
            <w:r>
              <w:rPr>
                <w:rFonts w:hint="eastAsia"/>
                <w:color w:val="333333"/>
                <w:sz w:val="24"/>
              </w:rPr>
              <w:t>0758-7571105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pct"/>
          </w:tcPr>
          <w:p>
            <w:pPr>
              <w:pStyle w:val="30"/>
              <w:ind w:firstLine="0" w:firstLineChars="0"/>
              <w:rPr>
                <w:rFonts w:ascii="宋体" w:hAnsi="宋体"/>
              </w:rPr>
            </w:pPr>
            <w:r>
              <w:rPr>
                <w:rFonts w:hint="eastAsia" w:ascii="宋体" w:hAnsi="宋体"/>
              </w:rPr>
              <w:t>播植镇卫生院</w:t>
            </w:r>
          </w:p>
        </w:tc>
        <w:tc>
          <w:tcPr>
            <w:tcW w:w="2122" w:type="pct"/>
          </w:tcPr>
          <w:p>
            <w:pPr>
              <w:pStyle w:val="30"/>
              <w:ind w:firstLine="0" w:firstLineChars="0"/>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广东省肇庆市德庆县播植镇</w:t>
            </w:r>
          </w:p>
        </w:tc>
        <w:tc>
          <w:tcPr>
            <w:tcW w:w="976" w:type="pct"/>
          </w:tcPr>
          <w:p>
            <w:pPr>
              <w:pStyle w:val="30"/>
              <w:ind w:firstLine="0" w:firstLineChars="0"/>
              <w:rPr>
                <w:color w:val="333333"/>
              </w:rPr>
            </w:pPr>
            <w:r>
              <w:rPr>
                <w:rFonts w:hint="eastAsia"/>
                <w:color w:val="333333"/>
                <w:sz w:val="24"/>
              </w:rPr>
              <w:t>0758-7532061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pct"/>
          </w:tcPr>
          <w:p>
            <w:pPr>
              <w:pStyle w:val="30"/>
              <w:ind w:firstLine="0" w:firstLineChars="0"/>
              <w:rPr>
                <w:rFonts w:ascii="宋体" w:hAnsi="宋体"/>
              </w:rPr>
            </w:pPr>
            <w:r>
              <w:rPr>
                <w:rFonts w:hint="eastAsia" w:ascii="宋体" w:hAnsi="宋体"/>
              </w:rPr>
              <w:t>九市镇卫生院</w:t>
            </w:r>
          </w:p>
        </w:tc>
        <w:tc>
          <w:tcPr>
            <w:tcW w:w="2122" w:type="pct"/>
          </w:tcPr>
          <w:p>
            <w:pPr>
              <w:pStyle w:val="30"/>
              <w:ind w:firstLine="0" w:firstLineChars="0"/>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广东省肇庆市德庆县九市镇</w:t>
            </w:r>
          </w:p>
        </w:tc>
        <w:tc>
          <w:tcPr>
            <w:tcW w:w="976" w:type="pct"/>
          </w:tcPr>
          <w:p>
            <w:pPr>
              <w:pStyle w:val="30"/>
              <w:ind w:firstLine="0" w:firstLineChars="0"/>
              <w:rPr>
                <w:color w:val="333333"/>
              </w:rPr>
            </w:pPr>
            <w:r>
              <w:rPr>
                <w:rFonts w:hint="eastAsia"/>
                <w:color w:val="333333"/>
                <w:sz w:val="24"/>
              </w:rPr>
              <w:t>0758-7667230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tcPr>
          <w:p>
            <w:pPr>
              <w:pStyle w:val="30"/>
              <w:ind w:firstLine="0" w:firstLineChars="0"/>
              <w:rPr>
                <w:rFonts w:ascii="宋体" w:hAnsi="宋体"/>
              </w:rPr>
            </w:pPr>
            <w:r>
              <w:rPr>
                <w:rFonts w:hint="eastAsia" w:ascii="宋体" w:hAnsi="宋体"/>
              </w:rPr>
              <w:t>肇庆市第一人民医院</w:t>
            </w:r>
          </w:p>
        </w:tc>
        <w:tc>
          <w:tcPr>
            <w:tcW w:w="2122" w:type="pct"/>
            <w:vAlign w:val="center"/>
          </w:tcPr>
          <w:p>
            <w:pPr>
              <w:widowControl/>
              <w:jc w:val="center"/>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肇庆市端州区东岗东路9号</w:t>
            </w:r>
          </w:p>
        </w:tc>
        <w:tc>
          <w:tcPr>
            <w:tcW w:w="976" w:type="pct"/>
            <w:vAlign w:val="center"/>
          </w:tcPr>
          <w:p>
            <w:pPr>
              <w:widowControl/>
              <w:jc w:val="center"/>
              <w:rPr>
                <w:color w:val="333333"/>
              </w:rPr>
            </w:pPr>
            <w:r>
              <w:rPr>
                <w:color w:val="333333"/>
                <w:sz w:val="24"/>
              </w:rPr>
              <w:t>07</w:t>
            </w:r>
            <w:r>
              <w:rPr>
                <w:rFonts w:hint="eastAsia"/>
                <w:color w:val="333333"/>
                <w:sz w:val="24"/>
              </w:rPr>
              <w:t>58</w:t>
            </w:r>
            <w:r>
              <w:rPr>
                <w:color w:val="333333"/>
                <w:sz w:val="24"/>
              </w:rPr>
              <w:t>-</w:t>
            </w:r>
            <w:r>
              <w:rPr>
                <w:rFonts w:hint="eastAsia"/>
                <w:color w:val="333333"/>
                <w:sz w:val="24"/>
              </w:rPr>
              <w:t>2102100</w:t>
            </w:r>
          </w:p>
        </w:tc>
      </w:tr>
    </w:tbl>
    <w:p>
      <w:pPr>
        <w:rPr>
          <w:rFonts w:hint="eastAsia"/>
        </w:rPr>
      </w:pPr>
    </w:p>
    <w:p>
      <w:pPr>
        <w:numPr>
          <w:ilvl w:val="0"/>
          <w:numId w:val="0"/>
        </w:numPr>
        <w:spacing w:line="360" w:lineRule="auto"/>
        <w:rPr>
          <w:rFonts w:ascii="宋体" w:hAnsi="宋体" w:cs="宋体"/>
          <w:b/>
          <w:sz w:val="28"/>
          <w:szCs w:val="28"/>
        </w:rPr>
      </w:pPr>
    </w:p>
    <w:p>
      <w:pPr>
        <w:numPr>
          <w:ilvl w:val="0"/>
          <w:numId w:val="7"/>
        </w:numPr>
        <w:spacing w:line="360" w:lineRule="auto"/>
        <w:rPr>
          <w:rFonts w:ascii="宋体" w:hAnsi="宋体" w:cs="宋体"/>
          <w:b/>
          <w:sz w:val="28"/>
          <w:szCs w:val="28"/>
        </w:rPr>
      </w:pPr>
      <w:r>
        <w:rPr>
          <w:rFonts w:hint="eastAsia" w:ascii="宋体" w:hAnsi="宋体" w:cs="宋体"/>
          <w:b/>
          <w:sz w:val="28"/>
          <w:szCs w:val="28"/>
        </w:rPr>
        <w:t>计算论证</w:t>
      </w:r>
    </w:p>
    <w:p>
      <w:pPr>
        <w:spacing w:line="540" w:lineRule="exact"/>
        <w:rPr>
          <w:rFonts w:ascii="新宋体" w:hAnsi="新宋体" w:eastAsia="新宋体" w:cs="新宋体"/>
          <w:sz w:val="24"/>
        </w:rPr>
      </w:pPr>
      <w:r>
        <w:rPr>
          <w:rFonts w:hint="eastAsia" w:ascii="新宋体" w:hAnsi="新宋体" w:eastAsia="新宋体" w:cs="新宋体"/>
          <w:sz w:val="24"/>
        </w:rPr>
        <w:t>9.1 无人机采用</w:t>
      </w:r>
      <w:r>
        <w:rPr>
          <w:rFonts w:hint="eastAsia" w:ascii="宋体" w:hAnsi="宋体" w:cs="宋体"/>
          <w:color w:val="222222"/>
          <w:sz w:val="24"/>
          <w:shd w:val="clear" w:color="auto" w:fill="FFFFFF"/>
        </w:rPr>
        <w:t>8旋翼架线无人机</w:t>
      </w:r>
      <w:r>
        <w:rPr>
          <w:rFonts w:hint="eastAsia" w:ascii="新宋体" w:hAnsi="新宋体" w:eastAsia="新宋体" w:cs="新宋体"/>
          <w:sz w:val="24"/>
        </w:rPr>
        <w:t>多旋翼飞行器，主要飞行参数如下表所示：</w:t>
      </w:r>
    </w:p>
    <w:tbl>
      <w:tblPr>
        <w:tblStyle w:val="33"/>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4182"/>
        <w:gridCol w:w="32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Merge w:val="restart"/>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飞行参数</w:t>
            </w:r>
          </w:p>
        </w:tc>
        <w:tc>
          <w:tcPr>
            <w:tcW w:w="4182"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起飞重量/kg</w:t>
            </w:r>
          </w:p>
        </w:tc>
        <w:tc>
          <w:tcPr>
            <w:tcW w:w="320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Merge w:val="continue"/>
            <w:vAlign w:val="center"/>
          </w:tcPr>
          <w:p>
            <w:pPr>
              <w:spacing w:line="540" w:lineRule="exact"/>
              <w:jc w:val="center"/>
              <w:rPr>
                <w:rFonts w:ascii="新宋体" w:hAnsi="新宋体" w:eastAsia="新宋体" w:cs="新宋体"/>
                <w:szCs w:val="21"/>
              </w:rPr>
            </w:pPr>
          </w:p>
        </w:tc>
        <w:tc>
          <w:tcPr>
            <w:tcW w:w="4182"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整机重量/kg</w:t>
            </w:r>
          </w:p>
        </w:tc>
        <w:tc>
          <w:tcPr>
            <w:tcW w:w="320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Merge w:val="continue"/>
            <w:vAlign w:val="center"/>
          </w:tcPr>
          <w:p>
            <w:pPr>
              <w:spacing w:line="540" w:lineRule="exact"/>
              <w:jc w:val="center"/>
              <w:rPr>
                <w:rFonts w:ascii="新宋体" w:hAnsi="新宋体" w:eastAsia="新宋体" w:cs="新宋体"/>
                <w:szCs w:val="21"/>
              </w:rPr>
            </w:pPr>
          </w:p>
        </w:tc>
        <w:tc>
          <w:tcPr>
            <w:tcW w:w="4182"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最大功率/W</w:t>
            </w:r>
          </w:p>
        </w:tc>
        <w:tc>
          <w:tcPr>
            <w:tcW w:w="320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Merge w:val="continue"/>
            <w:vAlign w:val="center"/>
          </w:tcPr>
          <w:p>
            <w:pPr>
              <w:spacing w:line="540" w:lineRule="exact"/>
              <w:jc w:val="center"/>
              <w:rPr>
                <w:rFonts w:ascii="新宋体" w:hAnsi="新宋体" w:eastAsia="新宋体" w:cs="新宋体"/>
                <w:szCs w:val="21"/>
              </w:rPr>
            </w:pPr>
          </w:p>
        </w:tc>
        <w:tc>
          <w:tcPr>
            <w:tcW w:w="4182"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悬停功率/W</w:t>
            </w:r>
          </w:p>
        </w:tc>
        <w:tc>
          <w:tcPr>
            <w:tcW w:w="320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Merge w:val="continue"/>
            <w:vAlign w:val="center"/>
          </w:tcPr>
          <w:p>
            <w:pPr>
              <w:spacing w:line="540" w:lineRule="exact"/>
              <w:jc w:val="center"/>
              <w:rPr>
                <w:rFonts w:ascii="新宋体" w:hAnsi="新宋体" w:eastAsia="新宋体" w:cs="新宋体"/>
                <w:szCs w:val="21"/>
              </w:rPr>
            </w:pPr>
          </w:p>
        </w:tc>
        <w:tc>
          <w:tcPr>
            <w:tcW w:w="4182"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悬停时间/min</w:t>
            </w:r>
          </w:p>
        </w:tc>
        <w:tc>
          <w:tcPr>
            <w:tcW w:w="320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18分钟</w:t>
            </w:r>
          </w:p>
        </w:tc>
      </w:tr>
    </w:tbl>
    <w:p>
      <w:pPr>
        <w:spacing w:line="540" w:lineRule="exact"/>
        <w:rPr>
          <w:rFonts w:ascii="新宋体" w:hAnsi="新宋体" w:eastAsia="新宋体" w:cs="新宋体"/>
          <w:sz w:val="24"/>
        </w:rPr>
      </w:pPr>
      <w:r>
        <w:rPr>
          <w:rFonts w:hint="eastAsia" w:ascii="新宋体" w:hAnsi="新宋体" w:eastAsia="新宋体" w:cs="新宋体"/>
          <w:sz w:val="24"/>
        </w:rPr>
        <w:t xml:space="preserve">9.2 </w:t>
      </w:r>
      <w:r>
        <w:rPr>
          <w:rFonts w:hint="eastAsia" w:ascii="宋体" w:hAnsi="宋体" w:cs="宋体"/>
          <w:sz w:val="24"/>
        </w:rPr>
        <w:t>￠</w:t>
      </w:r>
      <w:r>
        <w:rPr>
          <w:rFonts w:hint="eastAsia" w:ascii="新宋体" w:hAnsi="新宋体" w:eastAsia="新宋体" w:cs="新宋体"/>
          <w:sz w:val="24"/>
        </w:rPr>
        <w:t>4迪尼玛绳参数如下表所示：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2421"/>
        <w:gridCol w:w="2324"/>
        <w:gridCol w:w="2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公称规格(mm)</w:t>
            </w:r>
          </w:p>
        </w:tc>
        <w:tc>
          <w:tcPr>
            <w:tcW w:w="2421"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保护套后直径(mm)</w:t>
            </w:r>
          </w:p>
        </w:tc>
        <w:tc>
          <w:tcPr>
            <w:tcW w:w="232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保护套后米重(g/m)</w:t>
            </w:r>
          </w:p>
        </w:tc>
        <w:tc>
          <w:tcPr>
            <w:tcW w:w="2546"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最小破断强力（KN)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2.5</w:t>
            </w:r>
          </w:p>
        </w:tc>
        <w:tc>
          <w:tcPr>
            <w:tcW w:w="2421"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4</w:t>
            </w:r>
          </w:p>
        </w:tc>
        <w:tc>
          <w:tcPr>
            <w:tcW w:w="2324"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3.1</w:t>
            </w:r>
          </w:p>
        </w:tc>
        <w:tc>
          <w:tcPr>
            <w:tcW w:w="2546" w:type="dxa"/>
            <w:vAlign w:val="center"/>
          </w:tcPr>
          <w:p>
            <w:pPr>
              <w:spacing w:line="540" w:lineRule="exact"/>
              <w:jc w:val="center"/>
              <w:rPr>
                <w:rFonts w:ascii="新宋体" w:hAnsi="新宋体" w:eastAsia="新宋体" w:cs="新宋体"/>
                <w:szCs w:val="21"/>
              </w:rPr>
            </w:pPr>
            <w:r>
              <w:rPr>
                <w:rFonts w:hint="eastAsia" w:ascii="新宋体" w:hAnsi="新宋体" w:eastAsia="新宋体" w:cs="新宋体"/>
                <w:szCs w:val="21"/>
              </w:rPr>
              <w:t>3.8</w:t>
            </w:r>
          </w:p>
        </w:tc>
      </w:tr>
    </w:tbl>
    <w:p>
      <w:pPr>
        <w:spacing w:line="540" w:lineRule="exact"/>
        <w:rPr>
          <w:rFonts w:ascii="新宋体" w:hAnsi="新宋体" w:eastAsia="新宋体" w:cs="新宋体"/>
          <w:sz w:val="24"/>
        </w:rPr>
      </w:pPr>
      <w:r>
        <w:rPr>
          <w:rFonts w:hint="eastAsia" w:ascii="新宋体" w:hAnsi="新宋体" w:eastAsia="新宋体" w:cs="新宋体"/>
          <w:sz w:val="24"/>
        </w:rPr>
        <w:t>9.3 使用论证</w:t>
      </w:r>
    </w:p>
    <w:p>
      <w:pPr>
        <w:spacing w:line="540" w:lineRule="exact"/>
        <w:rPr>
          <w:rFonts w:ascii="新宋体" w:hAnsi="新宋体" w:eastAsia="新宋体" w:cs="新宋体"/>
          <w:sz w:val="24"/>
        </w:rPr>
      </w:pPr>
      <w:r>
        <w:rPr>
          <w:rFonts w:hint="eastAsia" w:ascii="新宋体" w:hAnsi="新宋体" w:eastAsia="新宋体" w:cs="新宋体"/>
          <w:sz w:val="24"/>
        </w:rPr>
        <w:t>9.3.1 本工程最大档距为</w:t>
      </w:r>
      <w:r>
        <w:rPr>
          <w:rFonts w:ascii="新宋体" w:hAnsi="新宋体" w:eastAsia="新宋体" w:cs="新宋体"/>
          <w:sz w:val="24"/>
        </w:rPr>
        <w:t>3F2</w:t>
      </w:r>
      <w:r>
        <w:rPr>
          <w:rFonts w:hint="eastAsia" w:ascii="新宋体" w:hAnsi="新宋体" w:eastAsia="新宋体" w:cs="新宋体"/>
          <w:sz w:val="24"/>
        </w:rPr>
        <w:t>-</w:t>
      </w:r>
      <w:r>
        <w:rPr>
          <w:rFonts w:ascii="新宋体" w:hAnsi="新宋体" w:eastAsia="新宋体" w:cs="新宋体"/>
          <w:sz w:val="24"/>
        </w:rPr>
        <w:t>3F3</w:t>
      </w:r>
      <w:r>
        <w:rPr>
          <w:rFonts w:hint="eastAsia" w:ascii="新宋体" w:hAnsi="新宋体" w:eastAsia="新宋体" w:cs="新宋体"/>
          <w:sz w:val="24"/>
        </w:rPr>
        <w:t>西江大跨越，距离为</w:t>
      </w:r>
      <w:r>
        <w:rPr>
          <w:rFonts w:ascii="新宋体" w:hAnsi="新宋体" w:eastAsia="新宋体" w:cs="新宋体"/>
          <w:sz w:val="24"/>
        </w:rPr>
        <w:t>1459</w:t>
      </w:r>
      <w:r>
        <w:rPr>
          <w:rFonts w:hint="eastAsia" w:ascii="新宋体" w:hAnsi="新宋体" w:eastAsia="新宋体" w:cs="新宋体"/>
          <w:sz w:val="24"/>
        </w:rPr>
        <w:t>米，迪尼玛绳重量</w:t>
      </w:r>
    </w:p>
    <w:p>
      <w:pPr>
        <w:spacing w:line="540" w:lineRule="exact"/>
        <w:rPr>
          <w:rFonts w:ascii="新宋体" w:hAnsi="新宋体" w:eastAsia="新宋体" w:cs="新宋体"/>
          <w:sz w:val="24"/>
        </w:rPr>
      </w:pPr>
      <w:r>
        <w:rPr>
          <w:rFonts w:hint="eastAsia" w:ascii="新宋体" w:hAnsi="新宋体" w:eastAsia="新宋体" w:cs="新宋体"/>
          <w:sz w:val="24"/>
        </w:rPr>
        <w:t>　　　G=3.1×</w:t>
      </w:r>
      <w:r>
        <w:rPr>
          <w:rFonts w:ascii="新宋体" w:hAnsi="新宋体" w:eastAsia="新宋体" w:cs="新宋体"/>
          <w:sz w:val="24"/>
        </w:rPr>
        <w:t>1459</w:t>
      </w:r>
      <w:r>
        <w:rPr>
          <w:rFonts w:hint="eastAsia" w:ascii="新宋体" w:hAnsi="新宋体" w:eastAsia="新宋体" w:cs="新宋体"/>
          <w:sz w:val="24"/>
        </w:rPr>
        <w:t>=</w:t>
      </w:r>
      <w:r>
        <w:rPr>
          <w:rFonts w:ascii="新宋体" w:hAnsi="新宋体" w:eastAsia="新宋体" w:cs="新宋体"/>
          <w:sz w:val="24"/>
        </w:rPr>
        <w:t>4522.9</w:t>
      </w:r>
      <w:r>
        <w:rPr>
          <w:rFonts w:hint="eastAsia" w:ascii="新宋体" w:hAnsi="新宋体" w:eastAsia="新宋体" w:cs="新宋体"/>
          <w:sz w:val="24"/>
        </w:rPr>
        <w:t xml:space="preserve"> (g)=</w:t>
      </w:r>
      <w:r>
        <w:rPr>
          <w:rFonts w:ascii="新宋体" w:hAnsi="新宋体" w:eastAsia="新宋体" w:cs="新宋体"/>
          <w:sz w:val="24"/>
        </w:rPr>
        <w:t>4.5229</w:t>
      </w:r>
      <w:r>
        <w:rPr>
          <w:rFonts w:hint="eastAsia" w:ascii="新宋体" w:hAnsi="新宋体" w:eastAsia="新宋体" w:cs="新宋体"/>
          <w:sz w:val="24"/>
        </w:rPr>
        <w:t>(kg)</w:t>
      </w:r>
    </w:p>
    <w:p>
      <w:pPr>
        <w:spacing w:line="540" w:lineRule="exact"/>
        <w:rPr>
          <w:rFonts w:ascii="新宋体" w:hAnsi="新宋体" w:eastAsia="新宋体" w:cs="新宋体"/>
          <w:sz w:val="24"/>
        </w:rPr>
      </w:pPr>
      <w:r>
        <w:rPr>
          <w:rFonts w:hint="eastAsia" w:ascii="新宋体" w:hAnsi="新宋体" w:eastAsia="新宋体" w:cs="新宋体"/>
          <w:sz w:val="24"/>
        </w:rPr>
        <w:t xml:space="preserve">9.3.3 </w:t>
      </w:r>
      <w:bookmarkStart w:id="61" w:name="_GoBack"/>
      <w:bookmarkEnd w:id="61"/>
      <w:r>
        <w:rPr>
          <w:rFonts w:hint="eastAsia" w:ascii="新宋体" w:hAnsi="新宋体" w:eastAsia="新宋体" w:cs="新宋体"/>
          <w:sz w:val="24"/>
        </w:rPr>
        <w:t>总飞行重量K=</w:t>
      </w:r>
      <w:r>
        <w:rPr>
          <w:rFonts w:ascii="新宋体" w:hAnsi="新宋体" w:eastAsia="新宋体" w:cs="新宋体"/>
          <w:sz w:val="24"/>
        </w:rPr>
        <w:t>4.5229</w:t>
      </w:r>
      <w:r>
        <w:rPr>
          <w:rFonts w:hint="eastAsia" w:ascii="新宋体" w:hAnsi="新宋体" w:eastAsia="新宋体" w:cs="新宋体"/>
          <w:sz w:val="24"/>
        </w:rPr>
        <w:t>+3.3=</w:t>
      </w:r>
      <w:r>
        <w:rPr>
          <w:rFonts w:ascii="新宋体" w:hAnsi="新宋体" w:eastAsia="新宋体" w:cs="新宋体"/>
          <w:sz w:val="24"/>
        </w:rPr>
        <w:t>7.8229</w:t>
      </w:r>
      <w:r>
        <w:rPr>
          <w:rFonts w:hint="eastAsia" w:ascii="新宋体" w:hAnsi="新宋体" w:eastAsia="新宋体" w:cs="新宋体"/>
          <w:sz w:val="24"/>
        </w:rPr>
        <w:t>(kg)&lt;H(起飞重量13kg)。</w:t>
      </w:r>
    </w:p>
    <w:p>
      <w:pPr>
        <w:spacing w:line="540" w:lineRule="exact"/>
        <w:rPr>
          <w:rFonts w:ascii="新宋体" w:hAnsi="新宋体" w:eastAsia="新宋体" w:cs="新宋体"/>
          <w:sz w:val="24"/>
        </w:rPr>
      </w:pPr>
      <w:r>
        <w:rPr>
          <w:rFonts w:hint="eastAsia" w:ascii="新宋体" w:hAnsi="新宋体" w:eastAsia="新宋体" w:cs="新宋体"/>
          <w:sz w:val="24"/>
        </w:rPr>
        <w:t>9.3.4　起飞重量13/</w:t>
      </w:r>
      <w:r>
        <w:rPr>
          <w:rFonts w:ascii="新宋体" w:hAnsi="新宋体" w:eastAsia="新宋体" w:cs="新宋体"/>
          <w:sz w:val="24"/>
        </w:rPr>
        <w:t>7.8229</w:t>
      </w:r>
      <w:r>
        <w:rPr>
          <w:rFonts w:hint="eastAsia" w:ascii="新宋体" w:hAnsi="新宋体" w:eastAsia="新宋体" w:cs="新宋体"/>
          <w:sz w:val="24"/>
        </w:rPr>
        <w:t>=</w:t>
      </w:r>
      <w:r>
        <w:rPr>
          <w:rFonts w:ascii="新宋体" w:hAnsi="新宋体" w:eastAsia="新宋体" w:cs="新宋体"/>
          <w:sz w:val="24"/>
        </w:rPr>
        <w:t>1.66</w:t>
      </w:r>
      <w:r>
        <w:rPr>
          <w:rFonts w:hint="eastAsia" w:ascii="新宋体" w:hAnsi="新宋体" w:eastAsia="新宋体" w:cs="新宋体"/>
          <w:sz w:val="24"/>
        </w:rPr>
        <w:t>，安全系数有</w:t>
      </w:r>
      <w:r>
        <w:rPr>
          <w:rFonts w:ascii="新宋体" w:hAnsi="新宋体" w:eastAsia="新宋体" w:cs="新宋体"/>
          <w:sz w:val="24"/>
        </w:rPr>
        <w:t>1.66</w:t>
      </w:r>
      <w:r>
        <w:rPr>
          <w:rFonts w:hint="eastAsia" w:ascii="新宋体" w:hAnsi="新宋体" w:eastAsia="新宋体" w:cs="新宋体"/>
          <w:sz w:val="24"/>
        </w:rPr>
        <w:t>倍，可满足本工程展放要求，因此选用</w:t>
      </w:r>
      <w:r>
        <w:rPr>
          <w:rFonts w:hint="eastAsia" w:ascii="宋体" w:hAnsi="宋体" w:cs="宋体"/>
          <w:color w:val="222222"/>
          <w:sz w:val="24"/>
          <w:shd w:val="clear" w:color="auto" w:fill="FFFFFF"/>
        </w:rPr>
        <w:t>8旋翼架线无人机</w:t>
      </w:r>
      <w:r>
        <w:rPr>
          <w:rFonts w:hint="eastAsia" w:ascii="新宋体" w:hAnsi="新宋体" w:eastAsia="新宋体" w:cs="新宋体"/>
          <w:sz w:val="24"/>
        </w:rPr>
        <w:t>多旋翼飞行器满足飞行要求。</w:t>
      </w:r>
    </w:p>
    <w:p/>
    <w:p>
      <w:pPr>
        <w:pStyle w:val="3"/>
        <w:spacing w:before="0" w:after="0" w:line="360" w:lineRule="auto"/>
        <w:rPr>
          <w:rFonts w:ascii="宋体" w:hAnsi="宋体" w:cs="宋体"/>
          <w:kern w:val="0"/>
          <w:sz w:val="24"/>
        </w:rPr>
      </w:pPr>
    </w:p>
    <w:p>
      <w:pPr>
        <w:spacing w:line="360" w:lineRule="auto"/>
        <w:rPr>
          <w:rFonts w:ascii="宋体" w:hAnsi="宋体" w:cs="宋体"/>
          <w:kern w:val="0"/>
          <w:sz w:val="24"/>
        </w:rPr>
      </w:pPr>
    </w:p>
    <w:p>
      <w:pPr>
        <w:pStyle w:val="2"/>
        <w:spacing w:after="0" w:line="360" w:lineRule="auto"/>
        <w:ind w:firstLine="0" w:firstLineChars="0"/>
        <w:rPr>
          <w:rFonts w:ascii="宋体" w:hAnsi="宋体" w:eastAsia="宋体" w:cs="宋体"/>
          <w:kern w:val="0"/>
          <w:sz w:val="24"/>
        </w:rPr>
      </w:pPr>
    </w:p>
    <w:p>
      <w:pPr>
        <w:widowControl/>
        <w:spacing w:line="360" w:lineRule="auto"/>
        <w:jc w:val="left"/>
        <w:rPr>
          <w:rFonts w:ascii="宋体" w:hAnsi="宋体" w:cs="宋体"/>
          <w:sz w:val="24"/>
        </w:rPr>
      </w:pPr>
    </w:p>
    <w:sectPr>
      <w:headerReference r:id="rId9" w:type="first"/>
      <w:footerReference r:id="rId11" w:type="first"/>
      <w:headerReference r:id="rId8" w:type="default"/>
      <w:footerReference r:id="rId10" w:type="default"/>
      <w:pgSz w:w="11906" w:h="16838"/>
      <w:pgMar w:top="1440" w:right="1803" w:bottom="1440" w:left="1803" w:header="851" w:footer="992" w:gutter="0"/>
      <w:pgNumType w:fmt="numberInDash"/>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EU-F1">
    <w:altName w:val="宋体"/>
    <w:panose1 w:val="00000000000000000000"/>
    <w:charset w:val="00"/>
    <w:family w:val="roman"/>
    <w:pitch w:val="default"/>
    <w:sig w:usb0="00000000" w:usb1="00000000" w:usb2="00000000" w:usb3="00000000" w:csb0="00040001" w:csb1="00000000"/>
  </w:font>
  <w:font w:name="楷体_GB2312">
    <w:altName w:val="楷体"/>
    <w:panose1 w:val="00000000000000000000"/>
    <w:charset w:val="86"/>
    <w:family w:val="auto"/>
    <w:pitch w:val="default"/>
    <w:sig w:usb0="00000000" w:usb1="00000000" w:usb2="00000000" w:usb3="00000000" w:csb0="00040000" w:csb1="00000000"/>
  </w:font>
  <w:font w:name="方正大黑简体">
    <w:altName w:val="宋体"/>
    <w:panose1 w:val="00000000000000000000"/>
    <w:charset w:val="86"/>
    <w:family w:val="auto"/>
    <w:pitch w:val="default"/>
    <w:sig w:usb0="00000000" w:usb1="00000000" w:usb2="00000010" w:usb3="00000000" w:csb0="00040000" w:csb1="00000000"/>
  </w:font>
  <w:font w:name="新宋体">
    <w:panose1 w:val="02010609030101010101"/>
    <w:charset w:val="86"/>
    <w:family w:val="modern"/>
    <w:pitch w:val="default"/>
    <w:sig w:usb0="00000283" w:usb1="288F0000" w:usb2="00000006" w:usb3="00000000" w:csb0="00040001" w:csb1="00000000"/>
  </w:font>
  <w:font w:name="方正小标宋_GBK">
    <w:altName w:val="微软雅黑"/>
    <w:panose1 w:val="03000509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36575" cy="153035"/>
              <wp:effectExtent l="0" t="0" r="10795" b="18415"/>
              <wp:wrapNone/>
              <wp:docPr id="7" name="文本框 5208"/>
              <wp:cNvGraphicFramePr/>
              <a:graphic xmlns:a="http://schemas.openxmlformats.org/drawingml/2006/main">
                <a:graphicData uri="http://schemas.microsoft.com/office/word/2010/wordprocessingShape">
                  <wps:wsp>
                    <wps:cNvSpPr txBox="1">
                      <a:spLocks noChangeArrowheads="1"/>
                    </wps:cNvSpPr>
                    <wps:spPr bwMode="auto">
                      <a:xfrm>
                        <a:off x="0" y="0"/>
                        <a:ext cx="536575" cy="153035"/>
                      </a:xfrm>
                      <a:prstGeom prst="rect">
                        <a:avLst/>
                      </a:prstGeom>
                      <a:noFill/>
                      <a:ln>
                        <a:noFill/>
                      </a:ln>
                    </wps:spPr>
                    <wps:txbx>
                      <w:txbxContent>
                        <w:p>
                          <w:pPr>
                            <w:snapToGrid w:val="0"/>
                            <w:ind w:right="-248" w:rightChars="-118"/>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102 -</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5208" o:spid="_x0000_s1026" o:spt="202" type="#_x0000_t202" style="position:absolute;left:0pt;margin-top:0pt;height:12.05pt;width:42.25pt;mso-position-horizontal:center;mso-position-horizontal-relative:margin;mso-wrap-style:none;z-index:251659264;mso-width-relative:page;mso-height-relative:page;" filled="f" stroked="f" coordsize="21600,21600" o:gfxdata="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m6tPdEAAAADAQAADwAAAAAAAAABACAAAAAiAAAA&#10;ZHJzL2Rvd25yZXYueG1sUEsBAhQAFAAAAAgAh07iQFKEWtEOAgAABQQAAA4AAAAAAAAAAQAgAAAA&#10;IAEAAGRycy9lMm9Eb2MueG1sUEsFBgAAAAAGAAYAWQEAAKAFAAAAAA==&#10;">
              <v:fill on="f" focussize="0,0"/>
              <v:stroke on="f"/>
              <v:imagedata o:title=""/>
              <o:lock v:ext="edit" aspectratio="f"/>
              <v:textbox inset="0mm,0mm,0mm,0mm" style="mso-fit-shape-to-text:t;">
                <w:txbxContent>
                  <w:p>
                    <w:pPr>
                      <w:snapToGrid w:val="0"/>
                      <w:ind w:right="-248" w:rightChars="-118"/>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102 -</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22250" cy="153035"/>
              <wp:effectExtent l="1905" t="0" r="4445" b="3175"/>
              <wp:wrapNone/>
              <wp:docPr id="6" name="文本框 5283"/>
              <wp:cNvGraphicFramePr/>
              <a:graphic xmlns:a="http://schemas.openxmlformats.org/drawingml/2006/main">
                <a:graphicData uri="http://schemas.microsoft.com/office/word/2010/wordprocessingShape">
                  <wps:wsp>
                    <wps:cNvSpPr txBox="1">
                      <a:spLocks noChangeArrowheads="1"/>
                    </wps:cNvSpPr>
                    <wps:spPr bwMode="auto">
                      <a:xfrm>
                        <a:off x="0" y="0"/>
                        <a:ext cx="222250" cy="1530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10 -</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5283" o:spid="_x0000_s1026" o:spt="202" type="#_x0000_t202" style="position:absolute;left:0pt;margin-top:0pt;height:12.05pt;width:17.5pt;mso-position-horizontal:center;mso-position-horizontal-relative:margin;mso-wrap-style:none;z-index:251661312;mso-width-relative:page;mso-height-relative:page;" filled="f" stroked="f" coordsize="21600,21600" o:gfxdata="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U0BONEAAAADAQAADwAAAAAAAAABACAAAAAiAAAAZHJz&#10;L2Rvd25yZXYueG1sUEsBAhQAFAAAAAgAh07iQIqVRG0LAgAABQQAAA4AAAAAAAAAAQAgAAAAIAEA&#10;AGRycy9lMm9Eb2MueG1sUEsFBgAAAAAGAAYAWQEAAJ0FA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10 -</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31445"/>
              <wp:effectExtent l="0" t="0" r="1270" b="0"/>
              <wp:wrapNone/>
              <wp:docPr id="5" name="文本框 5209"/>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pPr>
                            <w:snapToGrid w:val="0"/>
                            <w:rPr>
                              <w:sz w:val="18"/>
                            </w:rPr>
                          </w:pPr>
                        </w:p>
                      </w:txbxContent>
                    </wps:txbx>
                    <wps:bodyPr rot="0" vert="horz" wrap="none" lIns="0" tIns="0" rIns="0" bIns="0" anchor="t" anchorCtr="0" upright="1">
                      <a:spAutoFit/>
                    </wps:bodyPr>
                  </wps:wsp>
                </a:graphicData>
              </a:graphic>
            </wp:anchor>
          </w:drawing>
        </mc:Choice>
        <mc:Fallback>
          <w:pict>
            <v:shape id="文本框 5209" o:spid="_x0000_s1026" o:spt="202" type="#_x0000_t202" style="position:absolute;left:0pt;margin-top:0pt;height:10.35pt;width:9.05pt;mso-position-horizontal:center;mso-position-horizontal-relative:margin;mso-wrap-style:none;z-index:251660288;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PlfknQAAAAAwEAAA8AAAAAAAAAAQAgAAAAIgAAAGRy&#10;cy9kb3ducmV2LnhtbFBLAQIUABQAAAAIAIdO4kBrU7HJDQIAAAUEAAAOAAAAAAAAAAEAIAAAAB8B&#10;AABkcnMvZTJvRG9jLnhtbFBLBQYAAAAABgAGAFkBAACeBQAAAAA=&#10;">
              <v:fill on="f" focussize="0,0"/>
              <v:stroke on="f"/>
              <v:imagedata o:title=""/>
              <o:lock v:ext="edit" aspectratio="f"/>
              <v:textbox inset="0mm,0mm,0mm,0mm" style="mso-fit-shape-to-text:t;">
                <w:txbxContent>
                  <w:p>
                    <w:pPr>
                      <w:snapToGrid w:val="0"/>
                      <w:rPr>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tabs>
        <w:tab w:val="center" w:pos="4213"/>
        <w:tab w:val="left" w:pos="4455"/>
      </w:tabs>
      <w:ind w:right="360"/>
      <w:rPr>
        <w:rFonts w:ascii="宋体" w:hAnsi="宋体"/>
        <w:bCs/>
        <w:color w:val="000080"/>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55600" cy="153035"/>
              <wp:effectExtent l="1905" t="0" r="4445" b="2540"/>
              <wp:wrapNone/>
              <wp:docPr id="29" name="文本框 5292"/>
              <wp:cNvGraphicFramePr/>
              <a:graphic xmlns:a="http://schemas.openxmlformats.org/drawingml/2006/main">
                <a:graphicData uri="http://schemas.microsoft.com/office/word/2010/wordprocessingShape">
                  <wps:wsp>
                    <wps:cNvSpPr txBox="1">
                      <a:spLocks noChangeArrowheads="1"/>
                    </wps:cNvSpPr>
                    <wps:spPr bwMode="auto">
                      <a:xfrm>
                        <a:off x="0" y="0"/>
                        <a:ext cx="355600" cy="1530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111 -</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5292" o:spid="_x0000_s1026" o:spt="202" type="#_x0000_t202" style="position:absolute;left:0pt;margin-top:0pt;height:12.05pt;width:28pt;mso-position-horizontal:center;mso-position-horizontal-relative:margin;mso-wrap-style:none;z-index:251661312;mso-width-relative:page;mso-height-relative:page;" filled="f" stroked="f" coordsize="21600,21600" o:gfxdata="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5q+q9EAAAADAQAADwAAAAAAAAABACAAAAAiAAAA&#10;ZHJzL2Rvd25yZXYueG1sUEsBAhQAFAAAAAgAh07iQH5NPNsOAgAABgQAAA4AAAAAAAAAAQAgAAAA&#10;IAEAAGRycy9lMm9Eb2MueG1sUEsFBgAAAAAGAAYAWQEAAKAFA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111 -</w:t>
                    </w:r>
                    <w:r>
                      <w:rPr>
                        <w:rFonts w:hint="eastAsia"/>
                        <w:sz w:val="18"/>
                      </w:rPr>
                      <w:fldChar w:fldCharType="end"/>
                    </w:r>
                  </w:p>
                </w:txbxContent>
              </v:textbox>
            </v:shape>
          </w:pict>
        </mc:Fallback>
      </mc:AlternateContent>
    </w:r>
    <w:r>
      <w:rPr>
        <w:rStyle w:val="36"/>
        <w:rFonts w:hAnsi="宋体"/>
        <w:bCs/>
        <w:color w:val="000080"/>
        <w:szCs w:val="24"/>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tabs>
        <w:tab w:val="center" w:pos="4393"/>
        <w:tab w:val="clear" w:pos="4153"/>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355600" cy="153035"/>
              <wp:effectExtent l="1905" t="0" r="4445" b="3175"/>
              <wp:wrapNone/>
              <wp:docPr id="30" name="文本框 5293"/>
              <wp:cNvGraphicFramePr/>
              <a:graphic xmlns:a="http://schemas.openxmlformats.org/drawingml/2006/main">
                <a:graphicData uri="http://schemas.microsoft.com/office/word/2010/wordprocessingShape">
                  <wps:wsp>
                    <wps:cNvSpPr txBox="1">
                      <a:spLocks noChangeArrowheads="1"/>
                    </wps:cNvSpPr>
                    <wps:spPr bwMode="auto">
                      <a:xfrm>
                        <a:off x="0" y="0"/>
                        <a:ext cx="355600" cy="1530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108 -</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5293" o:spid="_x0000_s1026" o:spt="202" type="#_x0000_t202" style="position:absolute;left:0pt;margin-top:0pt;height:12.05pt;width:28pt;mso-position-horizontal:center;mso-position-horizontal-relative:margin;mso-wrap-style:none;z-index:251662336;mso-width-relative:page;mso-height-relative:page;" filled="f" stroked="f" coordsize="21600,21600" o:gfxdata="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&#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mr6r0QAAAAMBAAAPAAAAAAAAAAEAIAAAACIAAABk&#10;cnMvZG93bnJldi54bWxQSwECFAAUAAAACACHTuJAu2i7hg0CAAAGBAAADgAAAAAAAAABACAAAAAg&#10;AQAAZHJzL2Uyb0RvYy54bWxQSwUGAAAAAAYABgBZAQAAnwU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w:t>
                    </w:r>
                    <w:r>
                      <w:rPr>
                        <w:sz w:val="18"/>
                      </w:rPr>
                      <w:t xml:space="preserve"> 108 -</w:t>
                    </w:r>
                    <w:r>
                      <w:rPr>
                        <w:rFonts w:hint="eastAsia"/>
                        <w:sz w:val="18"/>
                      </w:rPr>
                      <w:fldChar w:fldCharType="end"/>
                    </w:r>
                  </w:p>
                </w:txbxContent>
              </v:textbox>
            </v:shape>
          </w:pict>
        </mc:Fallback>
      </mc:AlternateContent>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882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690D6"/>
    <w:multiLevelType w:val="singleLevel"/>
    <w:tmpl w:val="BA7690D6"/>
    <w:lvl w:ilvl="0" w:tentative="0">
      <w:start w:val="1"/>
      <w:numFmt w:val="decimal"/>
      <w:suff w:val="space"/>
      <w:lvlText w:val="%1."/>
      <w:lvlJc w:val="left"/>
    </w:lvl>
  </w:abstractNum>
  <w:abstractNum w:abstractNumId="1">
    <w:nsid w:val="C2A8EAEE"/>
    <w:multiLevelType w:val="singleLevel"/>
    <w:tmpl w:val="C2A8EAEE"/>
    <w:lvl w:ilvl="0" w:tentative="0">
      <w:start w:val="1"/>
      <w:numFmt w:val="decimal"/>
      <w:suff w:val="space"/>
      <w:lvlText w:val="%1."/>
      <w:lvlJc w:val="left"/>
    </w:lvl>
  </w:abstractNum>
  <w:abstractNum w:abstractNumId="2">
    <w:nsid w:val="E5768C5E"/>
    <w:multiLevelType w:val="singleLevel"/>
    <w:tmpl w:val="E5768C5E"/>
    <w:lvl w:ilvl="0" w:tentative="0">
      <w:start w:val="9"/>
      <w:numFmt w:val="chineseCounting"/>
      <w:suff w:val="nothing"/>
      <w:lvlText w:val="%1、"/>
      <w:lvlJc w:val="left"/>
      <w:rPr>
        <w:rFonts w:hint="eastAsia"/>
      </w:rPr>
    </w:lvl>
  </w:abstractNum>
  <w:abstractNum w:abstractNumId="3">
    <w:nsid w:val="0BBF7F8A"/>
    <w:multiLevelType w:val="singleLevel"/>
    <w:tmpl w:val="0BBF7F8A"/>
    <w:lvl w:ilvl="0" w:tentative="0">
      <w:start w:val="6"/>
      <w:numFmt w:val="decimal"/>
      <w:suff w:val="space"/>
      <w:lvlText w:val="%1."/>
      <w:lvlJc w:val="left"/>
    </w:lvl>
  </w:abstractNum>
  <w:abstractNum w:abstractNumId="4">
    <w:nsid w:val="55696A10"/>
    <w:multiLevelType w:val="singleLevel"/>
    <w:tmpl w:val="55696A10"/>
    <w:lvl w:ilvl="0" w:tentative="0">
      <w:start w:val="1"/>
      <w:numFmt w:val="lowerLetter"/>
      <w:suff w:val="nothing"/>
      <w:lvlText w:val="%1、"/>
      <w:lvlJc w:val="left"/>
    </w:lvl>
  </w:abstractNum>
  <w:abstractNum w:abstractNumId="5">
    <w:nsid w:val="564E84F5"/>
    <w:multiLevelType w:val="singleLevel"/>
    <w:tmpl w:val="564E84F5"/>
    <w:lvl w:ilvl="0" w:tentative="0">
      <w:start w:val="1"/>
      <w:numFmt w:val="decimal"/>
      <w:suff w:val="space"/>
      <w:lvlText w:val="%1."/>
      <w:lvlJc w:val="left"/>
    </w:lvl>
  </w:abstractNum>
  <w:abstractNum w:abstractNumId="6">
    <w:nsid w:val="593CA052"/>
    <w:multiLevelType w:val="singleLevel"/>
    <w:tmpl w:val="593CA052"/>
    <w:lvl w:ilvl="0" w:tentative="0">
      <w:start w:val="1"/>
      <w:numFmt w:val="decimal"/>
      <w:lvlText w:val="%1."/>
      <w:lvlJc w:val="left"/>
      <w:pPr>
        <w:ind w:left="425" w:hanging="425"/>
      </w:pPr>
      <w:rPr>
        <w:rFonts w:hint="default"/>
      </w:r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0"/>
  <w:drawingGridVerticalSpacing w:val="159"/>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wMzQ4NDE0YmM1ODU2N2Y5ZTQwZjgwN2Y4OTE1MmIifQ=="/>
  </w:docVars>
  <w:rsids>
    <w:rsidRoot w:val="00F950FB"/>
    <w:rsid w:val="00000114"/>
    <w:rsid w:val="00010CA6"/>
    <w:rsid w:val="00010DC7"/>
    <w:rsid w:val="00021268"/>
    <w:rsid w:val="000246AA"/>
    <w:rsid w:val="00026530"/>
    <w:rsid w:val="00027BDB"/>
    <w:rsid w:val="000300B8"/>
    <w:rsid w:val="00030B05"/>
    <w:rsid w:val="00030D59"/>
    <w:rsid w:val="00033F1D"/>
    <w:rsid w:val="000340FF"/>
    <w:rsid w:val="000359A4"/>
    <w:rsid w:val="0004008C"/>
    <w:rsid w:val="0004117C"/>
    <w:rsid w:val="000419D9"/>
    <w:rsid w:val="00041E56"/>
    <w:rsid w:val="000428D3"/>
    <w:rsid w:val="00052412"/>
    <w:rsid w:val="00052802"/>
    <w:rsid w:val="00055871"/>
    <w:rsid w:val="00057D2E"/>
    <w:rsid w:val="00060054"/>
    <w:rsid w:val="0006418C"/>
    <w:rsid w:val="0006659E"/>
    <w:rsid w:val="0007011F"/>
    <w:rsid w:val="000713A7"/>
    <w:rsid w:val="0007168B"/>
    <w:rsid w:val="0007594B"/>
    <w:rsid w:val="00077C4F"/>
    <w:rsid w:val="00077F4E"/>
    <w:rsid w:val="0008260B"/>
    <w:rsid w:val="00090398"/>
    <w:rsid w:val="00090902"/>
    <w:rsid w:val="000911D2"/>
    <w:rsid w:val="00091BAE"/>
    <w:rsid w:val="0009203E"/>
    <w:rsid w:val="000920FC"/>
    <w:rsid w:val="000929D5"/>
    <w:rsid w:val="00094ADB"/>
    <w:rsid w:val="0009757B"/>
    <w:rsid w:val="00097611"/>
    <w:rsid w:val="000A2C71"/>
    <w:rsid w:val="000A5DB4"/>
    <w:rsid w:val="000B0E0E"/>
    <w:rsid w:val="000B2542"/>
    <w:rsid w:val="000B4045"/>
    <w:rsid w:val="000B5C06"/>
    <w:rsid w:val="000B63B1"/>
    <w:rsid w:val="000B765F"/>
    <w:rsid w:val="000C423D"/>
    <w:rsid w:val="000C692A"/>
    <w:rsid w:val="000C7766"/>
    <w:rsid w:val="000D05DC"/>
    <w:rsid w:val="000D0602"/>
    <w:rsid w:val="000D3F3C"/>
    <w:rsid w:val="000D4D20"/>
    <w:rsid w:val="000D6AE6"/>
    <w:rsid w:val="000D7EFF"/>
    <w:rsid w:val="000E2832"/>
    <w:rsid w:val="000E3262"/>
    <w:rsid w:val="000E7F4C"/>
    <w:rsid w:val="000F521A"/>
    <w:rsid w:val="000F7306"/>
    <w:rsid w:val="001004BA"/>
    <w:rsid w:val="00103FA0"/>
    <w:rsid w:val="001107A6"/>
    <w:rsid w:val="001137C5"/>
    <w:rsid w:val="00115F3F"/>
    <w:rsid w:val="001176DC"/>
    <w:rsid w:val="00125676"/>
    <w:rsid w:val="00126DAC"/>
    <w:rsid w:val="001308FB"/>
    <w:rsid w:val="001337B9"/>
    <w:rsid w:val="001356D5"/>
    <w:rsid w:val="00136760"/>
    <w:rsid w:val="001404F4"/>
    <w:rsid w:val="0014111F"/>
    <w:rsid w:val="00141391"/>
    <w:rsid w:val="00141F52"/>
    <w:rsid w:val="00150573"/>
    <w:rsid w:val="001526EB"/>
    <w:rsid w:val="00155717"/>
    <w:rsid w:val="001567E1"/>
    <w:rsid w:val="00161C5F"/>
    <w:rsid w:val="001640C5"/>
    <w:rsid w:val="001670F6"/>
    <w:rsid w:val="0016729D"/>
    <w:rsid w:val="00170703"/>
    <w:rsid w:val="00171091"/>
    <w:rsid w:val="0017737B"/>
    <w:rsid w:val="00177C31"/>
    <w:rsid w:val="00180094"/>
    <w:rsid w:val="00180CA3"/>
    <w:rsid w:val="0018250C"/>
    <w:rsid w:val="001851F8"/>
    <w:rsid w:val="001959D8"/>
    <w:rsid w:val="001963C8"/>
    <w:rsid w:val="001A123E"/>
    <w:rsid w:val="001B272D"/>
    <w:rsid w:val="001B2746"/>
    <w:rsid w:val="001B5B5A"/>
    <w:rsid w:val="001B7798"/>
    <w:rsid w:val="001C08C1"/>
    <w:rsid w:val="001C1C66"/>
    <w:rsid w:val="001C3D83"/>
    <w:rsid w:val="001C46BA"/>
    <w:rsid w:val="001C6820"/>
    <w:rsid w:val="001D4AA5"/>
    <w:rsid w:val="001D4E44"/>
    <w:rsid w:val="001D70F8"/>
    <w:rsid w:val="001D78AB"/>
    <w:rsid w:val="001E2201"/>
    <w:rsid w:val="001E344B"/>
    <w:rsid w:val="001F109C"/>
    <w:rsid w:val="001F2CA4"/>
    <w:rsid w:val="001F30C6"/>
    <w:rsid w:val="001F4601"/>
    <w:rsid w:val="001F7FA4"/>
    <w:rsid w:val="002046CA"/>
    <w:rsid w:val="00204E90"/>
    <w:rsid w:val="00206339"/>
    <w:rsid w:val="0020711A"/>
    <w:rsid w:val="00207186"/>
    <w:rsid w:val="00210192"/>
    <w:rsid w:val="0021225A"/>
    <w:rsid w:val="00213600"/>
    <w:rsid w:val="00213904"/>
    <w:rsid w:val="002140AD"/>
    <w:rsid w:val="002176BC"/>
    <w:rsid w:val="00217BEA"/>
    <w:rsid w:val="00223541"/>
    <w:rsid w:val="00224737"/>
    <w:rsid w:val="00225BA5"/>
    <w:rsid w:val="00230C40"/>
    <w:rsid w:val="002347EB"/>
    <w:rsid w:val="00235333"/>
    <w:rsid w:val="0023558F"/>
    <w:rsid w:val="0024019D"/>
    <w:rsid w:val="0024143D"/>
    <w:rsid w:val="00241EC3"/>
    <w:rsid w:val="00242600"/>
    <w:rsid w:val="002456C2"/>
    <w:rsid w:val="002467D7"/>
    <w:rsid w:val="00256BC9"/>
    <w:rsid w:val="00261971"/>
    <w:rsid w:val="00263FF9"/>
    <w:rsid w:val="0026414B"/>
    <w:rsid w:val="00265DAB"/>
    <w:rsid w:val="0027045A"/>
    <w:rsid w:val="00273EDC"/>
    <w:rsid w:val="00274701"/>
    <w:rsid w:val="0028351B"/>
    <w:rsid w:val="00283E67"/>
    <w:rsid w:val="0029436B"/>
    <w:rsid w:val="002A21CC"/>
    <w:rsid w:val="002A453D"/>
    <w:rsid w:val="002B0DE9"/>
    <w:rsid w:val="002B551D"/>
    <w:rsid w:val="002B5D7B"/>
    <w:rsid w:val="002B6AA9"/>
    <w:rsid w:val="002C20D7"/>
    <w:rsid w:val="002C32F0"/>
    <w:rsid w:val="002C34DD"/>
    <w:rsid w:val="002C7A10"/>
    <w:rsid w:val="002D39ED"/>
    <w:rsid w:val="002E2BD3"/>
    <w:rsid w:val="002E2F78"/>
    <w:rsid w:val="002E3343"/>
    <w:rsid w:val="002E5809"/>
    <w:rsid w:val="002F27B3"/>
    <w:rsid w:val="002F3C2D"/>
    <w:rsid w:val="002F6FFF"/>
    <w:rsid w:val="002F73BE"/>
    <w:rsid w:val="00301DA8"/>
    <w:rsid w:val="00303C87"/>
    <w:rsid w:val="00305CDA"/>
    <w:rsid w:val="00310DAD"/>
    <w:rsid w:val="003128BB"/>
    <w:rsid w:val="00321C4D"/>
    <w:rsid w:val="003229A3"/>
    <w:rsid w:val="003233C2"/>
    <w:rsid w:val="0033172C"/>
    <w:rsid w:val="00337B5E"/>
    <w:rsid w:val="003405C7"/>
    <w:rsid w:val="003438DB"/>
    <w:rsid w:val="00343E07"/>
    <w:rsid w:val="00347847"/>
    <w:rsid w:val="00351FE0"/>
    <w:rsid w:val="00352582"/>
    <w:rsid w:val="00354005"/>
    <w:rsid w:val="003545B8"/>
    <w:rsid w:val="0035469F"/>
    <w:rsid w:val="00356C51"/>
    <w:rsid w:val="003609F5"/>
    <w:rsid w:val="003618D3"/>
    <w:rsid w:val="00365C73"/>
    <w:rsid w:val="0036794A"/>
    <w:rsid w:val="00371DCF"/>
    <w:rsid w:val="0037281A"/>
    <w:rsid w:val="00374B45"/>
    <w:rsid w:val="00375873"/>
    <w:rsid w:val="00376EFD"/>
    <w:rsid w:val="00383920"/>
    <w:rsid w:val="00383E15"/>
    <w:rsid w:val="003915A3"/>
    <w:rsid w:val="003963E5"/>
    <w:rsid w:val="0039748F"/>
    <w:rsid w:val="003A25BA"/>
    <w:rsid w:val="003A6004"/>
    <w:rsid w:val="003B76AF"/>
    <w:rsid w:val="003C237D"/>
    <w:rsid w:val="003C4391"/>
    <w:rsid w:val="003C469F"/>
    <w:rsid w:val="003C4D2F"/>
    <w:rsid w:val="003C5C30"/>
    <w:rsid w:val="003D1BD1"/>
    <w:rsid w:val="003D242D"/>
    <w:rsid w:val="003E4384"/>
    <w:rsid w:val="003F44B4"/>
    <w:rsid w:val="004044EB"/>
    <w:rsid w:val="004064BD"/>
    <w:rsid w:val="0040768E"/>
    <w:rsid w:val="00411A85"/>
    <w:rsid w:val="0041205E"/>
    <w:rsid w:val="00412422"/>
    <w:rsid w:val="00413093"/>
    <w:rsid w:val="00413F0A"/>
    <w:rsid w:val="004148CC"/>
    <w:rsid w:val="004164E0"/>
    <w:rsid w:val="00422482"/>
    <w:rsid w:val="0042385C"/>
    <w:rsid w:val="004240CE"/>
    <w:rsid w:val="00424390"/>
    <w:rsid w:val="004270BB"/>
    <w:rsid w:val="004319BE"/>
    <w:rsid w:val="00431F8F"/>
    <w:rsid w:val="004324E2"/>
    <w:rsid w:val="00432EFA"/>
    <w:rsid w:val="00433208"/>
    <w:rsid w:val="0043392E"/>
    <w:rsid w:val="00434AAC"/>
    <w:rsid w:val="00440551"/>
    <w:rsid w:val="00443BBB"/>
    <w:rsid w:val="00444DDB"/>
    <w:rsid w:val="00445F9A"/>
    <w:rsid w:val="0044644A"/>
    <w:rsid w:val="004503CA"/>
    <w:rsid w:val="00450AB9"/>
    <w:rsid w:val="004550DE"/>
    <w:rsid w:val="004577F4"/>
    <w:rsid w:val="004616D7"/>
    <w:rsid w:val="0046431B"/>
    <w:rsid w:val="00464545"/>
    <w:rsid w:val="0048545F"/>
    <w:rsid w:val="00486DDC"/>
    <w:rsid w:val="004907A8"/>
    <w:rsid w:val="004928D8"/>
    <w:rsid w:val="00495DFE"/>
    <w:rsid w:val="00496657"/>
    <w:rsid w:val="004A03B9"/>
    <w:rsid w:val="004A39A0"/>
    <w:rsid w:val="004A423F"/>
    <w:rsid w:val="004A78B1"/>
    <w:rsid w:val="004A79D2"/>
    <w:rsid w:val="004B17A8"/>
    <w:rsid w:val="004B17DD"/>
    <w:rsid w:val="004B3819"/>
    <w:rsid w:val="004B43A2"/>
    <w:rsid w:val="004B7DC3"/>
    <w:rsid w:val="004C4029"/>
    <w:rsid w:val="004D0BA3"/>
    <w:rsid w:val="004D123D"/>
    <w:rsid w:val="004D1C88"/>
    <w:rsid w:val="004D2AC1"/>
    <w:rsid w:val="004D3D8B"/>
    <w:rsid w:val="004D69B6"/>
    <w:rsid w:val="004E25F0"/>
    <w:rsid w:val="004E2A55"/>
    <w:rsid w:val="004E6414"/>
    <w:rsid w:val="004E68A7"/>
    <w:rsid w:val="004F1351"/>
    <w:rsid w:val="004F41A1"/>
    <w:rsid w:val="004F4BF3"/>
    <w:rsid w:val="004F726F"/>
    <w:rsid w:val="004F7D83"/>
    <w:rsid w:val="00501A90"/>
    <w:rsid w:val="00501EF5"/>
    <w:rsid w:val="00503ABE"/>
    <w:rsid w:val="00504235"/>
    <w:rsid w:val="00505866"/>
    <w:rsid w:val="00506EA5"/>
    <w:rsid w:val="00507A51"/>
    <w:rsid w:val="00511B4B"/>
    <w:rsid w:val="00513135"/>
    <w:rsid w:val="0051560C"/>
    <w:rsid w:val="0051591F"/>
    <w:rsid w:val="00521A37"/>
    <w:rsid w:val="00522C5E"/>
    <w:rsid w:val="005259EA"/>
    <w:rsid w:val="00526D80"/>
    <w:rsid w:val="00527419"/>
    <w:rsid w:val="00527832"/>
    <w:rsid w:val="00527C05"/>
    <w:rsid w:val="005301AC"/>
    <w:rsid w:val="00530930"/>
    <w:rsid w:val="0053167C"/>
    <w:rsid w:val="005323E1"/>
    <w:rsid w:val="00533AD2"/>
    <w:rsid w:val="005340DB"/>
    <w:rsid w:val="00534C71"/>
    <w:rsid w:val="00540B17"/>
    <w:rsid w:val="005419F3"/>
    <w:rsid w:val="00542A80"/>
    <w:rsid w:val="0054669B"/>
    <w:rsid w:val="005476B2"/>
    <w:rsid w:val="00553765"/>
    <w:rsid w:val="00560717"/>
    <w:rsid w:val="00560DBD"/>
    <w:rsid w:val="00562435"/>
    <w:rsid w:val="005636B0"/>
    <w:rsid w:val="005728B1"/>
    <w:rsid w:val="00575A27"/>
    <w:rsid w:val="0058203A"/>
    <w:rsid w:val="005837EE"/>
    <w:rsid w:val="00583FE9"/>
    <w:rsid w:val="00585398"/>
    <w:rsid w:val="00586847"/>
    <w:rsid w:val="0059027B"/>
    <w:rsid w:val="00593060"/>
    <w:rsid w:val="00597026"/>
    <w:rsid w:val="00597FC8"/>
    <w:rsid w:val="005A11D9"/>
    <w:rsid w:val="005A1FCC"/>
    <w:rsid w:val="005A3DB1"/>
    <w:rsid w:val="005A4584"/>
    <w:rsid w:val="005A711C"/>
    <w:rsid w:val="005B05C9"/>
    <w:rsid w:val="005B1982"/>
    <w:rsid w:val="005B1F4B"/>
    <w:rsid w:val="005C1D6C"/>
    <w:rsid w:val="005C2155"/>
    <w:rsid w:val="005C519E"/>
    <w:rsid w:val="005C63F0"/>
    <w:rsid w:val="005C7A21"/>
    <w:rsid w:val="005D3E43"/>
    <w:rsid w:val="005D6C39"/>
    <w:rsid w:val="005D7155"/>
    <w:rsid w:val="005E56A3"/>
    <w:rsid w:val="005F3663"/>
    <w:rsid w:val="0061189B"/>
    <w:rsid w:val="00612D14"/>
    <w:rsid w:val="006142FF"/>
    <w:rsid w:val="00616BC6"/>
    <w:rsid w:val="00616E66"/>
    <w:rsid w:val="006171D5"/>
    <w:rsid w:val="006202EA"/>
    <w:rsid w:val="00624531"/>
    <w:rsid w:val="00624805"/>
    <w:rsid w:val="00626013"/>
    <w:rsid w:val="00626CA8"/>
    <w:rsid w:val="0062705D"/>
    <w:rsid w:val="00627DFE"/>
    <w:rsid w:val="00631660"/>
    <w:rsid w:val="00632FD7"/>
    <w:rsid w:val="006343B3"/>
    <w:rsid w:val="00637C6D"/>
    <w:rsid w:val="0064537D"/>
    <w:rsid w:val="00645711"/>
    <w:rsid w:val="006468DC"/>
    <w:rsid w:val="00647B69"/>
    <w:rsid w:val="00650165"/>
    <w:rsid w:val="0065066A"/>
    <w:rsid w:val="00651251"/>
    <w:rsid w:val="00652B5D"/>
    <w:rsid w:val="006566B8"/>
    <w:rsid w:val="0066341C"/>
    <w:rsid w:val="0066428F"/>
    <w:rsid w:val="00666881"/>
    <w:rsid w:val="00670F01"/>
    <w:rsid w:val="006710BC"/>
    <w:rsid w:val="00671A81"/>
    <w:rsid w:val="006726C9"/>
    <w:rsid w:val="006737D8"/>
    <w:rsid w:val="00673F72"/>
    <w:rsid w:val="00680A56"/>
    <w:rsid w:val="00681C7E"/>
    <w:rsid w:val="006823F3"/>
    <w:rsid w:val="00682F0C"/>
    <w:rsid w:val="006850D2"/>
    <w:rsid w:val="006851BA"/>
    <w:rsid w:val="00686EF7"/>
    <w:rsid w:val="00692E0D"/>
    <w:rsid w:val="00696E86"/>
    <w:rsid w:val="006973D4"/>
    <w:rsid w:val="006A0043"/>
    <w:rsid w:val="006A08D9"/>
    <w:rsid w:val="006A1F10"/>
    <w:rsid w:val="006A2404"/>
    <w:rsid w:val="006A31B2"/>
    <w:rsid w:val="006A4E05"/>
    <w:rsid w:val="006A57DC"/>
    <w:rsid w:val="006A679D"/>
    <w:rsid w:val="006B2AF0"/>
    <w:rsid w:val="006B3CBD"/>
    <w:rsid w:val="006B53B8"/>
    <w:rsid w:val="006B5517"/>
    <w:rsid w:val="006B56CB"/>
    <w:rsid w:val="006B5AAC"/>
    <w:rsid w:val="006B6EC4"/>
    <w:rsid w:val="006B7144"/>
    <w:rsid w:val="006B7EE4"/>
    <w:rsid w:val="006C5EA0"/>
    <w:rsid w:val="006C7DD4"/>
    <w:rsid w:val="006D4C54"/>
    <w:rsid w:val="006D4D58"/>
    <w:rsid w:val="006D7040"/>
    <w:rsid w:val="006F0DFB"/>
    <w:rsid w:val="006F37B7"/>
    <w:rsid w:val="006F55F2"/>
    <w:rsid w:val="006F5BEE"/>
    <w:rsid w:val="006F5D65"/>
    <w:rsid w:val="006F69C6"/>
    <w:rsid w:val="00700EFE"/>
    <w:rsid w:val="007018B9"/>
    <w:rsid w:val="00703CE9"/>
    <w:rsid w:val="00704991"/>
    <w:rsid w:val="00706DFB"/>
    <w:rsid w:val="00706E0A"/>
    <w:rsid w:val="0071137F"/>
    <w:rsid w:val="00713983"/>
    <w:rsid w:val="00713B8A"/>
    <w:rsid w:val="00714EBF"/>
    <w:rsid w:val="00715F2A"/>
    <w:rsid w:val="007177BE"/>
    <w:rsid w:val="00720BCB"/>
    <w:rsid w:val="00721051"/>
    <w:rsid w:val="00723F3D"/>
    <w:rsid w:val="0072408E"/>
    <w:rsid w:val="007240E0"/>
    <w:rsid w:val="00731709"/>
    <w:rsid w:val="00734C7E"/>
    <w:rsid w:val="00735119"/>
    <w:rsid w:val="00736E20"/>
    <w:rsid w:val="00737FAD"/>
    <w:rsid w:val="007451A4"/>
    <w:rsid w:val="00746690"/>
    <w:rsid w:val="00750198"/>
    <w:rsid w:val="00750C9B"/>
    <w:rsid w:val="00755221"/>
    <w:rsid w:val="00756DF0"/>
    <w:rsid w:val="00757427"/>
    <w:rsid w:val="007575FE"/>
    <w:rsid w:val="00761DD0"/>
    <w:rsid w:val="00764DFB"/>
    <w:rsid w:val="00771919"/>
    <w:rsid w:val="00776646"/>
    <w:rsid w:val="00777520"/>
    <w:rsid w:val="007853E1"/>
    <w:rsid w:val="00786D08"/>
    <w:rsid w:val="007875D9"/>
    <w:rsid w:val="0079062E"/>
    <w:rsid w:val="00791D24"/>
    <w:rsid w:val="00792F8F"/>
    <w:rsid w:val="00797096"/>
    <w:rsid w:val="007A2490"/>
    <w:rsid w:val="007A3544"/>
    <w:rsid w:val="007A38E3"/>
    <w:rsid w:val="007A4041"/>
    <w:rsid w:val="007A44D8"/>
    <w:rsid w:val="007A52AA"/>
    <w:rsid w:val="007B1D32"/>
    <w:rsid w:val="007B2951"/>
    <w:rsid w:val="007B5352"/>
    <w:rsid w:val="007B687C"/>
    <w:rsid w:val="007C2006"/>
    <w:rsid w:val="007C22DB"/>
    <w:rsid w:val="007C34E7"/>
    <w:rsid w:val="007C4178"/>
    <w:rsid w:val="007C57F6"/>
    <w:rsid w:val="007C7A6D"/>
    <w:rsid w:val="007D1EC6"/>
    <w:rsid w:val="007D2E30"/>
    <w:rsid w:val="007D2FF9"/>
    <w:rsid w:val="007D54DB"/>
    <w:rsid w:val="007D578D"/>
    <w:rsid w:val="007E1505"/>
    <w:rsid w:val="007E1A9B"/>
    <w:rsid w:val="007E3D8D"/>
    <w:rsid w:val="007E53EF"/>
    <w:rsid w:val="007E7121"/>
    <w:rsid w:val="007F18CC"/>
    <w:rsid w:val="007F2C3E"/>
    <w:rsid w:val="007F381A"/>
    <w:rsid w:val="007F4FE3"/>
    <w:rsid w:val="007F51A9"/>
    <w:rsid w:val="007F6EB1"/>
    <w:rsid w:val="007F74B2"/>
    <w:rsid w:val="007F7B9D"/>
    <w:rsid w:val="0080289E"/>
    <w:rsid w:val="008051C4"/>
    <w:rsid w:val="008063BD"/>
    <w:rsid w:val="008078FE"/>
    <w:rsid w:val="00807BE7"/>
    <w:rsid w:val="00807E0F"/>
    <w:rsid w:val="00811E5D"/>
    <w:rsid w:val="008126A5"/>
    <w:rsid w:val="008139E4"/>
    <w:rsid w:val="00816B52"/>
    <w:rsid w:val="00816C93"/>
    <w:rsid w:val="00816F63"/>
    <w:rsid w:val="00820247"/>
    <w:rsid w:val="00820591"/>
    <w:rsid w:val="008206B9"/>
    <w:rsid w:val="008211B2"/>
    <w:rsid w:val="0082278B"/>
    <w:rsid w:val="00823F52"/>
    <w:rsid w:val="00824226"/>
    <w:rsid w:val="0082758F"/>
    <w:rsid w:val="00830542"/>
    <w:rsid w:val="0083058F"/>
    <w:rsid w:val="00835564"/>
    <w:rsid w:val="00836427"/>
    <w:rsid w:val="00844450"/>
    <w:rsid w:val="00845F53"/>
    <w:rsid w:val="00850989"/>
    <w:rsid w:val="008518E7"/>
    <w:rsid w:val="00853113"/>
    <w:rsid w:val="00854977"/>
    <w:rsid w:val="00856DCB"/>
    <w:rsid w:val="00856EBA"/>
    <w:rsid w:val="0086146F"/>
    <w:rsid w:val="00861A56"/>
    <w:rsid w:val="008624F9"/>
    <w:rsid w:val="008625BB"/>
    <w:rsid w:val="00863A19"/>
    <w:rsid w:val="0087110B"/>
    <w:rsid w:val="008720E3"/>
    <w:rsid w:val="00872DBA"/>
    <w:rsid w:val="008743EC"/>
    <w:rsid w:val="0088073F"/>
    <w:rsid w:val="0088404A"/>
    <w:rsid w:val="00885676"/>
    <w:rsid w:val="00892664"/>
    <w:rsid w:val="00892B1B"/>
    <w:rsid w:val="008A0EAE"/>
    <w:rsid w:val="008A1FBC"/>
    <w:rsid w:val="008A2EBF"/>
    <w:rsid w:val="008A3546"/>
    <w:rsid w:val="008A536E"/>
    <w:rsid w:val="008A6413"/>
    <w:rsid w:val="008B0792"/>
    <w:rsid w:val="008B14DE"/>
    <w:rsid w:val="008B2FF6"/>
    <w:rsid w:val="008B37B1"/>
    <w:rsid w:val="008B4506"/>
    <w:rsid w:val="008B4A52"/>
    <w:rsid w:val="008B61DD"/>
    <w:rsid w:val="008C427B"/>
    <w:rsid w:val="008C6040"/>
    <w:rsid w:val="008D0E20"/>
    <w:rsid w:val="008E0619"/>
    <w:rsid w:val="008E15AD"/>
    <w:rsid w:val="008E2432"/>
    <w:rsid w:val="008E4CF4"/>
    <w:rsid w:val="008E610E"/>
    <w:rsid w:val="008F1208"/>
    <w:rsid w:val="008F211C"/>
    <w:rsid w:val="008F3BD6"/>
    <w:rsid w:val="008F551B"/>
    <w:rsid w:val="008F6952"/>
    <w:rsid w:val="008F793B"/>
    <w:rsid w:val="00900951"/>
    <w:rsid w:val="00905C66"/>
    <w:rsid w:val="0091092A"/>
    <w:rsid w:val="00912AA2"/>
    <w:rsid w:val="00912DFD"/>
    <w:rsid w:val="009142AF"/>
    <w:rsid w:val="009144A3"/>
    <w:rsid w:val="0091504C"/>
    <w:rsid w:val="00915B27"/>
    <w:rsid w:val="00915F0F"/>
    <w:rsid w:val="0091667B"/>
    <w:rsid w:val="009170D8"/>
    <w:rsid w:val="00921EA9"/>
    <w:rsid w:val="00923730"/>
    <w:rsid w:val="00930CD8"/>
    <w:rsid w:val="00930E71"/>
    <w:rsid w:val="00931D10"/>
    <w:rsid w:val="00940439"/>
    <w:rsid w:val="009430E7"/>
    <w:rsid w:val="00944A5A"/>
    <w:rsid w:val="0094647A"/>
    <w:rsid w:val="00946742"/>
    <w:rsid w:val="00946B3E"/>
    <w:rsid w:val="00947E49"/>
    <w:rsid w:val="00952DAD"/>
    <w:rsid w:val="00953B30"/>
    <w:rsid w:val="00955D0F"/>
    <w:rsid w:val="0095777A"/>
    <w:rsid w:val="0096067D"/>
    <w:rsid w:val="009617EE"/>
    <w:rsid w:val="00963B4A"/>
    <w:rsid w:val="00973139"/>
    <w:rsid w:val="0097328A"/>
    <w:rsid w:val="0097472A"/>
    <w:rsid w:val="009766A3"/>
    <w:rsid w:val="009769BA"/>
    <w:rsid w:val="00980FFA"/>
    <w:rsid w:val="00983319"/>
    <w:rsid w:val="00983AEB"/>
    <w:rsid w:val="00984D74"/>
    <w:rsid w:val="00985C24"/>
    <w:rsid w:val="0098724F"/>
    <w:rsid w:val="009872DB"/>
    <w:rsid w:val="00987AD1"/>
    <w:rsid w:val="00990F53"/>
    <w:rsid w:val="00993A3B"/>
    <w:rsid w:val="00994965"/>
    <w:rsid w:val="00996F2E"/>
    <w:rsid w:val="009979C0"/>
    <w:rsid w:val="009A4889"/>
    <w:rsid w:val="009A62E5"/>
    <w:rsid w:val="009A7B16"/>
    <w:rsid w:val="009B3C92"/>
    <w:rsid w:val="009C35AD"/>
    <w:rsid w:val="009C6670"/>
    <w:rsid w:val="009D32ED"/>
    <w:rsid w:val="009D36D9"/>
    <w:rsid w:val="009D39DE"/>
    <w:rsid w:val="009D4A18"/>
    <w:rsid w:val="009D500E"/>
    <w:rsid w:val="009D761C"/>
    <w:rsid w:val="009D79DD"/>
    <w:rsid w:val="009D7E02"/>
    <w:rsid w:val="009E7254"/>
    <w:rsid w:val="009F214B"/>
    <w:rsid w:val="009F2352"/>
    <w:rsid w:val="009F3A28"/>
    <w:rsid w:val="009F44A0"/>
    <w:rsid w:val="00A0243E"/>
    <w:rsid w:val="00A04CCC"/>
    <w:rsid w:val="00A12B06"/>
    <w:rsid w:val="00A1466B"/>
    <w:rsid w:val="00A15733"/>
    <w:rsid w:val="00A15B5F"/>
    <w:rsid w:val="00A15E5B"/>
    <w:rsid w:val="00A16EAB"/>
    <w:rsid w:val="00A237C8"/>
    <w:rsid w:val="00A24C27"/>
    <w:rsid w:val="00A3045D"/>
    <w:rsid w:val="00A30567"/>
    <w:rsid w:val="00A30AE7"/>
    <w:rsid w:val="00A320A3"/>
    <w:rsid w:val="00A33577"/>
    <w:rsid w:val="00A35503"/>
    <w:rsid w:val="00A359C4"/>
    <w:rsid w:val="00A3618D"/>
    <w:rsid w:val="00A37C88"/>
    <w:rsid w:val="00A40DF9"/>
    <w:rsid w:val="00A42AB5"/>
    <w:rsid w:val="00A42AF6"/>
    <w:rsid w:val="00A43DE7"/>
    <w:rsid w:val="00A44C41"/>
    <w:rsid w:val="00A45C62"/>
    <w:rsid w:val="00A5374E"/>
    <w:rsid w:val="00A57DF5"/>
    <w:rsid w:val="00A645B3"/>
    <w:rsid w:val="00A64EA2"/>
    <w:rsid w:val="00A6528F"/>
    <w:rsid w:val="00A704CB"/>
    <w:rsid w:val="00A70B65"/>
    <w:rsid w:val="00A73D86"/>
    <w:rsid w:val="00A75BA9"/>
    <w:rsid w:val="00A76FC6"/>
    <w:rsid w:val="00A771FA"/>
    <w:rsid w:val="00A7754B"/>
    <w:rsid w:val="00A81673"/>
    <w:rsid w:val="00A82C31"/>
    <w:rsid w:val="00A85862"/>
    <w:rsid w:val="00A86C8A"/>
    <w:rsid w:val="00A8758A"/>
    <w:rsid w:val="00A95611"/>
    <w:rsid w:val="00A96B77"/>
    <w:rsid w:val="00AA045D"/>
    <w:rsid w:val="00AA289F"/>
    <w:rsid w:val="00AA3008"/>
    <w:rsid w:val="00AA579F"/>
    <w:rsid w:val="00AA6EB2"/>
    <w:rsid w:val="00AA7FD7"/>
    <w:rsid w:val="00AB6E3A"/>
    <w:rsid w:val="00AB6EC6"/>
    <w:rsid w:val="00AC44B3"/>
    <w:rsid w:val="00AC452A"/>
    <w:rsid w:val="00AC5DAF"/>
    <w:rsid w:val="00AD1D98"/>
    <w:rsid w:val="00AE068A"/>
    <w:rsid w:val="00AE2DE6"/>
    <w:rsid w:val="00AE7227"/>
    <w:rsid w:val="00AF121B"/>
    <w:rsid w:val="00AF44A5"/>
    <w:rsid w:val="00AF4B42"/>
    <w:rsid w:val="00AF4CBF"/>
    <w:rsid w:val="00AF4DF8"/>
    <w:rsid w:val="00AF7F18"/>
    <w:rsid w:val="00B021D6"/>
    <w:rsid w:val="00B05CBA"/>
    <w:rsid w:val="00B10288"/>
    <w:rsid w:val="00B1182E"/>
    <w:rsid w:val="00B122F2"/>
    <w:rsid w:val="00B15DA2"/>
    <w:rsid w:val="00B1706E"/>
    <w:rsid w:val="00B22237"/>
    <w:rsid w:val="00B223CC"/>
    <w:rsid w:val="00B2526A"/>
    <w:rsid w:val="00B272D9"/>
    <w:rsid w:val="00B310E7"/>
    <w:rsid w:val="00B32991"/>
    <w:rsid w:val="00B35CFE"/>
    <w:rsid w:val="00B40E00"/>
    <w:rsid w:val="00B42D0C"/>
    <w:rsid w:val="00B43D35"/>
    <w:rsid w:val="00B44052"/>
    <w:rsid w:val="00B4633A"/>
    <w:rsid w:val="00B467B5"/>
    <w:rsid w:val="00B50A05"/>
    <w:rsid w:val="00B52A72"/>
    <w:rsid w:val="00B5421A"/>
    <w:rsid w:val="00B54E2B"/>
    <w:rsid w:val="00B55793"/>
    <w:rsid w:val="00B55D81"/>
    <w:rsid w:val="00B57C20"/>
    <w:rsid w:val="00B608E8"/>
    <w:rsid w:val="00B6179E"/>
    <w:rsid w:val="00B643AD"/>
    <w:rsid w:val="00B65610"/>
    <w:rsid w:val="00B7200F"/>
    <w:rsid w:val="00B72131"/>
    <w:rsid w:val="00B72F3D"/>
    <w:rsid w:val="00B734E8"/>
    <w:rsid w:val="00B74036"/>
    <w:rsid w:val="00B779EE"/>
    <w:rsid w:val="00B81ED3"/>
    <w:rsid w:val="00B822B7"/>
    <w:rsid w:val="00B83F40"/>
    <w:rsid w:val="00B84976"/>
    <w:rsid w:val="00B851A6"/>
    <w:rsid w:val="00B85AEC"/>
    <w:rsid w:val="00B86C18"/>
    <w:rsid w:val="00B87CAB"/>
    <w:rsid w:val="00B90051"/>
    <w:rsid w:val="00B909D4"/>
    <w:rsid w:val="00B90D0F"/>
    <w:rsid w:val="00B9125B"/>
    <w:rsid w:val="00B91434"/>
    <w:rsid w:val="00B927E2"/>
    <w:rsid w:val="00B94F3C"/>
    <w:rsid w:val="00BA362F"/>
    <w:rsid w:val="00BA49B2"/>
    <w:rsid w:val="00BA7093"/>
    <w:rsid w:val="00BB3FF1"/>
    <w:rsid w:val="00BB75C7"/>
    <w:rsid w:val="00BC089C"/>
    <w:rsid w:val="00BC213B"/>
    <w:rsid w:val="00BC4010"/>
    <w:rsid w:val="00BC565A"/>
    <w:rsid w:val="00BD1565"/>
    <w:rsid w:val="00BD23A1"/>
    <w:rsid w:val="00BD6645"/>
    <w:rsid w:val="00BD6BEF"/>
    <w:rsid w:val="00BE4649"/>
    <w:rsid w:val="00BE4736"/>
    <w:rsid w:val="00BE492D"/>
    <w:rsid w:val="00BE781B"/>
    <w:rsid w:val="00BF029A"/>
    <w:rsid w:val="00BF17AA"/>
    <w:rsid w:val="00BF2FF1"/>
    <w:rsid w:val="00BF717D"/>
    <w:rsid w:val="00C00309"/>
    <w:rsid w:val="00C00F73"/>
    <w:rsid w:val="00C017E6"/>
    <w:rsid w:val="00C01864"/>
    <w:rsid w:val="00C018D5"/>
    <w:rsid w:val="00C0287B"/>
    <w:rsid w:val="00C02A9C"/>
    <w:rsid w:val="00C03104"/>
    <w:rsid w:val="00C05BF2"/>
    <w:rsid w:val="00C0682D"/>
    <w:rsid w:val="00C06AFA"/>
    <w:rsid w:val="00C15E32"/>
    <w:rsid w:val="00C20770"/>
    <w:rsid w:val="00C219AC"/>
    <w:rsid w:val="00C2267D"/>
    <w:rsid w:val="00C2565E"/>
    <w:rsid w:val="00C31962"/>
    <w:rsid w:val="00C329D9"/>
    <w:rsid w:val="00C342B6"/>
    <w:rsid w:val="00C36A23"/>
    <w:rsid w:val="00C43F05"/>
    <w:rsid w:val="00C457C5"/>
    <w:rsid w:val="00C47001"/>
    <w:rsid w:val="00C51A81"/>
    <w:rsid w:val="00C52CE4"/>
    <w:rsid w:val="00C53968"/>
    <w:rsid w:val="00C54AD5"/>
    <w:rsid w:val="00C54E94"/>
    <w:rsid w:val="00C55AB9"/>
    <w:rsid w:val="00C61193"/>
    <w:rsid w:val="00C61B22"/>
    <w:rsid w:val="00C61CB3"/>
    <w:rsid w:val="00C634D9"/>
    <w:rsid w:val="00C66F1A"/>
    <w:rsid w:val="00C6798A"/>
    <w:rsid w:val="00C7200A"/>
    <w:rsid w:val="00C73879"/>
    <w:rsid w:val="00C742ED"/>
    <w:rsid w:val="00C766BD"/>
    <w:rsid w:val="00C809DA"/>
    <w:rsid w:val="00C842DF"/>
    <w:rsid w:val="00C874A7"/>
    <w:rsid w:val="00C94FEE"/>
    <w:rsid w:val="00CA09DB"/>
    <w:rsid w:val="00CA19D8"/>
    <w:rsid w:val="00CA2087"/>
    <w:rsid w:val="00CA482E"/>
    <w:rsid w:val="00CA6B6B"/>
    <w:rsid w:val="00CA7DD5"/>
    <w:rsid w:val="00CB173B"/>
    <w:rsid w:val="00CB35B7"/>
    <w:rsid w:val="00CB48B2"/>
    <w:rsid w:val="00CB5013"/>
    <w:rsid w:val="00CB7BF9"/>
    <w:rsid w:val="00CC3CA7"/>
    <w:rsid w:val="00CC4600"/>
    <w:rsid w:val="00CC5403"/>
    <w:rsid w:val="00CE6BF8"/>
    <w:rsid w:val="00CE6FF2"/>
    <w:rsid w:val="00CE7EAA"/>
    <w:rsid w:val="00CF3BA6"/>
    <w:rsid w:val="00CF54AF"/>
    <w:rsid w:val="00CF6BEE"/>
    <w:rsid w:val="00D01E5D"/>
    <w:rsid w:val="00D0402C"/>
    <w:rsid w:val="00D04FFC"/>
    <w:rsid w:val="00D0694F"/>
    <w:rsid w:val="00D13DBE"/>
    <w:rsid w:val="00D16442"/>
    <w:rsid w:val="00D1797B"/>
    <w:rsid w:val="00D20BC2"/>
    <w:rsid w:val="00D227F4"/>
    <w:rsid w:val="00D22BD8"/>
    <w:rsid w:val="00D235B4"/>
    <w:rsid w:val="00D26306"/>
    <w:rsid w:val="00D268F5"/>
    <w:rsid w:val="00D34EFC"/>
    <w:rsid w:val="00D40CAA"/>
    <w:rsid w:val="00D40FB6"/>
    <w:rsid w:val="00D412C3"/>
    <w:rsid w:val="00D43695"/>
    <w:rsid w:val="00D4455F"/>
    <w:rsid w:val="00D44D42"/>
    <w:rsid w:val="00D46136"/>
    <w:rsid w:val="00D46881"/>
    <w:rsid w:val="00D509FC"/>
    <w:rsid w:val="00D5144E"/>
    <w:rsid w:val="00D54A1C"/>
    <w:rsid w:val="00D55A18"/>
    <w:rsid w:val="00D6139A"/>
    <w:rsid w:val="00D61B24"/>
    <w:rsid w:val="00D728F2"/>
    <w:rsid w:val="00D7386E"/>
    <w:rsid w:val="00D743BC"/>
    <w:rsid w:val="00D764B0"/>
    <w:rsid w:val="00D812E0"/>
    <w:rsid w:val="00D81E98"/>
    <w:rsid w:val="00D86BB4"/>
    <w:rsid w:val="00D9153A"/>
    <w:rsid w:val="00D92B76"/>
    <w:rsid w:val="00D93E6C"/>
    <w:rsid w:val="00D95160"/>
    <w:rsid w:val="00DA069D"/>
    <w:rsid w:val="00DA0BF4"/>
    <w:rsid w:val="00DA29EF"/>
    <w:rsid w:val="00DA3405"/>
    <w:rsid w:val="00DA4A8E"/>
    <w:rsid w:val="00DA5100"/>
    <w:rsid w:val="00DB0177"/>
    <w:rsid w:val="00DB0B27"/>
    <w:rsid w:val="00DB1AA0"/>
    <w:rsid w:val="00DB5769"/>
    <w:rsid w:val="00DB6934"/>
    <w:rsid w:val="00DC044B"/>
    <w:rsid w:val="00DC13FB"/>
    <w:rsid w:val="00DC14DE"/>
    <w:rsid w:val="00DD0283"/>
    <w:rsid w:val="00DD0FD9"/>
    <w:rsid w:val="00DD33CA"/>
    <w:rsid w:val="00DD3918"/>
    <w:rsid w:val="00DD6B8A"/>
    <w:rsid w:val="00DE2279"/>
    <w:rsid w:val="00DE440A"/>
    <w:rsid w:val="00DE5632"/>
    <w:rsid w:val="00DE5DBA"/>
    <w:rsid w:val="00DE7811"/>
    <w:rsid w:val="00DF07CD"/>
    <w:rsid w:val="00DF0AC1"/>
    <w:rsid w:val="00DF1BC5"/>
    <w:rsid w:val="00DF2CAA"/>
    <w:rsid w:val="00E018E7"/>
    <w:rsid w:val="00E01A9A"/>
    <w:rsid w:val="00E059B1"/>
    <w:rsid w:val="00E06A23"/>
    <w:rsid w:val="00E15BBD"/>
    <w:rsid w:val="00E2137D"/>
    <w:rsid w:val="00E2152F"/>
    <w:rsid w:val="00E22DEA"/>
    <w:rsid w:val="00E23C77"/>
    <w:rsid w:val="00E23D26"/>
    <w:rsid w:val="00E256F4"/>
    <w:rsid w:val="00E30272"/>
    <w:rsid w:val="00E31762"/>
    <w:rsid w:val="00E31E0C"/>
    <w:rsid w:val="00E33410"/>
    <w:rsid w:val="00E341BA"/>
    <w:rsid w:val="00E36D31"/>
    <w:rsid w:val="00E41116"/>
    <w:rsid w:val="00E41A43"/>
    <w:rsid w:val="00E451CA"/>
    <w:rsid w:val="00E512E2"/>
    <w:rsid w:val="00E51876"/>
    <w:rsid w:val="00E5380B"/>
    <w:rsid w:val="00E5521D"/>
    <w:rsid w:val="00E55F2C"/>
    <w:rsid w:val="00E561C5"/>
    <w:rsid w:val="00E565BF"/>
    <w:rsid w:val="00E60F38"/>
    <w:rsid w:val="00E6361C"/>
    <w:rsid w:val="00E637E6"/>
    <w:rsid w:val="00E640AB"/>
    <w:rsid w:val="00E6535D"/>
    <w:rsid w:val="00E656EF"/>
    <w:rsid w:val="00E65AD5"/>
    <w:rsid w:val="00E67049"/>
    <w:rsid w:val="00E72FBF"/>
    <w:rsid w:val="00E7420D"/>
    <w:rsid w:val="00E75CAD"/>
    <w:rsid w:val="00E75D27"/>
    <w:rsid w:val="00E760E5"/>
    <w:rsid w:val="00E81756"/>
    <w:rsid w:val="00E825EA"/>
    <w:rsid w:val="00E82D7E"/>
    <w:rsid w:val="00E8483F"/>
    <w:rsid w:val="00E90484"/>
    <w:rsid w:val="00E91154"/>
    <w:rsid w:val="00E923CD"/>
    <w:rsid w:val="00E9377E"/>
    <w:rsid w:val="00E93B23"/>
    <w:rsid w:val="00EA0DC0"/>
    <w:rsid w:val="00EA2A88"/>
    <w:rsid w:val="00EA39DE"/>
    <w:rsid w:val="00EA3A9A"/>
    <w:rsid w:val="00EA5EE5"/>
    <w:rsid w:val="00EB0B5F"/>
    <w:rsid w:val="00EB1AC7"/>
    <w:rsid w:val="00EB1BD4"/>
    <w:rsid w:val="00EB6EE4"/>
    <w:rsid w:val="00EC0FB2"/>
    <w:rsid w:val="00EC1C25"/>
    <w:rsid w:val="00EC347D"/>
    <w:rsid w:val="00EC43BB"/>
    <w:rsid w:val="00EC7205"/>
    <w:rsid w:val="00ED1606"/>
    <w:rsid w:val="00ED2C6D"/>
    <w:rsid w:val="00ED4476"/>
    <w:rsid w:val="00ED799A"/>
    <w:rsid w:val="00EE2D7E"/>
    <w:rsid w:val="00EE536F"/>
    <w:rsid w:val="00EF1229"/>
    <w:rsid w:val="00EF1A20"/>
    <w:rsid w:val="00EF5823"/>
    <w:rsid w:val="00EF6C5C"/>
    <w:rsid w:val="00EF7AF7"/>
    <w:rsid w:val="00F01920"/>
    <w:rsid w:val="00F01FB5"/>
    <w:rsid w:val="00F04420"/>
    <w:rsid w:val="00F100DA"/>
    <w:rsid w:val="00F10150"/>
    <w:rsid w:val="00F10309"/>
    <w:rsid w:val="00F105E4"/>
    <w:rsid w:val="00F1077F"/>
    <w:rsid w:val="00F10E26"/>
    <w:rsid w:val="00F113A0"/>
    <w:rsid w:val="00F13744"/>
    <w:rsid w:val="00F13774"/>
    <w:rsid w:val="00F137AF"/>
    <w:rsid w:val="00F2174A"/>
    <w:rsid w:val="00F21C0B"/>
    <w:rsid w:val="00F22A0E"/>
    <w:rsid w:val="00F22F40"/>
    <w:rsid w:val="00F25859"/>
    <w:rsid w:val="00F30793"/>
    <w:rsid w:val="00F30AB6"/>
    <w:rsid w:val="00F413F3"/>
    <w:rsid w:val="00F469DB"/>
    <w:rsid w:val="00F47D51"/>
    <w:rsid w:val="00F50A01"/>
    <w:rsid w:val="00F5194F"/>
    <w:rsid w:val="00F530ED"/>
    <w:rsid w:val="00F532AF"/>
    <w:rsid w:val="00F56420"/>
    <w:rsid w:val="00F620DA"/>
    <w:rsid w:val="00F62E1A"/>
    <w:rsid w:val="00F6402B"/>
    <w:rsid w:val="00F640FE"/>
    <w:rsid w:val="00F66F39"/>
    <w:rsid w:val="00F776D4"/>
    <w:rsid w:val="00F8548B"/>
    <w:rsid w:val="00F85F31"/>
    <w:rsid w:val="00F87669"/>
    <w:rsid w:val="00F92EEB"/>
    <w:rsid w:val="00F93652"/>
    <w:rsid w:val="00F939FE"/>
    <w:rsid w:val="00F950FB"/>
    <w:rsid w:val="00F96B7F"/>
    <w:rsid w:val="00F97632"/>
    <w:rsid w:val="00FA300A"/>
    <w:rsid w:val="00FA4C35"/>
    <w:rsid w:val="00FA6195"/>
    <w:rsid w:val="00FB010D"/>
    <w:rsid w:val="00FB2864"/>
    <w:rsid w:val="00FB4259"/>
    <w:rsid w:val="00FB6B61"/>
    <w:rsid w:val="00FC18C2"/>
    <w:rsid w:val="00FC412B"/>
    <w:rsid w:val="00FC4BD5"/>
    <w:rsid w:val="00FC5A11"/>
    <w:rsid w:val="00FC64AA"/>
    <w:rsid w:val="00FC6AEA"/>
    <w:rsid w:val="00FD09CF"/>
    <w:rsid w:val="00FD114B"/>
    <w:rsid w:val="00FD471A"/>
    <w:rsid w:val="00FD5624"/>
    <w:rsid w:val="00FD625A"/>
    <w:rsid w:val="00FD797D"/>
    <w:rsid w:val="00FD7DC2"/>
    <w:rsid w:val="00FE0D75"/>
    <w:rsid w:val="00FE1514"/>
    <w:rsid w:val="00FE17FC"/>
    <w:rsid w:val="00FE5006"/>
    <w:rsid w:val="00FF0521"/>
    <w:rsid w:val="00FF1E5C"/>
    <w:rsid w:val="00FF2D87"/>
    <w:rsid w:val="00FF73C9"/>
    <w:rsid w:val="01536887"/>
    <w:rsid w:val="01BF166D"/>
    <w:rsid w:val="02AB476E"/>
    <w:rsid w:val="02FF41F8"/>
    <w:rsid w:val="0317189E"/>
    <w:rsid w:val="03521A83"/>
    <w:rsid w:val="0435316F"/>
    <w:rsid w:val="05D3460E"/>
    <w:rsid w:val="06A607F6"/>
    <w:rsid w:val="08822685"/>
    <w:rsid w:val="088F199B"/>
    <w:rsid w:val="09200B38"/>
    <w:rsid w:val="0B761FEF"/>
    <w:rsid w:val="0C4E343E"/>
    <w:rsid w:val="0C6557E4"/>
    <w:rsid w:val="0CC35F8C"/>
    <w:rsid w:val="0EC15643"/>
    <w:rsid w:val="0F663BD2"/>
    <w:rsid w:val="0F923A6A"/>
    <w:rsid w:val="10517053"/>
    <w:rsid w:val="127F012E"/>
    <w:rsid w:val="13336C4C"/>
    <w:rsid w:val="149F6C0B"/>
    <w:rsid w:val="15CD44D1"/>
    <w:rsid w:val="16026F29"/>
    <w:rsid w:val="16972CA0"/>
    <w:rsid w:val="16B17FC7"/>
    <w:rsid w:val="17060D55"/>
    <w:rsid w:val="17D362CD"/>
    <w:rsid w:val="1834657A"/>
    <w:rsid w:val="19042D9A"/>
    <w:rsid w:val="196E49C7"/>
    <w:rsid w:val="19BB4AC7"/>
    <w:rsid w:val="1BED245D"/>
    <w:rsid w:val="1CD01A0B"/>
    <w:rsid w:val="1F62514E"/>
    <w:rsid w:val="1F62660C"/>
    <w:rsid w:val="1F883F7A"/>
    <w:rsid w:val="1FB00909"/>
    <w:rsid w:val="201E1014"/>
    <w:rsid w:val="210E78B6"/>
    <w:rsid w:val="219E39B8"/>
    <w:rsid w:val="24D92846"/>
    <w:rsid w:val="250826D0"/>
    <w:rsid w:val="253F2829"/>
    <w:rsid w:val="25FE50DA"/>
    <w:rsid w:val="2758671C"/>
    <w:rsid w:val="27E02353"/>
    <w:rsid w:val="295B4F1E"/>
    <w:rsid w:val="2B8D5E01"/>
    <w:rsid w:val="2BDE1084"/>
    <w:rsid w:val="2BE27A8A"/>
    <w:rsid w:val="2C021643"/>
    <w:rsid w:val="2C777084"/>
    <w:rsid w:val="2C9C014A"/>
    <w:rsid w:val="2CD71056"/>
    <w:rsid w:val="2D0568E8"/>
    <w:rsid w:val="2E681DB2"/>
    <w:rsid w:val="2EA715FE"/>
    <w:rsid w:val="2F634DC4"/>
    <w:rsid w:val="2FB22E1A"/>
    <w:rsid w:val="35247BBC"/>
    <w:rsid w:val="3573497B"/>
    <w:rsid w:val="3635547B"/>
    <w:rsid w:val="366E68DA"/>
    <w:rsid w:val="36F26516"/>
    <w:rsid w:val="376535EE"/>
    <w:rsid w:val="3860038E"/>
    <w:rsid w:val="38883F24"/>
    <w:rsid w:val="3ACD7FD6"/>
    <w:rsid w:val="3ADA033F"/>
    <w:rsid w:val="3CA75790"/>
    <w:rsid w:val="3E7A698F"/>
    <w:rsid w:val="3F853C98"/>
    <w:rsid w:val="3F8B0142"/>
    <w:rsid w:val="401776B5"/>
    <w:rsid w:val="40273036"/>
    <w:rsid w:val="4188138A"/>
    <w:rsid w:val="41EB2AB3"/>
    <w:rsid w:val="420A62F4"/>
    <w:rsid w:val="42D81437"/>
    <w:rsid w:val="432C4745"/>
    <w:rsid w:val="43B03699"/>
    <w:rsid w:val="441C07CA"/>
    <w:rsid w:val="44B974B6"/>
    <w:rsid w:val="44CD4BE8"/>
    <w:rsid w:val="455D4659"/>
    <w:rsid w:val="45CF11EA"/>
    <w:rsid w:val="48472E23"/>
    <w:rsid w:val="485211B4"/>
    <w:rsid w:val="4B3C1B7C"/>
    <w:rsid w:val="4BBC594D"/>
    <w:rsid w:val="4C275DBD"/>
    <w:rsid w:val="4CCC6E0F"/>
    <w:rsid w:val="4D99525E"/>
    <w:rsid w:val="4DE36723"/>
    <w:rsid w:val="4E3049AD"/>
    <w:rsid w:val="4F5A4EBF"/>
    <w:rsid w:val="538C5CE7"/>
    <w:rsid w:val="560C4938"/>
    <w:rsid w:val="58EE5CF5"/>
    <w:rsid w:val="590C52A5"/>
    <w:rsid w:val="59A72F25"/>
    <w:rsid w:val="59ED7E16"/>
    <w:rsid w:val="5A6C6705"/>
    <w:rsid w:val="5BF4056C"/>
    <w:rsid w:val="5CC2663A"/>
    <w:rsid w:val="5CF86B15"/>
    <w:rsid w:val="5E2B6AD8"/>
    <w:rsid w:val="5E606DF7"/>
    <w:rsid w:val="5EB67D6F"/>
    <w:rsid w:val="5FD76F4D"/>
    <w:rsid w:val="60510E15"/>
    <w:rsid w:val="61085531"/>
    <w:rsid w:val="619F6539"/>
    <w:rsid w:val="620B3E80"/>
    <w:rsid w:val="62BD6B28"/>
    <w:rsid w:val="6314609A"/>
    <w:rsid w:val="634F41C2"/>
    <w:rsid w:val="64274C5E"/>
    <w:rsid w:val="642B3664"/>
    <w:rsid w:val="651200DE"/>
    <w:rsid w:val="651435E1"/>
    <w:rsid w:val="65433360"/>
    <w:rsid w:val="659E5744"/>
    <w:rsid w:val="695F06ED"/>
    <w:rsid w:val="6AA81989"/>
    <w:rsid w:val="6AA9740B"/>
    <w:rsid w:val="6AC8443C"/>
    <w:rsid w:val="6B417F45"/>
    <w:rsid w:val="6C523F43"/>
    <w:rsid w:val="6C87699C"/>
    <w:rsid w:val="6EFD2C28"/>
    <w:rsid w:val="70DF533C"/>
    <w:rsid w:val="71155816"/>
    <w:rsid w:val="718B5455"/>
    <w:rsid w:val="72141FED"/>
    <w:rsid w:val="7218633D"/>
    <w:rsid w:val="729065E5"/>
    <w:rsid w:val="72B92643"/>
    <w:rsid w:val="73823391"/>
    <w:rsid w:val="745201E6"/>
    <w:rsid w:val="751B1E2E"/>
    <w:rsid w:val="75385F65"/>
    <w:rsid w:val="771D2878"/>
    <w:rsid w:val="77D6332B"/>
    <w:rsid w:val="7A903524"/>
    <w:rsid w:val="7AEF6DC1"/>
    <w:rsid w:val="7B296144"/>
    <w:rsid w:val="7BF54FE9"/>
    <w:rsid w:val="7CD32459"/>
    <w:rsid w:val="7DC27B63"/>
    <w:rsid w:val="7E84439E"/>
    <w:rsid w:val="7F9E1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40"/>
    <w:qFormat/>
    <w:uiPriority w:val="0"/>
    <w:pPr>
      <w:keepNext/>
      <w:keepLines/>
      <w:spacing w:before="340" w:after="330" w:line="578" w:lineRule="auto"/>
      <w:outlineLvl w:val="0"/>
    </w:pPr>
    <w:rPr>
      <w:b/>
      <w:bCs/>
      <w:kern w:val="44"/>
      <w:sz w:val="44"/>
      <w:szCs w:val="44"/>
      <w:lang w:val="zh-CN"/>
    </w:rPr>
  </w:style>
  <w:style w:type="paragraph" w:styleId="5">
    <w:name w:val="heading 2"/>
    <w:basedOn w:val="1"/>
    <w:next w:val="1"/>
    <w:link w:val="41"/>
    <w:qFormat/>
    <w:uiPriority w:val="0"/>
    <w:pPr>
      <w:keepNext/>
      <w:outlineLvl w:val="1"/>
    </w:pPr>
    <w:rPr>
      <w:kern w:val="0"/>
      <w:sz w:val="32"/>
      <w:szCs w:val="20"/>
      <w:lang w:val="zh-CN"/>
    </w:rPr>
  </w:style>
  <w:style w:type="paragraph" w:styleId="6">
    <w:name w:val="heading 3"/>
    <w:basedOn w:val="1"/>
    <w:next w:val="1"/>
    <w:link w:val="42"/>
    <w:qFormat/>
    <w:uiPriority w:val="0"/>
    <w:pPr>
      <w:keepNext/>
      <w:keepLines/>
      <w:spacing w:before="260" w:after="260" w:line="413" w:lineRule="auto"/>
      <w:outlineLvl w:val="2"/>
    </w:pPr>
    <w:rPr>
      <w:rFonts w:cs="宋体"/>
      <w:b/>
      <w:sz w:val="24"/>
      <w:szCs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01"/>
    <w:qFormat/>
    <w:uiPriority w:val="0"/>
    <w:pPr>
      <w:spacing w:after="120" w:line="580" w:lineRule="exact"/>
      <w:ind w:firstLine="701" w:firstLineChars="200"/>
    </w:pPr>
    <w:rPr>
      <w:rFonts w:ascii="仿宋_GB2312" w:eastAsia="仿宋_GB2312"/>
      <w:sz w:val="32"/>
    </w:rPr>
  </w:style>
  <w:style w:type="paragraph" w:styleId="3">
    <w:name w:val="Title"/>
    <w:basedOn w:val="1"/>
    <w:next w:val="1"/>
    <w:link w:val="76"/>
    <w:qFormat/>
    <w:uiPriority w:val="0"/>
    <w:pPr>
      <w:spacing w:before="240" w:after="60"/>
      <w:jc w:val="center"/>
      <w:outlineLvl w:val="0"/>
    </w:pPr>
    <w:rPr>
      <w:rFonts w:ascii="Cambria" w:hAnsi="Cambria"/>
      <w:b/>
      <w:bCs/>
      <w:sz w:val="32"/>
      <w:szCs w:val="32"/>
      <w:lang w:val="zh-CN"/>
    </w:rPr>
  </w:style>
  <w:style w:type="paragraph" w:styleId="7">
    <w:name w:val="toc 7"/>
    <w:basedOn w:val="1"/>
    <w:next w:val="1"/>
    <w:unhideWhenUsed/>
    <w:qFormat/>
    <w:uiPriority w:val="39"/>
    <w:pPr>
      <w:ind w:left="2520" w:leftChars="1200"/>
    </w:pPr>
    <w:rPr>
      <w:rFonts w:ascii="等线" w:hAnsi="等线" w:eastAsia="等线"/>
      <w:szCs w:val="22"/>
    </w:rPr>
  </w:style>
  <w:style w:type="paragraph" w:styleId="8">
    <w:name w:val="Normal Indent"/>
    <w:basedOn w:val="1"/>
    <w:qFormat/>
    <w:uiPriority w:val="0"/>
    <w:pPr>
      <w:ind w:firstLine="420"/>
    </w:pPr>
  </w:style>
  <w:style w:type="paragraph" w:styleId="9">
    <w:name w:val="annotation text"/>
    <w:basedOn w:val="1"/>
    <w:link w:val="53"/>
    <w:qFormat/>
    <w:uiPriority w:val="0"/>
    <w:pPr>
      <w:jc w:val="left"/>
    </w:pPr>
  </w:style>
  <w:style w:type="paragraph" w:styleId="10">
    <w:name w:val="Body Text Indent"/>
    <w:basedOn w:val="1"/>
    <w:link w:val="51"/>
    <w:qFormat/>
    <w:uiPriority w:val="0"/>
    <w:pPr>
      <w:spacing w:after="120"/>
      <w:ind w:left="420" w:leftChars="200"/>
    </w:pPr>
    <w:rPr>
      <w:lang w:val="zh-CN"/>
    </w:rPr>
  </w:style>
  <w:style w:type="paragraph" w:styleId="11">
    <w:name w:val="Block Text"/>
    <w:basedOn w:val="1"/>
    <w:qFormat/>
    <w:uiPriority w:val="0"/>
    <w:pPr>
      <w:adjustRightInd w:val="0"/>
      <w:snapToGrid w:val="0"/>
      <w:spacing w:line="360" w:lineRule="auto"/>
      <w:ind w:left="-103" w:leftChars="-49" w:right="-51" w:rightChars="-51" w:firstLine="549" w:firstLineChars="196"/>
    </w:pPr>
    <w:rPr>
      <w:rFonts w:cs="宋体"/>
      <w:sz w:val="28"/>
      <w:szCs w:val="20"/>
    </w:rPr>
  </w:style>
  <w:style w:type="paragraph" w:styleId="12">
    <w:name w:val="toc 5"/>
    <w:basedOn w:val="1"/>
    <w:next w:val="1"/>
    <w:unhideWhenUsed/>
    <w:qFormat/>
    <w:uiPriority w:val="39"/>
    <w:pPr>
      <w:ind w:left="1680" w:leftChars="800"/>
    </w:pPr>
    <w:rPr>
      <w:rFonts w:ascii="等线" w:hAnsi="等线" w:eastAsia="等线"/>
      <w:szCs w:val="22"/>
    </w:rPr>
  </w:style>
  <w:style w:type="paragraph" w:styleId="13">
    <w:name w:val="toc 3"/>
    <w:basedOn w:val="1"/>
    <w:next w:val="1"/>
    <w:qFormat/>
    <w:uiPriority w:val="39"/>
    <w:pPr>
      <w:ind w:left="840" w:leftChars="400"/>
    </w:pPr>
    <w:rPr>
      <w:rFonts w:cs="宋体"/>
      <w:szCs w:val="21"/>
    </w:rPr>
  </w:style>
  <w:style w:type="paragraph" w:styleId="14">
    <w:name w:val="Plain Text"/>
    <w:basedOn w:val="1"/>
    <w:link w:val="52"/>
    <w:qFormat/>
    <w:uiPriority w:val="0"/>
    <w:rPr>
      <w:rFonts w:ascii="宋体" w:hAnsi="Courier New"/>
      <w:szCs w:val="21"/>
      <w:lang w:val="zh-CN"/>
    </w:rPr>
  </w:style>
  <w:style w:type="paragraph" w:styleId="15">
    <w:name w:val="toc 8"/>
    <w:basedOn w:val="1"/>
    <w:next w:val="1"/>
    <w:unhideWhenUsed/>
    <w:qFormat/>
    <w:uiPriority w:val="39"/>
    <w:pPr>
      <w:ind w:left="2940" w:leftChars="1400"/>
    </w:pPr>
    <w:rPr>
      <w:rFonts w:ascii="等线" w:hAnsi="等线" w:eastAsia="等线"/>
      <w:szCs w:val="22"/>
    </w:rPr>
  </w:style>
  <w:style w:type="paragraph" w:styleId="16">
    <w:name w:val="Date"/>
    <w:basedOn w:val="1"/>
    <w:next w:val="1"/>
    <w:qFormat/>
    <w:uiPriority w:val="0"/>
    <w:rPr>
      <w:sz w:val="28"/>
      <w:szCs w:val="20"/>
    </w:rPr>
  </w:style>
  <w:style w:type="paragraph" w:styleId="17">
    <w:name w:val="Balloon Text"/>
    <w:basedOn w:val="1"/>
    <w:link w:val="80"/>
    <w:qFormat/>
    <w:uiPriority w:val="0"/>
    <w:rPr>
      <w:rFonts w:cs="宋体"/>
      <w:sz w:val="18"/>
      <w:szCs w:val="18"/>
    </w:rPr>
  </w:style>
  <w:style w:type="paragraph" w:styleId="18">
    <w:name w:val="footer"/>
    <w:basedOn w:val="1"/>
    <w:link w:val="50"/>
    <w:qFormat/>
    <w:uiPriority w:val="99"/>
    <w:pPr>
      <w:tabs>
        <w:tab w:val="center" w:pos="4153"/>
        <w:tab w:val="right" w:pos="8306"/>
      </w:tabs>
      <w:snapToGrid w:val="0"/>
      <w:jc w:val="left"/>
    </w:pPr>
    <w:rPr>
      <w:sz w:val="18"/>
      <w:szCs w:val="18"/>
      <w:lang w:val="zh-CN"/>
    </w:rPr>
  </w:style>
  <w:style w:type="paragraph" w:styleId="19">
    <w:name w:val="header"/>
    <w:basedOn w:val="1"/>
    <w:link w:val="54"/>
    <w:qFormat/>
    <w:uiPriority w:val="99"/>
    <w:pPr>
      <w:pBdr>
        <w:bottom w:val="single" w:color="auto" w:sz="6" w:space="1"/>
      </w:pBdr>
      <w:tabs>
        <w:tab w:val="center" w:pos="4153"/>
        <w:tab w:val="right" w:pos="8306"/>
      </w:tabs>
      <w:snapToGrid w:val="0"/>
      <w:jc w:val="center"/>
    </w:pPr>
    <w:rPr>
      <w:sz w:val="18"/>
      <w:szCs w:val="18"/>
      <w:lang w:val="zh-CN"/>
    </w:rPr>
  </w:style>
  <w:style w:type="paragraph" w:styleId="20">
    <w:name w:val="toc 1"/>
    <w:basedOn w:val="1"/>
    <w:next w:val="1"/>
    <w:qFormat/>
    <w:uiPriority w:val="39"/>
  </w:style>
  <w:style w:type="paragraph" w:styleId="21">
    <w:name w:val="toc 4"/>
    <w:basedOn w:val="1"/>
    <w:next w:val="1"/>
    <w:unhideWhenUsed/>
    <w:qFormat/>
    <w:uiPriority w:val="39"/>
    <w:pPr>
      <w:ind w:left="1260" w:leftChars="600"/>
    </w:pPr>
    <w:rPr>
      <w:rFonts w:ascii="等线" w:hAnsi="等线" w:eastAsia="等线"/>
      <w:szCs w:val="22"/>
    </w:rPr>
  </w:style>
  <w:style w:type="paragraph" w:styleId="22">
    <w:name w:val="List"/>
    <w:basedOn w:val="1"/>
    <w:qFormat/>
    <w:uiPriority w:val="0"/>
    <w:pPr>
      <w:spacing w:before="62" w:beforeLines="20" w:after="62" w:afterLines="20"/>
      <w:jc w:val="center"/>
    </w:pPr>
    <w:rPr>
      <w:b/>
    </w:rPr>
  </w:style>
  <w:style w:type="paragraph" w:styleId="23">
    <w:name w:val="toc 6"/>
    <w:basedOn w:val="1"/>
    <w:next w:val="1"/>
    <w:unhideWhenUsed/>
    <w:qFormat/>
    <w:uiPriority w:val="39"/>
    <w:pPr>
      <w:ind w:left="2100" w:leftChars="1000"/>
    </w:pPr>
    <w:rPr>
      <w:rFonts w:ascii="等线" w:hAnsi="等线" w:eastAsia="等线"/>
      <w:szCs w:val="22"/>
    </w:rPr>
  </w:style>
  <w:style w:type="paragraph" w:styleId="24">
    <w:name w:val="Body Text Indent 3"/>
    <w:basedOn w:val="1"/>
    <w:link w:val="79"/>
    <w:qFormat/>
    <w:uiPriority w:val="0"/>
    <w:pPr>
      <w:spacing w:after="120"/>
      <w:ind w:left="420" w:leftChars="200"/>
    </w:pPr>
    <w:rPr>
      <w:rFonts w:cs="宋体"/>
      <w:sz w:val="16"/>
      <w:szCs w:val="16"/>
    </w:rPr>
  </w:style>
  <w:style w:type="paragraph" w:styleId="25">
    <w:name w:val="toc 2"/>
    <w:basedOn w:val="1"/>
    <w:next w:val="1"/>
    <w:qFormat/>
    <w:uiPriority w:val="39"/>
    <w:pPr>
      <w:autoSpaceDE w:val="0"/>
      <w:autoSpaceDN w:val="0"/>
      <w:adjustRightInd w:val="0"/>
      <w:spacing w:before="100" w:beforeAutospacing="1" w:after="100" w:afterAutospacing="1"/>
      <w:ind w:left="200" w:leftChars="200"/>
      <w:jc w:val="left"/>
    </w:pPr>
    <w:rPr>
      <w:rFonts w:ascii="黑体" w:hAnsi="黑体" w:eastAsia="黑体" w:cs="宋体"/>
      <w:kern w:val="0"/>
      <w:sz w:val="28"/>
      <w:szCs w:val="28"/>
    </w:rPr>
  </w:style>
  <w:style w:type="paragraph" w:styleId="26">
    <w:name w:val="toc 9"/>
    <w:basedOn w:val="1"/>
    <w:next w:val="1"/>
    <w:unhideWhenUsed/>
    <w:qFormat/>
    <w:uiPriority w:val="39"/>
    <w:pPr>
      <w:ind w:left="3360" w:leftChars="1600"/>
    </w:pPr>
    <w:rPr>
      <w:rFonts w:ascii="等线" w:hAnsi="等线" w:eastAsia="等线"/>
      <w:szCs w:val="22"/>
    </w:rPr>
  </w:style>
  <w:style w:type="paragraph" w:styleId="27">
    <w:name w:val="Body Text 2"/>
    <w:basedOn w:val="1"/>
    <w:qFormat/>
    <w:uiPriority w:val="0"/>
    <w:pPr>
      <w:spacing w:after="120" w:line="480" w:lineRule="auto"/>
    </w:pPr>
  </w:style>
  <w:style w:type="paragraph" w:styleId="28">
    <w:name w:val="Normal (Web)"/>
    <w:basedOn w:val="1"/>
    <w:qFormat/>
    <w:uiPriority w:val="99"/>
    <w:pPr>
      <w:spacing w:before="100" w:beforeAutospacing="1" w:after="100" w:afterAutospacing="1"/>
      <w:jc w:val="left"/>
    </w:pPr>
    <w:rPr>
      <w:kern w:val="0"/>
      <w:sz w:val="24"/>
    </w:rPr>
  </w:style>
  <w:style w:type="paragraph" w:styleId="29">
    <w:name w:val="annotation subject"/>
    <w:basedOn w:val="9"/>
    <w:next w:val="9"/>
    <w:link w:val="77"/>
    <w:qFormat/>
    <w:uiPriority w:val="0"/>
    <w:rPr>
      <w:rFonts w:cs="宋体"/>
      <w:b/>
      <w:bCs/>
      <w:szCs w:val="21"/>
    </w:rPr>
  </w:style>
  <w:style w:type="paragraph" w:styleId="30">
    <w:name w:val="Body Text First Indent"/>
    <w:basedOn w:val="2"/>
    <w:link w:val="102"/>
    <w:qFormat/>
    <w:uiPriority w:val="0"/>
    <w:pPr>
      <w:spacing w:line="240" w:lineRule="auto"/>
      <w:ind w:firstLine="420" w:firstLineChars="100"/>
    </w:pPr>
    <w:rPr>
      <w:rFonts w:ascii="Times New Roman" w:eastAsia="宋体"/>
      <w:sz w:val="21"/>
    </w:rPr>
  </w:style>
  <w:style w:type="paragraph" w:styleId="31">
    <w:name w:val="Body Text First Indent 2"/>
    <w:basedOn w:val="10"/>
    <w:qFormat/>
    <w:uiPriority w:val="0"/>
    <w:pPr>
      <w:ind w:firstLine="420" w:firstLineChars="200"/>
    </w:pPr>
  </w:style>
  <w:style w:type="table" w:styleId="33">
    <w:name w:val="Table Grid"/>
    <w:basedOn w:val="3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0"/>
    <w:rPr>
      <w:b/>
    </w:rPr>
  </w:style>
  <w:style w:type="character" w:styleId="36">
    <w:name w:val="page number"/>
    <w:basedOn w:val="34"/>
    <w:qFormat/>
    <w:uiPriority w:val="0"/>
    <w:rPr>
      <w:rFonts w:ascii="宋体" w:cs="宋体"/>
      <w:kern w:val="0"/>
      <w:sz w:val="24"/>
      <w:lang w:bidi="ar-SA"/>
    </w:rPr>
  </w:style>
  <w:style w:type="character" w:styleId="37">
    <w:name w:val="FollowedHyperlink"/>
    <w:qFormat/>
    <w:uiPriority w:val="99"/>
    <w:rPr>
      <w:rFonts w:ascii="宋体" w:cs="宋体"/>
      <w:color w:val="800080"/>
      <w:kern w:val="0"/>
      <w:sz w:val="24"/>
      <w:u w:val="single"/>
      <w:lang w:bidi="ar-SA"/>
    </w:rPr>
  </w:style>
  <w:style w:type="character" w:styleId="38">
    <w:name w:val="Hyperlink"/>
    <w:qFormat/>
    <w:uiPriority w:val="99"/>
    <w:rPr>
      <w:rFonts w:ascii="宋体" w:cs="宋体"/>
      <w:color w:val="0000FF"/>
      <w:kern w:val="0"/>
      <w:sz w:val="24"/>
      <w:u w:val="single"/>
      <w:lang w:bidi="ar-SA"/>
    </w:rPr>
  </w:style>
  <w:style w:type="character" w:styleId="39">
    <w:name w:val="annotation reference"/>
    <w:qFormat/>
    <w:uiPriority w:val="0"/>
    <w:rPr>
      <w:rFonts w:ascii="宋体" w:cs="宋体"/>
      <w:kern w:val="0"/>
      <w:sz w:val="21"/>
      <w:szCs w:val="21"/>
      <w:lang w:bidi="ar-SA"/>
    </w:rPr>
  </w:style>
  <w:style w:type="character" w:customStyle="1" w:styleId="40">
    <w:name w:val="标题 1 字符"/>
    <w:link w:val="4"/>
    <w:qFormat/>
    <w:uiPriority w:val="0"/>
    <w:rPr>
      <w:b/>
      <w:bCs/>
      <w:kern w:val="44"/>
      <w:sz w:val="44"/>
      <w:szCs w:val="44"/>
    </w:rPr>
  </w:style>
  <w:style w:type="character" w:customStyle="1" w:styleId="41">
    <w:name w:val="标题 2 字符"/>
    <w:link w:val="5"/>
    <w:qFormat/>
    <w:uiPriority w:val="0"/>
    <w:rPr>
      <w:sz w:val="32"/>
      <w:szCs w:val="20"/>
    </w:rPr>
  </w:style>
  <w:style w:type="character" w:customStyle="1" w:styleId="42">
    <w:name w:val="标题 3 字符"/>
    <w:link w:val="6"/>
    <w:qFormat/>
    <w:uiPriority w:val="0"/>
    <w:rPr>
      <w:rFonts w:ascii="宋体" w:cs="宋体"/>
      <w:b/>
      <w:kern w:val="2"/>
      <w:sz w:val="24"/>
      <w:szCs w:val="21"/>
      <w:lang w:bidi="ar-SA"/>
    </w:rPr>
  </w:style>
  <w:style w:type="character" w:customStyle="1" w:styleId="43">
    <w:name w:val="font21"/>
    <w:qFormat/>
    <w:uiPriority w:val="0"/>
    <w:rPr>
      <w:rFonts w:hint="eastAsia" w:ascii="宋体" w:hAnsi="宋体" w:eastAsia="宋体" w:cs="宋体"/>
      <w:color w:val="000000"/>
      <w:kern w:val="0"/>
      <w:sz w:val="21"/>
      <w:szCs w:val="21"/>
      <w:u w:val="none"/>
      <w:lang w:bidi="ar-SA"/>
    </w:rPr>
  </w:style>
  <w:style w:type="character" w:customStyle="1" w:styleId="44">
    <w:name w:val="15"/>
    <w:qFormat/>
    <w:uiPriority w:val="0"/>
    <w:rPr>
      <w:rFonts w:hint="default" w:ascii="Times New Roman" w:hAnsi="Times New Roman" w:cs="Times New Roman"/>
      <w:color w:val="0000FF"/>
      <w:kern w:val="0"/>
      <w:sz w:val="24"/>
      <w:u w:val="single"/>
      <w:lang w:bidi="ar-SA"/>
    </w:rPr>
  </w:style>
  <w:style w:type="character" w:customStyle="1" w:styleId="45">
    <w:name w:val="font01"/>
    <w:qFormat/>
    <w:uiPriority w:val="0"/>
    <w:rPr>
      <w:rFonts w:hint="eastAsia" w:ascii="宋体" w:hAnsi="宋体" w:eastAsia="宋体" w:cs="宋体"/>
      <w:color w:val="000000"/>
      <w:kern w:val="0"/>
      <w:sz w:val="15"/>
      <w:szCs w:val="15"/>
      <w:u w:val="none"/>
      <w:lang w:bidi="ar-SA"/>
    </w:rPr>
  </w:style>
  <w:style w:type="character" w:customStyle="1" w:styleId="46">
    <w:name w:val="font31"/>
    <w:qFormat/>
    <w:uiPriority w:val="0"/>
    <w:rPr>
      <w:rFonts w:hint="eastAsia" w:ascii="宋体" w:hAnsi="宋体" w:eastAsia="宋体" w:cs="宋体"/>
      <w:color w:val="000000"/>
      <w:kern w:val="0"/>
      <w:sz w:val="21"/>
      <w:szCs w:val="21"/>
      <w:u w:val="none"/>
      <w:lang w:bidi="ar-SA"/>
    </w:rPr>
  </w:style>
  <w:style w:type="character" w:customStyle="1" w:styleId="47">
    <w:name w:val="font51"/>
    <w:qFormat/>
    <w:uiPriority w:val="0"/>
    <w:rPr>
      <w:rFonts w:hint="eastAsia" w:ascii="宋体" w:hAnsi="宋体" w:eastAsia="宋体" w:cs="宋体"/>
      <w:color w:val="000000"/>
      <w:kern w:val="0"/>
      <w:sz w:val="24"/>
      <w:szCs w:val="24"/>
      <w:u w:val="none"/>
      <w:lang w:bidi="ar-SA"/>
    </w:rPr>
  </w:style>
  <w:style w:type="character" w:customStyle="1" w:styleId="48">
    <w:name w:val="font41"/>
    <w:qFormat/>
    <w:uiPriority w:val="0"/>
    <w:rPr>
      <w:rFonts w:hint="eastAsia" w:ascii="宋体" w:hAnsi="宋体" w:eastAsia="宋体" w:cs="宋体"/>
      <w:color w:val="000000"/>
      <w:kern w:val="0"/>
      <w:sz w:val="21"/>
      <w:szCs w:val="21"/>
      <w:u w:val="none"/>
      <w:lang w:bidi="ar-SA"/>
    </w:rPr>
  </w:style>
  <w:style w:type="character" w:customStyle="1" w:styleId="49">
    <w:name w:val="font11"/>
    <w:qFormat/>
    <w:uiPriority w:val="0"/>
    <w:rPr>
      <w:rFonts w:hint="default" w:ascii="Times New Roman" w:hAnsi="Times New Roman" w:cs="Times New Roman"/>
      <w:color w:val="000000"/>
      <w:kern w:val="0"/>
      <w:sz w:val="21"/>
      <w:szCs w:val="21"/>
      <w:u w:val="none"/>
      <w:lang w:bidi="ar-SA"/>
    </w:rPr>
  </w:style>
  <w:style w:type="character" w:customStyle="1" w:styleId="50">
    <w:name w:val="页脚 字符"/>
    <w:link w:val="18"/>
    <w:qFormat/>
    <w:uiPriority w:val="99"/>
    <w:rPr>
      <w:kern w:val="2"/>
      <w:sz w:val="18"/>
      <w:szCs w:val="18"/>
    </w:rPr>
  </w:style>
  <w:style w:type="character" w:customStyle="1" w:styleId="51">
    <w:name w:val="正文文本缩进 字符"/>
    <w:link w:val="10"/>
    <w:qFormat/>
    <w:uiPriority w:val="0"/>
    <w:rPr>
      <w:kern w:val="2"/>
      <w:sz w:val="21"/>
      <w:szCs w:val="24"/>
    </w:rPr>
  </w:style>
  <w:style w:type="character" w:customStyle="1" w:styleId="52">
    <w:name w:val="纯文本 字符"/>
    <w:link w:val="14"/>
    <w:qFormat/>
    <w:uiPriority w:val="0"/>
    <w:rPr>
      <w:rFonts w:ascii="宋体" w:hAnsi="Courier New" w:cs="Courier New"/>
      <w:kern w:val="2"/>
      <w:sz w:val="21"/>
      <w:szCs w:val="21"/>
    </w:rPr>
  </w:style>
  <w:style w:type="character" w:customStyle="1" w:styleId="53">
    <w:name w:val="批注文字 字符"/>
    <w:link w:val="9"/>
    <w:qFormat/>
    <w:uiPriority w:val="0"/>
    <w:rPr>
      <w:rFonts w:ascii="宋体" w:cs="宋体"/>
      <w:kern w:val="2"/>
      <w:sz w:val="21"/>
      <w:szCs w:val="24"/>
      <w:lang w:bidi="ar-SA"/>
    </w:rPr>
  </w:style>
  <w:style w:type="character" w:customStyle="1" w:styleId="54">
    <w:name w:val="页眉 字符"/>
    <w:link w:val="19"/>
    <w:qFormat/>
    <w:uiPriority w:val="99"/>
    <w:rPr>
      <w:kern w:val="2"/>
      <w:sz w:val="18"/>
      <w:szCs w:val="18"/>
    </w:rPr>
  </w:style>
  <w:style w:type="paragraph" w:customStyle="1" w:styleId="55">
    <w:name w:val="z正文"/>
    <w:basedOn w:val="1"/>
    <w:qFormat/>
    <w:uiPriority w:val="0"/>
    <w:pPr>
      <w:spacing w:line="520" w:lineRule="exact"/>
      <w:ind w:firstLine="200" w:firstLineChars="200"/>
    </w:pPr>
    <w:rPr>
      <w:sz w:val="28"/>
      <w:szCs w:val="28"/>
    </w:rPr>
  </w:style>
  <w:style w:type="paragraph" w:customStyle="1" w:styleId="56">
    <w:name w:val="图片"/>
    <w:basedOn w:val="1"/>
    <w:link w:val="57"/>
    <w:qFormat/>
    <w:uiPriority w:val="0"/>
    <w:pPr>
      <w:widowControl/>
      <w:topLinePunct/>
      <w:adjustRightInd w:val="0"/>
      <w:snapToGrid w:val="0"/>
      <w:spacing w:before="160" w:after="100"/>
      <w:jc w:val="center"/>
    </w:pPr>
    <w:rPr>
      <w:lang w:val="zh-CN"/>
    </w:rPr>
  </w:style>
  <w:style w:type="character" w:customStyle="1" w:styleId="57">
    <w:name w:val="图片 Char"/>
    <w:link w:val="56"/>
    <w:qFormat/>
    <w:uiPriority w:val="0"/>
    <w:rPr>
      <w:kern w:val="2"/>
      <w:sz w:val="21"/>
      <w:szCs w:val="24"/>
    </w:rPr>
  </w:style>
  <w:style w:type="paragraph" w:customStyle="1" w:styleId="58">
    <w:name w:val="Char Char Char"/>
    <w:basedOn w:val="1"/>
    <w:qFormat/>
    <w:uiPriority w:val="0"/>
    <w:pPr>
      <w:widowControl/>
      <w:jc w:val="left"/>
    </w:pPr>
    <w:rPr>
      <w:rFonts w:ascii="宋体" w:cs="宋体"/>
      <w:kern w:val="0"/>
      <w:sz w:val="24"/>
    </w:rPr>
  </w:style>
  <w:style w:type="paragraph" w:styleId="59">
    <w:name w:val="No Spacing"/>
    <w:qFormat/>
    <w:uiPriority w:val="1"/>
    <w:rPr>
      <w:rFonts w:ascii="宋体" w:hAnsi="宋体" w:eastAsia="宋体" w:cs="宋体"/>
      <w:sz w:val="24"/>
      <w:szCs w:val="24"/>
      <w:lang w:val="en-US" w:eastAsia="zh-CN" w:bidi="ar-SA"/>
    </w:rPr>
  </w:style>
  <w:style w:type="paragraph" w:customStyle="1" w:styleId="60">
    <w:name w:val="正文 Char Char"/>
    <w:basedOn w:val="61"/>
    <w:next w:val="61"/>
    <w:qFormat/>
    <w:uiPriority w:val="0"/>
    <w:rPr>
      <w:rFonts w:hint="eastAsia"/>
    </w:rPr>
  </w:style>
  <w:style w:type="paragraph" w:customStyle="1" w:styleId="6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62">
    <w:name w:val="图说"/>
    <w:basedOn w:val="1"/>
    <w:link w:val="63"/>
    <w:qFormat/>
    <w:uiPriority w:val="0"/>
    <w:pPr>
      <w:topLinePunct/>
      <w:spacing w:after="240" w:line="312" w:lineRule="exact"/>
      <w:ind w:firstLine="425"/>
      <w:jc w:val="center"/>
    </w:pPr>
    <w:rPr>
      <w:rFonts w:ascii="EU-F1" w:hAnsi="EU-F1" w:eastAsia="黑体"/>
      <w:szCs w:val="21"/>
      <w:lang w:val="zh-CN"/>
    </w:rPr>
  </w:style>
  <w:style w:type="character" w:customStyle="1" w:styleId="63">
    <w:name w:val="图说 Char"/>
    <w:link w:val="62"/>
    <w:qFormat/>
    <w:uiPriority w:val="0"/>
    <w:rPr>
      <w:rFonts w:ascii="EU-F1" w:hAnsi="EU-F1" w:eastAsia="黑体"/>
      <w:kern w:val="2"/>
      <w:sz w:val="21"/>
      <w:szCs w:val="21"/>
    </w:rPr>
  </w:style>
  <w:style w:type="paragraph" w:customStyle="1" w:styleId="64">
    <w:name w:val="Char"/>
    <w:basedOn w:val="1"/>
    <w:qFormat/>
    <w:uiPriority w:val="0"/>
  </w:style>
  <w:style w:type="paragraph" w:customStyle="1" w:styleId="65">
    <w:name w:val="表格内字体字号"/>
    <w:basedOn w:val="1"/>
    <w:qFormat/>
    <w:uiPriority w:val="0"/>
    <w:pPr>
      <w:overflowPunct w:val="0"/>
      <w:topLinePunct/>
      <w:snapToGrid w:val="0"/>
      <w:spacing w:before="31" w:beforeLines="10" w:after="31" w:afterLines="10"/>
      <w:ind w:left="20" w:leftChars="20" w:right="20" w:rightChars="20"/>
      <w:jc w:val="center"/>
    </w:pPr>
    <w:rPr>
      <w:color w:val="000000"/>
      <w:sz w:val="18"/>
      <w:szCs w:val="18"/>
      <w:lang w:val="en-BZ"/>
    </w:rPr>
  </w:style>
  <w:style w:type="paragraph" w:customStyle="1" w:styleId="66">
    <w:name w:val="gs"/>
    <w:basedOn w:val="1"/>
    <w:qFormat/>
    <w:uiPriority w:val="0"/>
    <w:pPr>
      <w:tabs>
        <w:tab w:val="center" w:pos="4706"/>
        <w:tab w:val="right" w:pos="9412"/>
      </w:tabs>
      <w:autoSpaceDE w:val="0"/>
      <w:autoSpaceDN w:val="0"/>
      <w:adjustRightInd w:val="0"/>
      <w:snapToGrid w:val="0"/>
      <w:spacing w:before="40" w:after="40"/>
      <w:ind w:left="425" w:firstLine="425"/>
    </w:pPr>
    <w:rPr>
      <w:szCs w:val="21"/>
    </w:rPr>
  </w:style>
  <w:style w:type="paragraph" w:customStyle="1" w:styleId="67">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68">
    <w:name w:val="封面标准名称"/>
    <w:basedOn w:val="1"/>
    <w:qFormat/>
    <w:uiPriority w:val="0"/>
    <w:pPr>
      <w:spacing w:line="680" w:lineRule="exact"/>
      <w:jc w:val="center"/>
      <w:textAlignment w:val="center"/>
    </w:pPr>
    <w:rPr>
      <w:rFonts w:ascii="黑体" w:hAnsi="黑体" w:eastAsia="黑体" w:cs="宋体"/>
      <w:kern w:val="0"/>
      <w:sz w:val="52"/>
      <w:szCs w:val="52"/>
    </w:rPr>
  </w:style>
  <w:style w:type="paragraph" w:customStyle="1" w:styleId="69">
    <w:name w:val="正文2"/>
    <w:qFormat/>
    <w:uiPriority w:val="0"/>
    <w:pPr>
      <w:jc w:val="center"/>
    </w:pPr>
    <w:rPr>
      <w:rFonts w:ascii="Times New Roman" w:hAnsi="Times New Roman" w:eastAsia="宋体" w:cs="Times New Roman"/>
      <w:sz w:val="24"/>
      <w:lang w:val="en-US" w:eastAsia="zh-CN" w:bidi="ar-SA"/>
    </w:rPr>
  </w:style>
  <w:style w:type="paragraph" w:customStyle="1" w:styleId="70">
    <w:name w:val="表格"/>
    <w:basedOn w:val="20"/>
    <w:link w:val="71"/>
    <w:qFormat/>
    <w:uiPriority w:val="0"/>
    <w:pPr>
      <w:widowControl/>
      <w:adjustRightInd w:val="0"/>
      <w:snapToGrid w:val="0"/>
    </w:pPr>
    <w:rPr>
      <w:bCs/>
      <w:kern w:val="0"/>
      <w:szCs w:val="20"/>
      <w:lang w:val="zh-CN"/>
    </w:rPr>
  </w:style>
  <w:style w:type="character" w:customStyle="1" w:styleId="71">
    <w:name w:val="表格 Char"/>
    <w:link w:val="70"/>
    <w:qFormat/>
    <w:uiPriority w:val="0"/>
    <w:rPr>
      <w:bCs/>
      <w:sz w:val="21"/>
    </w:rPr>
  </w:style>
  <w:style w:type="character" w:customStyle="1" w:styleId="72">
    <w:name w:val="p0 Char"/>
    <w:link w:val="73"/>
    <w:qFormat/>
    <w:uiPriority w:val="0"/>
    <w:rPr>
      <w:sz w:val="21"/>
    </w:rPr>
  </w:style>
  <w:style w:type="paragraph" w:customStyle="1" w:styleId="73">
    <w:name w:val="p0"/>
    <w:basedOn w:val="1"/>
    <w:link w:val="72"/>
    <w:qFormat/>
    <w:uiPriority w:val="0"/>
    <w:pPr>
      <w:widowControl/>
    </w:pPr>
    <w:rPr>
      <w:kern w:val="0"/>
      <w:szCs w:val="20"/>
      <w:lang w:val="zh-CN"/>
    </w:rPr>
  </w:style>
  <w:style w:type="paragraph" w:customStyle="1" w:styleId="74">
    <w:name w:val="表格2-800"/>
    <w:basedOn w:val="70"/>
    <w:qFormat/>
    <w:uiPriority w:val="0"/>
    <w:pPr>
      <w:spacing w:line="460" w:lineRule="exact"/>
      <w:jc w:val="center"/>
      <w:textAlignment w:val="baseline"/>
    </w:pPr>
    <w:rPr>
      <w:bCs w:val="0"/>
      <w:kern w:val="2"/>
      <w:sz w:val="24"/>
      <w:szCs w:val="24"/>
    </w:rPr>
  </w:style>
  <w:style w:type="character" w:customStyle="1" w:styleId="75">
    <w:name w:val="章标题 1 Char1"/>
    <w:qFormat/>
    <w:uiPriority w:val="0"/>
    <w:rPr>
      <w:b/>
      <w:kern w:val="44"/>
      <w:sz w:val="44"/>
    </w:rPr>
  </w:style>
  <w:style w:type="character" w:customStyle="1" w:styleId="76">
    <w:name w:val="标题 字符"/>
    <w:link w:val="3"/>
    <w:qFormat/>
    <w:uiPriority w:val="0"/>
    <w:rPr>
      <w:rFonts w:ascii="Cambria" w:hAnsi="Cambria"/>
      <w:b/>
      <w:bCs/>
      <w:kern w:val="2"/>
      <w:sz w:val="32"/>
      <w:szCs w:val="32"/>
    </w:rPr>
  </w:style>
  <w:style w:type="character" w:customStyle="1" w:styleId="77">
    <w:name w:val="批注主题 字符"/>
    <w:basedOn w:val="53"/>
    <w:link w:val="29"/>
    <w:qFormat/>
    <w:uiPriority w:val="0"/>
    <w:rPr>
      <w:rFonts w:ascii="宋体" w:cs="宋体"/>
      <w:kern w:val="2"/>
      <w:sz w:val="21"/>
      <w:szCs w:val="24"/>
      <w:lang w:bidi="ar-SA"/>
    </w:rPr>
  </w:style>
  <w:style w:type="character" w:customStyle="1" w:styleId="78">
    <w:name w:val="标题 Char1"/>
    <w:qFormat/>
    <w:uiPriority w:val="0"/>
    <w:rPr>
      <w:rFonts w:ascii="Cambria" w:hAnsi="Cambria" w:cs="Times New Roman"/>
      <w:b/>
      <w:bCs/>
      <w:kern w:val="2"/>
      <w:sz w:val="32"/>
      <w:szCs w:val="32"/>
      <w:lang w:bidi="ar-SA"/>
    </w:rPr>
  </w:style>
  <w:style w:type="character" w:customStyle="1" w:styleId="79">
    <w:name w:val="正文文本缩进 3 字符"/>
    <w:link w:val="24"/>
    <w:qFormat/>
    <w:uiPriority w:val="0"/>
    <w:rPr>
      <w:rFonts w:ascii="宋体" w:cs="宋体"/>
      <w:kern w:val="2"/>
      <w:sz w:val="16"/>
      <w:szCs w:val="16"/>
      <w:lang w:bidi="ar-SA"/>
    </w:rPr>
  </w:style>
  <w:style w:type="character" w:customStyle="1" w:styleId="80">
    <w:name w:val="批注框文本 字符"/>
    <w:link w:val="17"/>
    <w:qFormat/>
    <w:uiPriority w:val="0"/>
    <w:rPr>
      <w:rFonts w:ascii="宋体" w:cs="宋体"/>
      <w:kern w:val="2"/>
      <w:sz w:val="18"/>
      <w:szCs w:val="18"/>
      <w:lang w:bidi="ar-SA"/>
    </w:rPr>
  </w:style>
  <w:style w:type="paragraph" w:customStyle="1" w:styleId="81">
    <w:name w:val="TOC 标题1"/>
    <w:basedOn w:val="4"/>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82">
    <w:name w:val="Char4"/>
    <w:basedOn w:val="1"/>
    <w:qFormat/>
    <w:uiPriority w:val="0"/>
    <w:rPr>
      <w:szCs w:val="20"/>
    </w:rPr>
  </w:style>
  <w:style w:type="paragraph" w:customStyle="1" w:styleId="83">
    <w:name w:val="样式1"/>
    <w:basedOn w:val="4"/>
    <w:qFormat/>
    <w:uiPriority w:val="0"/>
    <w:rPr>
      <w:sz w:val="28"/>
    </w:rPr>
  </w:style>
  <w:style w:type="paragraph" w:customStyle="1" w:styleId="84">
    <w:name w:val="图题"/>
    <w:basedOn w:val="1"/>
    <w:qFormat/>
    <w:uiPriority w:val="0"/>
    <w:pPr>
      <w:widowControl/>
      <w:jc w:val="center"/>
    </w:pPr>
    <w:rPr>
      <w:rFonts w:eastAsia="黑体"/>
      <w:kern w:val="0"/>
      <w:szCs w:val="20"/>
    </w:rPr>
  </w:style>
  <w:style w:type="paragraph" w:customStyle="1" w:styleId="85">
    <w:name w:val="Char Char2"/>
    <w:basedOn w:val="1"/>
    <w:qFormat/>
    <w:uiPriority w:val="0"/>
  </w:style>
  <w:style w:type="paragraph" w:customStyle="1" w:styleId="86">
    <w:name w:val="样式3"/>
    <w:basedOn w:val="1"/>
    <w:qFormat/>
    <w:uiPriority w:val="0"/>
    <w:pPr>
      <w:widowControl/>
      <w:numPr>
        <w:ilvl w:val="3"/>
        <w:numId w:val="1"/>
      </w:numPr>
      <w:jc w:val="left"/>
      <w:outlineLvl w:val="3"/>
    </w:pPr>
    <w:rPr>
      <w:rFonts w:ascii="宋体" w:hAnsi="宋体"/>
      <w:kern w:val="0"/>
      <w:szCs w:val="20"/>
    </w:rPr>
  </w:style>
  <w:style w:type="paragraph" w:customStyle="1" w:styleId="87">
    <w:name w:val="Char Char Char Char"/>
    <w:basedOn w:val="1"/>
    <w:qFormat/>
    <w:uiPriority w:val="0"/>
    <w:rPr>
      <w:szCs w:val="20"/>
    </w:rPr>
  </w:style>
  <w:style w:type="paragraph" w:customStyle="1" w:styleId="88">
    <w:name w:val="Char Char Char Char Char Char Char"/>
    <w:basedOn w:val="1"/>
    <w:qFormat/>
    <w:uiPriority w:val="0"/>
    <w:rPr>
      <w:rFonts w:cs="宋体"/>
      <w:szCs w:val="21"/>
    </w:rPr>
  </w:style>
  <w:style w:type="paragraph" w:customStyle="1" w:styleId="89">
    <w:name w:val="样式2"/>
    <w:basedOn w:val="4"/>
    <w:link w:val="90"/>
    <w:qFormat/>
    <w:uiPriority w:val="0"/>
    <w:rPr>
      <w:sz w:val="32"/>
    </w:rPr>
  </w:style>
  <w:style w:type="character" w:customStyle="1" w:styleId="90">
    <w:name w:val="样式2 Char"/>
    <w:link w:val="89"/>
    <w:qFormat/>
    <w:uiPriority w:val="0"/>
    <w:rPr>
      <w:b/>
      <w:bCs/>
      <w:kern w:val="44"/>
      <w:sz w:val="32"/>
      <w:szCs w:val="44"/>
      <w:lang w:val="zh-CN" w:eastAsia="zh-CN"/>
    </w:rPr>
  </w:style>
  <w:style w:type="paragraph" w:customStyle="1" w:styleId="91">
    <w:name w:val="Char Char Char Char1"/>
    <w:basedOn w:val="1"/>
    <w:qFormat/>
    <w:uiPriority w:val="0"/>
    <w:rPr>
      <w:szCs w:val="20"/>
    </w:rPr>
  </w:style>
  <w:style w:type="paragraph" w:customStyle="1" w:styleId="92">
    <w:name w:val="小虫虫通用标题样式1"/>
    <w:basedOn w:val="1"/>
    <w:qFormat/>
    <w:uiPriority w:val="0"/>
    <w:pPr>
      <w:adjustRightInd w:val="0"/>
      <w:spacing w:after="120" w:line="312" w:lineRule="atLeast"/>
      <w:textAlignment w:val="baseline"/>
    </w:pPr>
    <w:rPr>
      <w:rFonts w:ascii="楷体_GB2312" w:eastAsia="楷体_GB2312"/>
      <w:b/>
      <w:kern w:val="0"/>
      <w:sz w:val="32"/>
      <w:szCs w:val="20"/>
      <w:u w:val="words"/>
    </w:rPr>
  </w:style>
  <w:style w:type="character" w:customStyle="1" w:styleId="93">
    <w:name w:val="未处理的提及1"/>
    <w:semiHidden/>
    <w:unhideWhenUsed/>
    <w:qFormat/>
    <w:uiPriority w:val="99"/>
    <w:rPr>
      <w:rFonts w:ascii="宋体" w:cs="宋体"/>
      <w:color w:val="605E5C"/>
      <w:kern w:val="0"/>
      <w:sz w:val="24"/>
      <w:shd w:val="clear" w:color="auto" w:fill="E1DFDD"/>
      <w:lang w:bidi="ar-SA"/>
    </w:rPr>
  </w:style>
  <w:style w:type="paragraph" w:customStyle="1" w:styleId="94">
    <w:name w:val="公式"/>
    <w:basedOn w:val="1"/>
    <w:qFormat/>
    <w:uiPriority w:val="0"/>
    <w:pPr>
      <w:tabs>
        <w:tab w:val="left" w:pos="330"/>
      </w:tabs>
      <w:ind w:left="448" w:hanging="448"/>
      <w:jc w:val="center"/>
    </w:pPr>
    <w:rPr>
      <w:szCs w:val="20"/>
    </w:rPr>
  </w:style>
  <w:style w:type="paragraph" w:customStyle="1" w:styleId="95">
    <w:name w:val="其中"/>
    <w:basedOn w:val="1"/>
    <w:qFormat/>
    <w:uiPriority w:val="0"/>
    <w:rPr>
      <w:szCs w:val="20"/>
    </w:rPr>
  </w:style>
  <w:style w:type="table" w:customStyle="1" w:styleId="96">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97">
    <w:name w:val="Table Paragraph"/>
    <w:basedOn w:val="1"/>
    <w:qFormat/>
    <w:uiPriority w:val="1"/>
    <w:pPr>
      <w:jc w:val="left"/>
    </w:pPr>
    <w:rPr>
      <w:rFonts w:asciiTheme="minorHAnsi" w:hAnsiTheme="minorHAnsi" w:eastAsiaTheme="minorEastAsia" w:cstheme="minorBidi"/>
      <w:kern w:val="0"/>
      <w:sz w:val="22"/>
      <w:szCs w:val="22"/>
      <w:lang w:eastAsia="en-US"/>
    </w:rPr>
  </w:style>
  <w:style w:type="character" w:customStyle="1" w:styleId="98">
    <w:name w:val="表头 Char1"/>
    <w:basedOn w:val="34"/>
    <w:link w:val="99"/>
    <w:qFormat/>
    <w:uiPriority w:val="0"/>
    <w:rPr>
      <w:rFonts w:ascii="EU-F1" w:eastAsia="黑体"/>
      <w:kern w:val="2"/>
      <w:sz w:val="21"/>
      <w:szCs w:val="21"/>
    </w:rPr>
  </w:style>
  <w:style w:type="paragraph" w:customStyle="1" w:styleId="99">
    <w:name w:val="表头"/>
    <w:basedOn w:val="1"/>
    <w:link w:val="98"/>
    <w:qFormat/>
    <w:uiPriority w:val="0"/>
    <w:pPr>
      <w:tabs>
        <w:tab w:val="center" w:pos="4706"/>
        <w:tab w:val="right" w:pos="9044"/>
      </w:tabs>
      <w:topLinePunct/>
      <w:spacing w:before="160" w:after="60" w:line="320" w:lineRule="exact"/>
      <w:jc w:val="center"/>
    </w:pPr>
    <w:rPr>
      <w:rFonts w:ascii="EU-F1" w:eastAsia="黑体"/>
      <w:szCs w:val="21"/>
    </w:rPr>
  </w:style>
  <w:style w:type="paragraph" w:customStyle="1" w:styleId="100">
    <w:name w:val="段"/>
    <w:qFormat/>
    <w:uiPriority w:val="99"/>
    <w:pPr>
      <w:ind w:firstLine="200" w:firstLineChars="200"/>
      <w:jc w:val="both"/>
    </w:pPr>
    <w:rPr>
      <w:rFonts w:ascii="宋体" w:hAnsi="Times New Roman" w:eastAsia="宋体" w:cs="Times New Roman"/>
      <w:sz w:val="21"/>
      <w:lang w:val="en-US" w:eastAsia="zh-CN" w:bidi="ar-SA"/>
    </w:rPr>
  </w:style>
  <w:style w:type="character" w:customStyle="1" w:styleId="101">
    <w:name w:val="正文文本 字符"/>
    <w:basedOn w:val="34"/>
    <w:link w:val="2"/>
    <w:uiPriority w:val="0"/>
    <w:rPr>
      <w:rFonts w:ascii="仿宋_GB2312" w:eastAsia="仿宋_GB2312"/>
      <w:kern w:val="2"/>
      <w:sz w:val="32"/>
      <w:szCs w:val="24"/>
    </w:rPr>
  </w:style>
  <w:style w:type="character" w:customStyle="1" w:styleId="102">
    <w:name w:val="正文文本首行缩进 字符"/>
    <w:basedOn w:val="101"/>
    <w:link w:val="30"/>
    <w:uiPriority w:val="0"/>
    <w:rPr>
      <w:rFonts w:ascii="仿宋_GB2312" w:eastAsia="仿宋_GB2312"/>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E3A540-1902-44BE-B507-C4B0DF111B42}">
  <ds:schemaRefs/>
</ds:datastoreItem>
</file>

<file path=docProps/app.xml><?xml version="1.0" encoding="utf-8"?>
<Properties xmlns="http://schemas.openxmlformats.org/officeDocument/2006/extended-properties" xmlns:vt="http://schemas.openxmlformats.org/officeDocument/2006/docPropsVTypes">
  <Template>Normal.dotm</Template>
  <Company>Win</Company>
  <Pages>22</Pages>
  <Words>10629</Words>
  <Characters>11985</Characters>
  <Lines>141</Lines>
  <Paragraphs>39</Paragraphs>
  <TotalTime>6</TotalTime>
  <ScaleCrop>false</ScaleCrop>
  <LinksUpToDate>false</LinksUpToDate>
  <CharactersWithSpaces>12556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2022-11-18T02:29:00Z</dcterms:created>
  <dc:creator>章利敏</dc:creator>
  <cp:lastModifiedBy>Clément </cp:lastModifiedBy>
  <cp:lastPrinted>2021-09-15T13:13:00Z</cp:lastPrinted>
  <dcterms:modified xsi:type="dcterms:W3CDTF">2023-02-26T09:02:03Z</dcterms:modified>
  <dc:title>酒湖线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0D4F6B0428A4496B81B0D578CE50EB1B</vt:lpwstr>
  </property>
</Properties>
</file>