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keepLines/>
        <w:widowControl/>
        <w:spacing w:line="360" w:lineRule="auto"/>
        <w:jc w:val="left"/>
        <w:outlineLvl w:val="0"/>
        <w:rPr>
          <w:rFonts w:ascii="Calibri Light" w:hAnsi="Calibri Light" w:eastAsia="黑体"/>
          <w:b/>
          <w:bCs/>
          <w:caps/>
          <w:color w:val="auto"/>
          <w:spacing w:val="4"/>
          <w:szCs w:val="28"/>
          <w:highlight w:val="none"/>
        </w:rPr>
      </w:pPr>
      <w:r>
        <w:rPr>
          <w:rFonts w:hint="eastAsia" w:ascii="Calibri Light" w:hAnsi="Calibri Light" w:eastAsia="黑体"/>
          <w:b/>
          <w:bCs/>
          <w:caps/>
          <w:color w:val="auto"/>
          <w:spacing w:val="4"/>
          <w:szCs w:val="28"/>
          <w:highlight w:val="none"/>
        </w:rPr>
        <w:t>附录</w:t>
      </w:r>
      <w:r>
        <w:rPr>
          <w:rFonts w:hint="eastAsia" w:ascii="Calibri Light" w:hAnsi="Calibri Light" w:eastAsia="黑体"/>
          <w:b/>
          <w:bCs/>
          <w:caps/>
          <w:color w:val="auto"/>
          <w:spacing w:val="4"/>
          <w:szCs w:val="28"/>
          <w:highlight w:val="none"/>
          <w:lang w:val="en-US" w:eastAsia="zh-CN"/>
        </w:rPr>
        <w:t>D</w:t>
      </w:r>
      <w:r>
        <w:rPr>
          <w:rFonts w:ascii="Calibri Light" w:hAnsi="Calibri Light" w:eastAsia="黑体"/>
          <w:b/>
          <w:bCs/>
          <w:caps/>
          <w:color w:val="auto"/>
          <w:spacing w:val="4"/>
          <w:szCs w:val="28"/>
          <w:highlight w:val="none"/>
        </w:rPr>
        <w:t>-</w:t>
      </w:r>
      <w:r>
        <w:rPr>
          <w:rFonts w:hint="eastAsia" w:ascii="Calibri Light" w:hAnsi="Calibri Light" w:eastAsia="黑体"/>
          <w:b/>
          <w:bCs/>
          <w:caps/>
          <w:color w:val="auto"/>
          <w:spacing w:val="4"/>
          <w:szCs w:val="28"/>
          <w:highlight w:val="none"/>
          <w:lang w:val="en-US" w:eastAsia="zh-CN"/>
        </w:rPr>
        <w:t>3</w:t>
      </w:r>
      <w:r>
        <w:rPr>
          <w:rFonts w:hint="eastAsia" w:ascii="Calibri Light" w:hAnsi="Calibri Light" w:eastAsia="黑体"/>
          <w:b/>
          <w:bCs/>
          <w:caps/>
          <w:color w:val="auto"/>
          <w:spacing w:val="4"/>
          <w:szCs w:val="28"/>
          <w:highlight w:val="none"/>
          <w:lang w:eastAsia="zh-CN"/>
        </w:rPr>
        <w:t>：</w:t>
      </w:r>
      <w:r>
        <w:rPr>
          <w:rFonts w:hint="eastAsia" w:ascii="Calibri Light" w:hAnsi="Calibri Light" w:eastAsia="黑体"/>
          <w:b/>
          <w:bCs/>
          <w:caps/>
          <w:color w:val="auto"/>
          <w:spacing w:val="4"/>
          <w:szCs w:val="28"/>
          <w:highlight w:val="none"/>
        </w:rPr>
        <w:t>施工方案审批表</w:t>
      </w:r>
    </w:p>
    <w:p>
      <w:pPr>
        <w:widowControl/>
        <w:jc w:val="center"/>
        <w:rPr>
          <w:rFonts w:ascii="Times New Roman" w:hAnsi="Times New Roman" w:eastAsia="黑体"/>
          <w:b/>
          <w:color w:val="auto"/>
          <w:sz w:val="36"/>
          <w:szCs w:val="20"/>
          <w:highlight w:val="none"/>
        </w:rPr>
      </w:pPr>
      <w:r>
        <w:rPr>
          <w:rFonts w:hint="eastAsia" w:ascii="Times New Roman" w:hAnsi="Times New Roman" w:eastAsia="黑体"/>
          <w:b/>
          <w:color w:val="auto"/>
          <w:sz w:val="36"/>
          <w:szCs w:val="20"/>
          <w:highlight w:val="none"/>
        </w:rPr>
        <w:t>施工方案审批表</w:t>
      </w:r>
    </w:p>
    <w:p>
      <w:pPr>
        <w:keepNext w:val="0"/>
        <w:keepLines w:val="0"/>
        <w:pageBreakBefore w:val="0"/>
        <w:widowControl/>
        <w:kinsoku/>
        <w:wordWrap/>
        <w:overflowPunct/>
        <w:topLinePunct w:val="0"/>
        <w:autoSpaceDE/>
        <w:autoSpaceDN/>
        <w:bidi w:val="0"/>
        <w:adjustRightInd/>
        <w:snapToGrid/>
        <w:spacing w:line="280" w:lineRule="exact"/>
        <w:ind w:right="-892" w:rightChars="-446"/>
        <w:textAlignment w:val="auto"/>
        <w:rPr>
          <w:rFonts w:hint="eastAsia" w:ascii="Times New Roman" w:hAnsi="Times New Roman"/>
          <w:color w:val="auto"/>
          <w:sz w:val="28"/>
          <w:szCs w:val="20"/>
          <w:highlight w:val="none"/>
          <w:lang w:val="en-US" w:eastAsia="zh-CN"/>
        </w:rPr>
      </w:pPr>
      <w:r>
        <w:rPr>
          <w:rFonts w:hint="eastAsia" w:ascii="Times New Roman" w:hAnsi="Times New Roman"/>
          <w:color w:val="auto"/>
          <w:sz w:val="28"/>
          <w:szCs w:val="20"/>
          <w:highlight w:val="none"/>
          <w:lang w:val="en-US" w:eastAsia="zh-CN"/>
        </w:rPr>
        <w:t>项目名称（编码）：广东500千伏碧山输变电工程（标段二）</w:t>
      </w:r>
    </w:p>
    <w:p>
      <w:pPr>
        <w:keepNext w:val="0"/>
        <w:keepLines w:val="0"/>
        <w:pageBreakBefore w:val="0"/>
        <w:widowControl/>
        <w:kinsoku/>
        <w:wordWrap/>
        <w:overflowPunct/>
        <w:topLinePunct w:val="0"/>
        <w:autoSpaceDE/>
        <w:autoSpaceDN/>
        <w:bidi w:val="0"/>
        <w:adjustRightInd/>
        <w:snapToGrid/>
        <w:spacing w:line="280" w:lineRule="exact"/>
        <w:ind w:right="-892" w:rightChars="-446"/>
        <w:textAlignment w:val="auto"/>
        <w:rPr>
          <w:rFonts w:hint="eastAsia" w:ascii="Times New Roman" w:hAnsi="Times New Roman"/>
          <w:color w:val="auto"/>
          <w:sz w:val="28"/>
          <w:szCs w:val="20"/>
          <w:highlight w:val="none"/>
          <w:lang w:val="en-US" w:eastAsia="zh-CN"/>
        </w:rPr>
      </w:pPr>
      <w:r>
        <w:rPr>
          <w:rFonts w:hint="eastAsia" w:ascii="Times New Roman" w:hAnsi="Times New Roman"/>
          <w:color w:val="auto"/>
          <w:sz w:val="28"/>
          <w:szCs w:val="20"/>
          <w:highlight w:val="none"/>
          <w:lang w:val="en-US" w:eastAsia="zh-CN"/>
        </w:rPr>
        <w:t xml:space="preserve">500kV上渡甲乙线N100塔-N177塔更换杆号牌及机巡牌施工方案 </w:t>
      </w:r>
    </w:p>
    <w:tbl>
      <w:tblPr>
        <w:tblStyle w:val="4"/>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75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2" w:hRule="atLeast"/>
        </w:trPr>
        <w:tc>
          <w:tcPr>
            <w:tcW w:w="1785" w:type="dxa"/>
            <w:noWrap w:val="0"/>
            <w:vAlign w:val="center"/>
          </w:tcPr>
          <w:p>
            <w:pPr>
              <w:widowControl/>
              <w:jc w:val="center"/>
              <w:rPr>
                <w:rFonts w:ascii="Times New Roman" w:hAnsi="Times New Roman"/>
                <w:color w:val="auto"/>
                <w:sz w:val="24"/>
                <w:szCs w:val="24"/>
                <w:highlight w:val="none"/>
              </w:rPr>
            </w:pPr>
            <w:r>
              <w:rPr>
                <w:rFonts w:hint="eastAsia" w:ascii="Times New Roman" w:hAnsi="Times New Roman"/>
                <w:color w:val="auto"/>
                <w:sz w:val="24"/>
                <w:szCs w:val="24"/>
                <w:highlight w:val="none"/>
              </w:rPr>
              <w:t>施工单位</w:t>
            </w:r>
          </w:p>
          <w:p>
            <w:pPr>
              <w:widowControl/>
              <w:jc w:val="center"/>
              <w:rPr>
                <w:rFonts w:ascii="Times New Roman" w:hAnsi="Times New Roman"/>
                <w:color w:val="auto"/>
                <w:sz w:val="24"/>
                <w:szCs w:val="24"/>
                <w:highlight w:val="none"/>
              </w:rPr>
            </w:pPr>
            <w:r>
              <w:rPr>
                <w:rFonts w:hint="eastAsia" w:ascii="Times New Roman" w:hAnsi="Times New Roman"/>
                <w:color w:val="auto"/>
                <w:sz w:val="24"/>
                <w:szCs w:val="24"/>
                <w:highlight w:val="none"/>
              </w:rPr>
              <w:t>审查意见</w:t>
            </w:r>
          </w:p>
        </w:tc>
        <w:tc>
          <w:tcPr>
            <w:tcW w:w="7560" w:type="dxa"/>
            <w:noWrap w:val="0"/>
            <w:vAlign w:val="top"/>
          </w:tcPr>
          <w:p>
            <w:pPr>
              <w:widowControl/>
              <w:ind w:left="720" w:leftChars="-1" w:hanging="722" w:hangingChars="301"/>
              <w:jc w:val="left"/>
              <w:rPr>
                <w:rFonts w:ascii="Times New Roman" w:hAnsi="Times New Roman"/>
                <w:color w:val="auto"/>
                <w:sz w:val="24"/>
                <w:szCs w:val="24"/>
                <w:highlight w:val="none"/>
              </w:rPr>
            </w:pPr>
          </w:p>
          <w:p>
            <w:pPr>
              <w:widowControl/>
              <w:ind w:left="720" w:leftChars="-1" w:hanging="722" w:hangingChars="301"/>
              <w:jc w:val="left"/>
              <w:rPr>
                <w:rFonts w:ascii="Times New Roman" w:hAnsi="Times New Roman"/>
                <w:color w:val="auto"/>
                <w:sz w:val="24"/>
                <w:szCs w:val="24"/>
                <w:highlight w:val="none"/>
              </w:rPr>
            </w:pPr>
          </w:p>
          <w:p>
            <w:pPr>
              <w:widowControl/>
              <w:ind w:left="720" w:leftChars="-1" w:hanging="722" w:hangingChars="301"/>
              <w:jc w:val="left"/>
              <w:rPr>
                <w:rFonts w:ascii="Times New Roman" w:hAnsi="Times New Roman"/>
                <w:color w:val="auto"/>
                <w:sz w:val="24"/>
                <w:szCs w:val="24"/>
                <w:highlight w:val="none"/>
              </w:rPr>
            </w:pPr>
            <w:r>
              <w:rPr>
                <w:rFonts w:hint="eastAsia" w:ascii="Times New Roman" w:hAnsi="Times New Roman"/>
                <w:color w:val="auto"/>
                <w:sz w:val="24"/>
                <w:szCs w:val="24"/>
                <w:highlight w:val="none"/>
              </w:rPr>
              <w:t>负责人签名（单位盖章）：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0" w:hRule="atLeast"/>
        </w:trPr>
        <w:tc>
          <w:tcPr>
            <w:tcW w:w="1785" w:type="dxa"/>
            <w:noWrap w:val="0"/>
            <w:vAlign w:val="center"/>
          </w:tcPr>
          <w:p>
            <w:pPr>
              <w:widowControl/>
              <w:jc w:val="center"/>
              <w:rPr>
                <w:rFonts w:ascii="Times New Roman" w:hAnsi="Times New Roman"/>
                <w:color w:val="auto"/>
                <w:sz w:val="24"/>
                <w:szCs w:val="24"/>
                <w:highlight w:val="none"/>
              </w:rPr>
            </w:pPr>
            <w:r>
              <w:rPr>
                <w:rFonts w:hint="eastAsia" w:ascii="Times New Roman" w:hAnsi="Times New Roman"/>
                <w:color w:val="auto"/>
                <w:sz w:val="24"/>
                <w:szCs w:val="24"/>
                <w:highlight w:val="none"/>
              </w:rPr>
              <w:t>监理单位</w:t>
            </w:r>
          </w:p>
          <w:p>
            <w:pPr>
              <w:widowControl/>
              <w:jc w:val="center"/>
              <w:rPr>
                <w:rFonts w:ascii="Times New Roman" w:hAnsi="Times New Roman"/>
                <w:color w:val="auto"/>
                <w:sz w:val="24"/>
                <w:szCs w:val="24"/>
                <w:highlight w:val="none"/>
              </w:rPr>
            </w:pPr>
            <w:r>
              <w:rPr>
                <w:rFonts w:hint="eastAsia" w:ascii="Times New Roman" w:hAnsi="Times New Roman"/>
                <w:color w:val="auto"/>
                <w:sz w:val="24"/>
                <w:szCs w:val="24"/>
                <w:highlight w:val="none"/>
              </w:rPr>
              <w:t>审查意见</w:t>
            </w:r>
          </w:p>
        </w:tc>
        <w:tc>
          <w:tcPr>
            <w:tcW w:w="7560" w:type="dxa"/>
            <w:noWrap w:val="0"/>
            <w:vAlign w:val="top"/>
          </w:tcPr>
          <w:p>
            <w:pPr>
              <w:widowControl/>
              <w:ind w:left="720" w:leftChars="-1" w:hanging="722" w:hangingChars="301"/>
              <w:jc w:val="left"/>
              <w:rPr>
                <w:rFonts w:ascii="Times New Roman" w:hAnsi="Times New Roman"/>
                <w:color w:val="auto"/>
                <w:sz w:val="24"/>
                <w:szCs w:val="24"/>
                <w:highlight w:val="none"/>
              </w:rPr>
            </w:pPr>
          </w:p>
          <w:p>
            <w:pPr>
              <w:widowControl/>
              <w:ind w:left="720" w:leftChars="-1" w:hanging="722" w:hangingChars="301"/>
              <w:jc w:val="left"/>
              <w:rPr>
                <w:rFonts w:ascii="Times New Roman" w:hAnsi="Times New Roman"/>
                <w:color w:val="auto"/>
                <w:sz w:val="24"/>
                <w:szCs w:val="24"/>
                <w:highlight w:val="none"/>
              </w:rPr>
            </w:pPr>
          </w:p>
          <w:p>
            <w:pPr>
              <w:widowControl/>
              <w:ind w:left="720" w:leftChars="-1" w:hanging="722" w:hangingChars="301"/>
              <w:jc w:val="left"/>
              <w:rPr>
                <w:rFonts w:ascii="Times New Roman" w:hAnsi="Times New Roman"/>
                <w:color w:val="auto"/>
                <w:sz w:val="24"/>
                <w:szCs w:val="24"/>
                <w:highlight w:val="none"/>
              </w:rPr>
            </w:pPr>
            <w:r>
              <w:rPr>
                <w:rFonts w:hint="eastAsia" w:ascii="Times New Roman" w:hAnsi="Times New Roman"/>
                <w:color w:val="auto"/>
                <w:sz w:val="24"/>
                <w:szCs w:val="24"/>
                <w:highlight w:val="none"/>
              </w:rPr>
              <w:t xml:space="preserve">负责人签名（单位盖章）：　　　　            年   月　 日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8" w:hRule="atLeast"/>
        </w:trPr>
        <w:tc>
          <w:tcPr>
            <w:tcW w:w="1785" w:type="dxa"/>
            <w:noWrap w:val="0"/>
            <w:vAlign w:val="center"/>
          </w:tcPr>
          <w:p>
            <w:pPr>
              <w:widowControl/>
              <w:jc w:val="center"/>
              <w:rPr>
                <w:rFonts w:ascii="Times New Roman" w:hAnsi="Times New Roman"/>
                <w:color w:val="auto"/>
                <w:sz w:val="24"/>
                <w:szCs w:val="24"/>
                <w:highlight w:val="none"/>
              </w:rPr>
            </w:pPr>
            <w:r>
              <w:rPr>
                <w:rFonts w:hint="eastAsia" w:ascii="Times New Roman" w:hAnsi="Times New Roman"/>
                <w:color w:val="auto"/>
                <w:sz w:val="24"/>
                <w:szCs w:val="24"/>
                <w:highlight w:val="none"/>
              </w:rPr>
              <w:t>项目实施部门审查意见</w:t>
            </w:r>
          </w:p>
        </w:tc>
        <w:tc>
          <w:tcPr>
            <w:tcW w:w="7560" w:type="dxa"/>
            <w:noWrap w:val="0"/>
            <w:vAlign w:val="top"/>
          </w:tcPr>
          <w:p>
            <w:pPr>
              <w:widowControl/>
              <w:jc w:val="left"/>
              <w:rPr>
                <w:rFonts w:ascii="Times New Roman" w:hAnsi="Times New Roman"/>
                <w:color w:val="auto"/>
                <w:sz w:val="24"/>
                <w:szCs w:val="24"/>
                <w:highlight w:val="none"/>
              </w:rPr>
            </w:pPr>
          </w:p>
          <w:p>
            <w:pPr>
              <w:widowControl/>
              <w:jc w:val="left"/>
              <w:rPr>
                <w:rFonts w:ascii="Times New Roman" w:hAnsi="Times New Roman"/>
                <w:color w:val="auto"/>
                <w:sz w:val="24"/>
                <w:szCs w:val="24"/>
                <w:highlight w:val="none"/>
              </w:rPr>
            </w:pPr>
          </w:p>
          <w:p>
            <w:pPr>
              <w:widowControl/>
              <w:jc w:val="left"/>
              <w:rPr>
                <w:rFonts w:ascii="Times New Roman" w:hAnsi="Times New Roman"/>
                <w:color w:val="auto"/>
                <w:sz w:val="24"/>
                <w:szCs w:val="24"/>
                <w:highlight w:val="none"/>
              </w:rPr>
            </w:pPr>
            <w:r>
              <w:rPr>
                <w:rFonts w:hint="eastAsia" w:ascii="Times New Roman" w:hAnsi="Times New Roman"/>
                <w:color w:val="auto"/>
                <w:sz w:val="24"/>
                <w:szCs w:val="24"/>
                <w:highlight w:val="none"/>
              </w:rPr>
              <w:t>现场管理安全第一责任人签名：　　　　项目负责人签名：　　　　　　　　</w:t>
            </w:r>
          </w:p>
          <w:p>
            <w:pPr>
              <w:widowControl/>
              <w:jc w:val="left"/>
              <w:rPr>
                <w:rFonts w:ascii="Times New Roman" w:hAnsi="Times New Roman"/>
                <w:color w:val="auto"/>
                <w:sz w:val="24"/>
                <w:szCs w:val="24"/>
                <w:highlight w:val="none"/>
              </w:rPr>
            </w:pPr>
          </w:p>
          <w:p>
            <w:pPr>
              <w:widowControl/>
              <w:jc w:val="left"/>
              <w:rPr>
                <w:rFonts w:ascii="Times New Roman" w:hAnsi="Times New Roman"/>
                <w:color w:val="auto"/>
                <w:sz w:val="24"/>
                <w:szCs w:val="24"/>
                <w:highlight w:val="none"/>
              </w:rPr>
            </w:pPr>
          </w:p>
          <w:p>
            <w:pPr>
              <w:widowControl/>
              <w:jc w:val="left"/>
              <w:rPr>
                <w:rFonts w:ascii="Times New Roman" w:hAnsi="Times New Roman"/>
                <w:color w:val="auto"/>
                <w:sz w:val="24"/>
                <w:szCs w:val="24"/>
                <w:highlight w:val="none"/>
              </w:rPr>
            </w:pPr>
            <w:r>
              <w:rPr>
                <w:rFonts w:hint="eastAsia" w:ascii="Times New Roman" w:hAnsi="Times New Roman"/>
                <w:color w:val="auto"/>
                <w:sz w:val="24"/>
                <w:szCs w:val="24"/>
                <w:highlight w:val="none"/>
              </w:rPr>
              <w:t>部门负责人签名（部门盖章）：　　　　　　　　</w:t>
            </w:r>
          </w:p>
          <w:p>
            <w:pPr>
              <w:widowControl/>
              <w:ind w:firstLine="5280" w:firstLineChars="2200"/>
              <w:jc w:val="left"/>
              <w:rPr>
                <w:rFonts w:ascii="Times New Roman" w:hAnsi="Times New Roman"/>
                <w:color w:val="auto"/>
                <w:sz w:val="24"/>
                <w:szCs w:val="24"/>
                <w:highlight w:val="none"/>
              </w:rPr>
            </w:pPr>
            <w:r>
              <w:rPr>
                <w:rFonts w:hint="eastAsia" w:ascii="Times New Roman" w:hAnsi="Times New Roman"/>
                <w:color w:val="auto"/>
                <w:sz w:val="24"/>
                <w:szCs w:val="24"/>
                <w:highlight w:val="none"/>
              </w:rPr>
              <w:t>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8" w:hRule="atLeast"/>
        </w:trPr>
        <w:tc>
          <w:tcPr>
            <w:tcW w:w="1785" w:type="dxa"/>
            <w:noWrap w:val="0"/>
            <w:vAlign w:val="center"/>
          </w:tcPr>
          <w:p>
            <w:pPr>
              <w:widowControl/>
              <w:jc w:val="center"/>
              <w:rPr>
                <w:rFonts w:ascii="Times New Roman" w:hAnsi="Times New Roman"/>
                <w:color w:val="auto"/>
                <w:sz w:val="24"/>
                <w:szCs w:val="24"/>
                <w:highlight w:val="none"/>
              </w:rPr>
            </w:pPr>
            <w:r>
              <w:rPr>
                <w:rFonts w:hint="eastAsia" w:ascii="Times New Roman" w:hAnsi="Times New Roman"/>
                <w:color w:val="auto"/>
                <w:sz w:val="24"/>
                <w:szCs w:val="24"/>
                <w:highlight w:val="none"/>
              </w:rPr>
              <w:t>生产运行部门审查意见</w:t>
            </w:r>
          </w:p>
        </w:tc>
        <w:tc>
          <w:tcPr>
            <w:tcW w:w="7560" w:type="dxa"/>
            <w:noWrap w:val="0"/>
            <w:vAlign w:val="top"/>
          </w:tcPr>
          <w:p>
            <w:pPr>
              <w:widowControl/>
              <w:jc w:val="left"/>
              <w:rPr>
                <w:rFonts w:ascii="Times New Roman" w:hAnsi="Times New Roman"/>
                <w:color w:val="auto"/>
                <w:sz w:val="24"/>
                <w:szCs w:val="24"/>
                <w:highlight w:val="none"/>
              </w:rPr>
            </w:pPr>
          </w:p>
          <w:p>
            <w:pPr>
              <w:widowControl/>
              <w:jc w:val="left"/>
              <w:rPr>
                <w:rFonts w:ascii="Times New Roman" w:hAnsi="Times New Roman"/>
                <w:color w:val="auto"/>
                <w:sz w:val="24"/>
                <w:szCs w:val="24"/>
                <w:highlight w:val="none"/>
              </w:rPr>
            </w:pPr>
          </w:p>
          <w:p>
            <w:pPr>
              <w:widowControl/>
              <w:jc w:val="left"/>
              <w:rPr>
                <w:rFonts w:ascii="Times New Roman" w:hAnsi="Times New Roman"/>
                <w:color w:val="auto"/>
                <w:sz w:val="24"/>
                <w:szCs w:val="24"/>
                <w:highlight w:val="none"/>
              </w:rPr>
            </w:pPr>
            <w:r>
              <w:rPr>
                <w:rFonts w:hint="eastAsia" w:ascii="Times New Roman" w:hAnsi="Times New Roman"/>
                <w:color w:val="auto"/>
                <w:sz w:val="24"/>
                <w:szCs w:val="24"/>
                <w:highlight w:val="none"/>
              </w:rPr>
              <w:t>审查人签名：　　　　　　　　部门负责人签名（部门盖章）：</w:t>
            </w:r>
          </w:p>
          <w:p>
            <w:pPr>
              <w:widowControl/>
              <w:jc w:val="left"/>
              <w:rPr>
                <w:rFonts w:ascii="Times New Roman" w:hAnsi="Times New Roman"/>
                <w:color w:val="auto"/>
                <w:sz w:val="24"/>
                <w:szCs w:val="24"/>
                <w:highlight w:val="none"/>
              </w:rPr>
            </w:pPr>
          </w:p>
          <w:p>
            <w:pPr>
              <w:widowControl/>
              <w:jc w:val="left"/>
              <w:rPr>
                <w:rFonts w:ascii="Times New Roman" w:hAnsi="Times New Roman"/>
                <w:color w:val="auto"/>
                <w:sz w:val="24"/>
                <w:szCs w:val="24"/>
                <w:highlight w:val="none"/>
              </w:rPr>
            </w:pPr>
            <w:r>
              <w:rPr>
                <w:rFonts w:hint="eastAsia" w:ascii="Times New Roman" w:hAnsi="Times New Roman"/>
                <w:color w:val="auto"/>
                <w:sz w:val="24"/>
                <w:szCs w:val="24"/>
                <w:highlight w:val="none"/>
              </w:rPr>
              <w:t>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8" w:hRule="atLeast"/>
        </w:trPr>
        <w:tc>
          <w:tcPr>
            <w:tcW w:w="1785" w:type="dxa"/>
            <w:noWrap w:val="0"/>
            <w:vAlign w:val="center"/>
          </w:tcPr>
          <w:p>
            <w:pPr>
              <w:widowControl/>
              <w:jc w:val="center"/>
              <w:rPr>
                <w:rFonts w:ascii="Times New Roman" w:hAnsi="Times New Roman"/>
                <w:color w:val="auto"/>
                <w:sz w:val="24"/>
                <w:szCs w:val="24"/>
                <w:highlight w:val="none"/>
              </w:rPr>
            </w:pPr>
            <w:r>
              <w:rPr>
                <w:rFonts w:hint="eastAsia" w:ascii="Times New Roman" w:hAnsi="Times New Roman"/>
                <w:color w:val="auto"/>
                <w:sz w:val="24"/>
                <w:szCs w:val="24"/>
                <w:highlight w:val="none"/>
              </w:rPr>
              <w:t>项目专业管理部门审查意见</w:t>
            </w:r>
          </w:p>
        </w:tc>
        <w:tc>
          <w:tcPr>
            <w:tcW w:w="7560" w:type="dxa"/>
            <w:noWrap w:val="0"/>
            <w:vAlign w:val="top"/>
          </w:tcPr>
          <w:p>
            <w:pPr>
              <w:widowControl/>
              <w:jc w:val="left"/>
              <w:rPr>
                <w:rFonts w:ascii="Times New Roman" w:hAnsi="Times New Roman"/>
                <w:color w:val="auto"/>
                <w:sz w:val="24"/>
                <w:szCs w:val="24"/>
                <w:highlight w:val="none"/>
              </w:rPr>
            </w:pPr>
          </w:p>
          <w:p>
            <w:pPr>
              <w:widowControl/>
              <w:jc w:val="left"/>
              <w:rPr>
                <w:rFonts w:ascii="Times New Roman" w:hAnsi="Times New Roman"/>
                <w:color w:val="auto"/>
                <w:sz w:val="24"/>
                <w:szCs w:val="24"/>
                <w:highlight w:val="none"/>
              </w:rPr>
            </w:pPr>
          </w:p>
          <w:p>
            <w:pPr>
              <w:widowControl/>
              <w:jc w:val="left"/>
              <w:rPr>
                <w:rFonts w:ascii="Times New Roman" w:hAnsi="Times New Roman"/>
                <w:color w:val="auto"/>
                <w:sz w:val="24"/>
                <w:szCs w:val="24"/>
                <w:highlight w:val="none"/>
              </w:rPr>
            </w:pPr>
            <w:r>
              <w:rPr>
                <w:rFonts w:hint="eastAsia" w:ascii="Times New Roman" w:hAnsi="Times New Roman"/>
                <w:color w:val="auto"/>
                <w:sz w:val="24"/>
                <w:szCs w:val="24"/>
                <w:highlight w:val="none"/>
              </w:rPr>
              <w:t>审查人签名：　　　　　　　　部门负责人签名（部门盖章）：</w:t>
            </w:r>
          </w:p>
          <w:p>
            <w:pPr>
              <w:widowControl/>
              <w:jc w:val="left"/>
              <w:rPr>
                <w:rFonts w:ascii="Times New Roman" w:hAnsi="Times New Roman"/>
                <w:color w:val="auto"/>
                <w:sz w:val="24"/>
                <w:szCs w:val="24"/>
                <w:highlight w:val="none"/>
              </w:rPr>
            </w:pPr>
          </w:p>
          <w:p>
            <w:pPr>
              <w:widowControl/>
              <w:jc w:val="left"/>
              <w:rPr>
                <w:rFonts w:ascii="Times New Roman" w:hAnsi="Times New Roman"/>
                <w:color w:val="auto"/>
                <w:sz w:val="24"/>
                <w:szCs w:val="24"/>
                <w:highlight w:val="none"/>
              </w:rPr>
            </w:pPr>
            <w:r>
              <w:rPr>
                <w:rFonts w:hint="eastAsia" w:ascii="Times New Roman" w:hAnsi="Times New Roman"/>
                <w:color w:val="auto"/>
                <w:sz w:val="24"/>
                <w:szCs w:val="24"/>
                <w:highlight w:val="none"/>
              </w:rPr>
              <w:t>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trPr>
        <w:tc>
          <w:tcPr>
            <w:tcW w:w="1785" w:type="dxa"/>
            <w:noWrap w:val="0"/>
            <w:vAlign w:val="center"/>
          </w:tcPr>
          <w:p>
            <w:pPr>
              <w:widowControl/>
              <w:jc w:val="center"/>
              <w:rPr>
                <w:rFonts w:ascii="Times New Roman" w:hAnsi="Times New Roman"/>
                <w:color w:val="auto"/>
                <w:sz w:val="24"/>
                <w:szCs w:val="24"/>
                <w:highlight w:val="none"/>
              </w:rPr>
            </w:pPr>
            <w:r>
              <w:rPr>
                <w:rFonts w:hint="eastAsia" w:ascii="Times New Roman" w:hAnsi="Times New Roman"/>
                <w:color w:val="auto"/>
                <w:sz w:val="24"/>
                <w:szCs w:val="24"/>
                <w:highlight w:val="none"/>
              </w:rPr>
              <w:t>安全监管部门审查意见</w:t>
            </w:r>
          </w:p>
        </w:tc>
        <w:tc>
          <w:tcPr>
            <w:tcW w:w="7560" w:type="dxa"/>
            <w:noWrap w:val="0"/>
            <w:vAlign w:val="top"/>
          </w:tcPr>
          <w:p>
            <w:pPr>
              <w:widowControl/>
              <w:jc w:val="left"/>
              <w:rPr>
                <w:rFonts w:ascii="Times New Roman" w:hAnsi="Times New Roman"/>
                <w:color w:val="auto"/>
                <w:sz w:val="24"/>
                <w:szCs w:val="24"/>
                <w:highlight w:val="none"/>
              </w:rPr>
            </w:pPr>
          </w:p>
          <w:p>
            <w:pPr>
              <w:widowControl/>
              <w:jc w:val="left"/>
              <w:rPr>
                <w:rFonts w:ascii="Times New Roman" w:hAnsi="Times New Roman"/>
                <w:color w:val="auto"/>
                <w:sz w:val="24"/>
                <w:szCs w:val="24"/>
                <w:highlight w:val="none"/>
              </w:rPr>
            </w:pPr>
          </w:p>
          <w:p>
            <w:pPr>
              <w:widowControl/>
              <w:jc w:val="left"/>
              <w:rPr>
                <w:rFonts w:ascii="Times New Roman" w:hAnsi="Times New Roman"/>
                <w:color w:val="auto"/>
                <w:sz w:val="24"/>
                <w:szCs w:val="24"/>
                <w:highlight w:val="none"/>
              </w:rPr>
            </w:pPr>
            <w:r>
              <w:rPr>
                <w:rFonts w:hint="eastAsia" w:ascii="Times New Roman" w:hAnsi="Times New Roman"/>
                <w:color w:val="auto"/>
                <w:sz w:val="24"/>
                <w:szCs w:val="24"/>
                <w:highlight w:val="none"/>
              </w:rPr>
              <w:t>审查人签名：　　　　　　　　部门负责人签名（部门盖章）：</w:t>
            </w:r>
          </w:p>
          <w:p>
            <w:pPr>
              <w:widowControl/>
              <w:jc w:val="left"/>
              <w:rPr>
                <w:rFonts w:ascii="Times New Roman" w:hAnsi="Times New Roman"/>
                <w:color w:val="auto"/>
                <w:sz w:val="24"/>
                <w:szCs w:val="24"/>
                <w:highlight w:val="none"/>
              </w:rPr>
            </w:pPr>
            <w:bookmarkStart w:id="0" w:name="_GoBack"/>
            <w:bookmarkEnd w:id="0"/>
          </w:p>
          <w:p>
            <w:pPr>
              <w:widowControl/>
              <w:ind w:right="480" w:firstLine="5280" w:firstLineChars="2200"/>
              <w:jc w:val="left"/>
              <w:rPr>
                <w:rFonts w:ascii="Times New Roman" w:hAnsi="Times New Roman"/>
                <w:color w:val="auto"/>
                <w:sz w:val="24"/>
                <w:szCs w:val="24"/>
                <w:highlight w:val="none"/>
              </w:rPr>
            </w:pPr>
            <w:r>
              <w:rPr>
                <w:rFonts w:hint="eastAsia" w:ascii="Times New Roman" w:hAnsi="Times New Roman"/>
                <w:color w:val="auto"/>
                <w:sz w:val="24"/>
                <w:szCs w:val="24"/>
                <w:highlight w:val="none"/>
              </w:rPr>
              <w:t>年   月　 日</w:t>
            </w:r>
          </w:p>
        </w:tc>
      </w:tr>
    </w:tbl>
    <w:p>
      <w:pPr>
        <w:widowControl/>
        <w:jc w:val="left"/>
        <w:rPr>
          <w:rFonts w:ascii="Times New Roman" w:hAnsi="Times New Roman"/>
          <w:color w:val="auto"/>
          <w:sz w:val="20"/>
          <w:szCs w:val="20"/>
          <w:highlight w:val="none"/>
        </w:rPr>
      </w:pPr>
      <w:r>
        <w:rPr>
          <w:rFonts w:hint="eastAsia" w:ascii="Times New Roman" w:hAnsi="Times New Roman"/>
          <w:color w:val="auto"/>
          <w:sz w:val="20"/>
          <w:szCs w:val="20"/>
          <w:highlight w:val="none"/>
        </w:rPr>
        <w:t>注：</w:t>
      </w:r>
    </w:p>
    <w:p>
      <w:pPr>
        <w:widowControl/>
        <w:numPr>
          <w:ilvl w:val="0"/>
          <w:numId w:val="0"/>
        </w:numPr>
        <w:jc w:val="left"/>
        <w:rPr>
          <w:rFonts w:hint="eastAsia" w:ascii="Times New Roman" w:hAnsi="Times New Roman" w:eastAsia="宋体" w:cs="Times New Roman"/>
          <w:color w:val="auto"/>
          <w:sz w:val="20"/>
          <w:szCs w:val="20"/>
          <w:highlight w:val="none"/>
          <w:lang w:eastAsia="zh-CN"/>
        </w:rPr>
      </w:pPr>
      <w:r>
        <w:rPr>
          <w:rFonts w:hint="eastAsia" w:ascii="Times New Roman" w:hAnsi="Times New Roman" w:eastAsia="宋体" w:cs="Times New Roman"/>
          <w:color w:val="auto"/>
          <w:sz w:val="20"/>
          <w:szCs w:val="20"/>
          <w:highlight w:val="none"/>
          <w:lang w:val="en-US" w:eastAsia="zh-CN"/>
        </w:rPr>
        <w:t>1、</w:t>
      </w:r>
      <w:r>
        <w:rPr>
          <w:rFonts w:hint="eastAsia" w:ascii="Times New Roman" w:hAnsi="Times New Roman" w:eastAsia="宋体" w:cs="Times New Roman"/>
          <w:color w:val="auto"/>
          <w:sz w:val="20"/>
          <w:szCs w:val="20"/>
          <w:highlight w:val="none"/>
        </w:rPr>
        <w:t>根据审定的风险级别，中级及以下风险的施工方案由项目实施部门审查；高级及以上风险项目专业管理部门应组织项目实施部门、生产运行部门、安全监管部门审查</w:t>
      </w:r>
      <w:r>
        <w:rPr>
          <w:rFonts w:hint="eastAsia" w:ascii="Times New Roman" w:hAnsi="Times New Roman" w:eastAsia="宋体" w:cs="Times New Roman"/>
          <w:color w:val="auto"/>
          <w:sz w:val="20"/>
          <w:szCs w:val="20"/>
          <w:highlight w:val="none"/>
          <w:lang w:eastAsia="zh-CN"/>
        </w:rPr>
        <w:t>；</w:t>
      </w:r>
    </w:p>
    <w:p>
      <w:pPr>
        <w:widowControl/>
        <w:numPr>
          <w:ilvl w:val="0"/>
          <w:numId w:val="0"/>
        </w:numPr>
        <w:jc w:val="left"/>
        <w:rPr>
          <w:rFonts w:hint="eastAsia" w:ascii="Times New Roman" w:hAnsi="Times New Roman"/>
          <w:color w:val="auto"/>
          <w:sz w:val="20"/>
          <w:szCs w:val="20"/>
          <w:highlight w:val="none"/>
          <w:lang w:eastAsia="zh-CN"/>
        </w:rPr>
      </w:pPr>
      <w:r>
        <w:rPr>
          <w:rFonts w:hint="eastAsia" w:ascii="Times New Roman" w:hAnsi="Times New Roman" w:eastAsia="宋体" w:cs="Times New Roman"/>
          <w:vanish w:val="0"/>
          <w:color w:val="auto"/>
          <w:sz w:val="20"/>
          <w:szCs w:val="20"/>
          <w:highlight w:val="none"/>
          <w:lang w:val="en-US" w:eastAsia="zh-CN"/>
        </w:rPr>
        <w:t>2、涉及大型、复杂施工作业的项目，其风险评估结果及施工方案实行提级管理，施工方案应提前30天提交相关部门审核：</w:t>
      </w:r>
    </w:p>
    <w:p>
      <w:pPr>
        <w:widowControl/>
        <w:numPr>
          <w:ilvl w:val="0"/>
          <w:numId w:val="0"/>
        </w:numPr>
        <w:jc w:val="left"/>
        <w:rPr>
          <w:rFonts w:hint="eastAsia" w:ascii="Times New Roman" w:hAnsi="Times New Roman" w:eastAsia="宋体" w:cs="Times New Roman"/>
          <w:color w:val="auto"/>
          <w:sz w:val="20"/>
          <w:szCs w:val="20"/>
          <w:highlight w:val="none"/>
        </w:rPr>
      </w:pPr>
      <w:r>
        <w:rPr>
          <w:rFonts w:hint="eastAsia" w:ascii="Times New Roman" w:hAnsi="Times New Roman" w:eastAsia="宋体" w:cs="Times New Roman"/>
          <w:color w:val="auto"/>
          <w:sz w:val="20"/>
          <w:szCs w:val="20"/>
          <w:highlight w:val="none"/>
          <w:lang w:eastAsia="zh-CN"/>
        </w:rPr>
        <w:t>（</w:t>
      </w:r>
      <w:r>
        <w:rPr>
          <w:rFonts w:hint="eastAsia" w:ascii="Times New Roman" w:hAnsi="Times New Roman" w:eastAsia="宋体" w:cs="Times New Roman"/>
          <w:color w:val="auto"/>
          <w:sz w:val="20"/>
          <w:szCs w:val="20"/>
          <w:highlight w:val="none"/>
          <w:lang w:val="en-US" w:eastAsia="zh-CN"/>
        </w:rPr>
        <w:t>1</w:t>
      </w:r>
      <w:r>
        <w:rPr>
          <w:rFonts w:hint="eastAsia" w:ascii="Times New Roman" w:hAnsi="Times New Roman" w:eastAsia="宋体" w:cs="Times New Roman"/>
          <w:color w:val="auto"/>
          <w:sz w:val="20"/>
          <w:szCs w:val="20"/>
          <w:highlight w:val="none"/>
          <w:lang w:eastAsia="zh-CN"/>
        </w:rPr>
        <w:t>）</w:t>
      </w:r>
      <w:r>
        <w:rPr>
          <w:rFonts w:hint="eastAsia" w:ascii="Times New Roman" w:hAnsi="Times New Roman" w:eastAsia="宋体" w:cs="Times New Roman"/>
          <w:color w:val="auto"/>
          <w:sz w:val="20"/>
          <w:szCs w:val="20"/>
          <w:highlight w:val="none"/>
        </w:rPr>
        <w:t>临近带电设备、跨越带电设备（作业线路存在跨越带电线路时）、</w:t>
      </w:r>
      <w:r>
        <w:rPr>
          <w:rFonts w:hint="eastAsia" w:ascii="Times New Roman" w:hAnsi="Times New Roman" w:eastAsia="宋体" w:cs="Times New Roman"/>
          <w:color w:val="auto"/>
          <w:sz w:val="20"/>
          <w:szCs w:val="20"/>
          <w:highlight w:val="none"/>
          <w:lang w:eastAsia="zh-CN"/>
        </w:rPr>
        <w:t>部</w:t>
      </w:r>
      <w:r>
        <w:rPr>
          <w:rFonts w:hint="eastAsia" w:ascii="Times New Roman" w:hAnsi="Times New Roman" w:eastAsia="宋体" w:cs="Times New Roman"/>
          <w:color w:val="auto"/>
          <w:sz w:val="20"/>
          <w:szCs w:val="20"/>
          <w:highlight w:val="none"/>
        </w:rPr>
        <w:t>分停电（如母线部分停电）、配电线路未停电的配电台区工作以及工作过程中存在反复停送电等触电风险较高的项目，其风险评估结果及施工方案须经项目专业管理部门及安全监管部门审核。</w:t>
      </w:r>
    </w:p>
    <w:p>
      <w:pPr>
        <w:widowControl/>
        <w:numPr>
          <w:ilvl w:val="0"/>
          <w:numId w:val="0"/>
        </w:numPr>
        <w:jc w:val="left"/>
        <w:rPr>
          <w:rFonts w:hint="eastAsia" w:ascii="Times New Roman" w:hAnsi="Times New Roman" w:eastAsia="宋体" w:cs="Times New Roman"/>
          <w:color w:val="auto"/>
          <w:sz w:val="20"/>
          <w:szCs w:val="20"/>
          <w:highlight w:val="none"/>
        </w:rPr>
      </w:pPr>
      <w:r>
        <w:rPr>
          <w:rFonts w:hint="eastAsia" w:ascii="Times New Roman" w:hAnsi="Times New Roman" w:eastAsia="宋体" w:cs="Times New Roman"/>
          <w:color w:val="auto"/>
          <w:sz w:val="20"/>
          <w:szCs w:val="20"/>
          <w:highlight w:val="none"/>
          <w:lang w:eastAsia="zh-CN"/>
        </w:rPr>
        <w:t>（</w:t>
      </w:r>
      <w:r>
        <w:rPr>
          <w:rFonts w:hint="eastAsia" w:ascii="Times New Roman" w:hAnsi="Times New Roman" w:eastAsia="宋体" w:cs="Times New Roman"/>
          <w:color w:val="auto"/>
          <w:sz w:val="20"/>
          <w:szCs w:val="20"/>
          <w:highlight w:val="none"/>
          <w:lang w:val="en-US" w:eastAsia="zh-CN"/>
        </w:rPr>
        <w:t>2</w:t>
      </w:r>
      <w:r>
        <w:rPr>
          <w:rFonts w:hint="eastAsia" w:ascii="Times New Roman" w:hAnsi="Times New Roman" w:eastAsia="宋体" w:cs="Times New Roman"/>
          <w:color w:val="auto"/>
          <w:sz w:val="20"/>
          <w:szCs w:val="20"/>
          <w:highlight w:val="none"/>
          <w:lang w:eastAsia="zh-CN"/>
        </w:rPr>
        <w:t>）</w:t>
      </w:r>
      <w:r>
        <w:rPr>
          <w:rFonts w:hint="eastAsia" w:ascii="Times New Roman" w:hAnsi="Times New Roman" w:eastAsia="宋体" w:cs="Times New Roman"/>
          <w:color w:val="auto"/>
          <w:sz w:val="20"/>
          <w:szCs w:val="20"/>
          <w:highlight w:val="none"/>
        </w:rPr>
        <w:t>对涉及110kV及以上电压等级母线、220kV及以上电压等级主变等大型、复杂的施工作业，其风险评估结果及施工方案须经项目建设单位生技部及安监部审核。</w:t>
      </w:r>
    </w:p>
    <w:p>
      <w:pPr>
        <w:widowControl/>
        <w:numPr>
          <w:ilvl w:val="0"/>
          <w:numId w:val="0"/>
        </w:numPr>
        <w:jc w:val="left"/>
        <w:rPr>
          <w:rFonts w:hint="eastAsia" w:ascii="Times New Roman" w:hAnsi="Times New Roman" w:eastAsia="宋体" w:cs="Times New Roman"/>
          <w:color w:val="auto"/>
          <w:sz w:val="20"/>
          <w:szCs w:val="20"/>
          <w:highlight w:val="none"/>
        </w:rPr>
      </w:pPr>
      <w:r>
        <w:rPr>
          <w:rFonts w:hint="eastAsia" w:ascii="Times New Roman" w:hAnsi="Times New Roman" w:eastAsia="宋体" w:cs="Times New Roman"/>
          <w:color w:val="auto"/>
          <w:sz w:val="20"/>
          <w:szCs w:val="20"/>
          <w:highlight w:val="none"/>
          <w:lang w:eastAsia="zh-CN"/>
        </w:rPr>
        <w:t>（</w:t>
      </w:r>
      <w:r>
        <w:rPr>
          <w:rFonts w:hint="eastAsia" w:ascii="Times New Roman" w:hAnsi="Times New Roman" w:eastAsia="宋体" w:cs="Times New Roman"/>
          <w:color w:val="auto"/>
          <w:sz w:val="20"/>
          <w:szCs w:val="20"/>
          <w:highlight w:val="none"/>
          <w:lang w:val="en-US" w:eastAsia="zh-CN"/>
        </w:rPr>
        <w:t>3</w:t>
      </w:r>
      <w:r>
        <w:rPr>
          <w:rFonts w:hint="eastAsia" w:ascii="Times New Roman" w:hAnsi="Times New Roman" w:eastAsia="宋体" w:cs="Times New Roman"/>
          <w:color w:val="auto"/>
          <w:sz w:val="20"/>
          <w:szCs w:val="20"/>
          <w:highlight w:val="none"/>
          <w:lang w:eastAsia="zh-CN"/>
        </w:rPr>
        <w:t>）</w:t>
      </w:r>
      <w:r>
        <w:rPr>
          <w:rFonts w:hint="eastAsia" w:ascii="Times New Roman" w:hAnsi="Times New Roman" w:eastAsia="宋体" w:cs="Times New Roman"/>
          <w:color w:val="auto"/>
          <w:sz w:val="20"/>
          <w:szCs w:val="20"/>
          <w:highlight w:val="none"/>
        </w:rPr>
        <w:t>对涉及</w:t>
      </w:r>
      <w:r>
        <w:rPr>
          <w:rFonts w:hint="eastAsia" w:ascii="Times New Roman" w:hAnsi="Times New Roman" w:eastAsia="宋体" w:cs="Times New Roman"/>
          <w:color w:val="auto"/>
          <w:sz w:val="20"/>
          <w:szCs w:val="20"/>
          <w:highlight w:val="none"/>
          <w:lang w:val="en-US" w:eastAsia="zh-CN"/>
        </w:rPr>
        <w:t>22</w:t>
      </w:r>
      <w:r>
        <w:rPr>
          <w:rFonts w:hint="eastAsia" w:ascii="Times New Roman" w:hAnsi="Times New Roman" w:eastAsia="宋体" w:cs="Times New Roman"/>
          <w:color w:val="auto"/>
          <w:sz w:val="20"/>
          <w:szCs w:val="20"/>
          <w:highlight w:val="none"/>
        </w:rPr>
        <w:t>0kV及以上电压等级安自、母线保护的施工作业，其风险评估结果及施工方案须经项目建设单位调度机构及安监部审核。</w:t>
      </w:r>
    </w:p>
    <w:p>
      <w:pPr>
        <w:widowControl/>
        <w:numPr>
          <w:ilvl w:val="0"/>
          <w:numId w:val="0"/>
        </w:numPr>
        <w:jc w:val="left"/>
        <w:rPr>
          <w:rFonts w:hint="eastAsia" w:ascii="Times New Roman" w:hAnsi="Times New Roman" w:eastAsia="宋体" w:cs="Times New Roman"/>
          <w:color w:val="auto"/>
          <w:sz w:val="20"/>
          <w:szCs w:val="20"/>
          <w:highlight w:val="none"/>
          <w:lang w:val="en-US" w:eastAsia="zh-CN"/>
        </w:rPr>
      </w:pPr>
      <w:r>
        <w:rPr>
          <w:rFonts w:hint="eastAsia" w:ascii="Times New Roman" w:hAnsi="Times New Roman" w:eastAsia="宋体" w:cs="Times New Roman"/>
          <w:color w:val="auto"/>
          <w:sz w:val="20"/>
          <w:szCs w:val="20"/>
          <w:highlight w:val="none"/>
          <w:lang w:val="en-US" w:eastAsia="zh-CN"/>
        </w:rPr>
        <w:t>3、项目实施部门与生产运行部门为同一部门的，仅需填写项目实施部门审查意见。</w:t>
      </w:r>
    </w:p>
    <w:sectPr>
      <w:pgSz w:w="11906" w:h="16838"/>
      <w:pgMar w:top="567" w:right="1800" w:bottom="567"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IwMzQ4NDE0YmM1ODU2N2Y5ZTQwZjgwN2Y4OTE1MmIifQ=="/>
  </w:docVars>
  <w:rsids>
    <w:rsidRoot w:val="00000000"/>
    <w:rsid w:val="08C33BFF"/>
    <w:rsid w:val="0B12120E"/>
    <w:rsid w:val="0B1C5D10"/>
    <w:rsid w:val="0C7A3AB9"/>
    <w:rsid w:val="1B2A22A3"/>
    <w:rsid w:val="2104189B"/>
    <w:rsid w:val="22F940C7"/>
    <w:rsid w:val="2440465C"/>
    <w:rsid w:val="24B62DB3"/>
    <w:rsid w:val="252D50E1"/>
    <w:rsid w:val="26003ECE"/>
    <w:rsid w:val="2BE616E9"/>
    <w:rsid w:val="3E845E45"/>
    <w:rsid w:val="41927C9B"/>
    <w:rsid w:val="421A064B"/>
    <w:rsid w:val="46CD4087"/>
    <w:rsid w:val="47624EA2"/>
    <w:rsid w:val="4B115470"/>
    <w:rsid w:val="4E88698A"/>
    <w:rsid w:val="561E5F68"/>
    <w:rsid w:val="576341A0"/>
    <w:rsid w:val="5A2905E7"/>
    <w:rsid w:val="5B173543"/>
    <w:rsid w:val="5E917572"/>
    <w:rsid w:val="5F1E7B30"/>
    <w:rsid w:val="63783CE0"/>
    <w:rsid w:val="69796AD5"/>
    <w:rsid w:val="6A205873"/>
    <w:rsid w:val="70AE76A5"/>
    <w:rsid w:val="760A701E"/>
    <w:rsid w:val="767054BD"/>
    <w:rsid w:val="79B22B3B"/>
    <w:rsid w:val="7A5E46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rPr>
      <w:rFonts w:ascii="Times New Roman" w:hAnsi="Times New Roman" w:eastAsia="宋体" w:cs="Times New Roman"/>
      <w:kern w:val="2"/>
      <w:lang w:val="en-US" w:eastAsia="zh-CN" w:bidi="ar-SA"/>
    </w:rPr>
  </w:style>
  <w:style w:type="paragraph" w:styleId="3">
    <w:name w:val="heading 1"/>
    <w:basedOn w:val="1"/>
    <w:next w:val="1"/>
    <w:autoRedefine/>
    <w:qFormat/>
    <w:uiPriority w:val="0"/>
    <w:pPr>
      <w:keepNext/>
      <w:keepLines/>
      <w:spacing w:before="320" w:after="40" w:line="360" w:lineRule="auto"/>
      <w:outlineLvl w:val="0"/>
    </w:pPr>
    <w:rPr>
      <w:rFonts w:eastAsia="黑体" w:asciiTheme="majorHAnsi" w:hAnsiTheme="majorHAnsi" w:cstheme="majorBidi"/>
      <w:b/>
      <w:bCs/>
      <w:caps/>
      <w:spacing w:val="4"/>
      <w:sz w:val="21"/>
      <w:szCs w:val="28"/>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w:basedOn w:val="1"/>
    <w:next w:val="1"/>
    <w:qFormat/>
    <w:uiPriority w:val="0"/>
    <w:pPr>
      <w:widowControl w:val="0"/>
      <w:spacing w:after="120"/>
      <w:jc w:val="both"/>
    </w:pPr>
    <w:rPr>
      <w:rFonts w:ascii="Arial" w:hAnsi="Arial" w:eastAsia="宋体"/>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675</Words>
  <Characters>703</Characters>
  <Lines>0</Lines>
  <Paragraphs>0</Paragraphs>
  <TotalTime>1</TotalTime>
  <ScaleCrop>false</ScaleCrop>
  <LinksUpToDate>false</LinksUpToDate>
  <CharactersWithSpaces>866</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wanghaiyan</dc:creator>
  <cp:lastModifiedBy>SUNG</cp:lastModifiedBy>
  <cp:lastPrinted>2024-05-24T01:12:22Z</cp:lastPrinted>
  <dcterms:modified xsi:type="dcterms:W3CDTF">2024-05-24T02:07:54Z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46E632ADB97B42A888965432BE40C207</vt:lpwstr>
  </property>
  <property fmtid="{D5CDD505-2E9C-101B-9397-08002B2CF9AE}" pid="4" name="commondata">
    <vt:lpwstr>eyJoZGlkIjoiYzc4YTMwZDVhYWM4NWU3YTQxMzFkNGYyNDAwNzM3YzYifQ==</vt:lpwstr>
  </property>
</Properties>
</file>