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textAlignment w:val="auto"/>
        <w:outlineLvl w:val="9"/>
        <w:rPr>
          <w:rFonts w:hint="eastAsia" w:ascii="宋体" w:hAnsi="宋体" w:eastAsia="宋体" w:cs="宋体"/>
          <w:b/>
          <w:bCs/>
          <w:color w:val="auto"/>
          <w:sz w:val="24"/>
          <w:szCs w:val="24"/>
          <w:highlight w:val="none"/>
          <w:lang w:val="en-US" w:eastAsia="zh-CN"/>
        </w:rPr>
      </w:pPr>
      <w:r>
        <w:rPr>
          <w:rFonts w:hint="eastAsia" w:ascii="Calibri Light" w:hAnsi="Calibri Light" w:eastAsia="黑体" w:cs="Times New Roman"/>
          <w:b/>
          <w:bCs/>
          <w:caps/>
          <w:color w:val="auto"/>
          <w:spacing w:val="4"/>
          <w:szCs w:val="28"/>
          <w:highlight w:val="none"/>
        </w:rPr>
        <w:t>附录</w:t>
      </w:r>
      <w:r>
        <w:rPr>
          <w:rFonts w:hint="eastAsia" w:ascii="Calibri Light" w:hAnsi="Calibri Light" w:eastAsia="黑体" w:cs="Times New Roman"/>
          <w:b/>
          <w:bCs/>
          <w:caps/>
          <w:color w:val="auto"/>
          <w:spacing w:val="4"/>
          <w:szCs w:val="28"/>
          <w:highlight w:val="none"/>
          <w:lang w:val="en-US" w:eastAsia="zh-CN"/>
        </w:rPr>
        <w:t>D</w:t>
      </w:r>
      <w:r>
        <w:rPr>
          <w:rFonts w:hint="eastAsia" w:ascii="Calibri Light" w:hAnsi="Calibri Light" w:eastAsia="黑体" w:cs="Times New Roman"/>
          <w:b/>
          <w:bCs/>
          <w:caps/>
          <w:color w:val="auto"/>
          <w:spacing w:val="4"/>
          <w:szCs w:val="28"/>
          <w:highlight w:val="none"/>
        </w:rPr>
        <w:t>-</w:t>
      </w:r>
      <w:r>
        <w:rPr>
          <w:rFonts w:hint="eastAsia" w:ascii="Calibri Light" w:hAnsi="Calibri Light" w:eastAsia="黑体" w:cs="Times New Roman"/>
          <w:b/>
          <w:bCs/>
          <w:caps/>
          <w:color w:val="auto"/>
          <w:spacing w:val="4"/>
          <w:szCs w:val="28"/>
          <w:highlight w:val="none"/>
          <w:lang w:val="en-US" w:eastAsia="zh-CN"/>
        </w:rPr>
        <w:t>2</w:t>
      </w:r>
      <w:r>
        <w:rPr>
          <w:rFonts w:hint="eastAsia" w:ascii="Calibri Light" w:hAnsi="Calibri Light" w:eastAsia="黑体" w:cs="Times New Roman"/>
          <w:b/>
          <w:bCs/>
          <w:caps/>
          <w:color w:val="auto"/>
          <w:spacing w:val="4"/>
          <w:szCs w:val="28"/>
          <w:highlight w:val="none"/>
          <w:lang w:eastAsia="zh-CN"/>
        </w:rPr>
        <w:t>：</w:t>
      </w:r>
      <w:r>
        <w:rPr>
          <w:rFonts w:hint="eastAsia" w:ascii="Calibri Light" w:hAnsi="Calibri Light" w:eastAsia="黑体" w:cs="Times New Roman"/>
          <w:b/>
          <w:bCs/>
          <w:caps/>
          <w:color w:val="auto"/>
          <w:spacing w:val="4"/>
          <w:szCs w:val="28"/>
          <w:highlight w:val="none"/>
          <w:lang w:val="en-US" w:eastAsia="zh-CN"/>
        </w:rPr>
        <w:t>现场勘察表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center"/>
        <w:textAlignment w:val="auto"/>
        <w:outlineLvl w:val="9"/>
        <w:rPr>
          <w:rFonts w:hint="default" w:ascii="宋体" w:hAnsi="宋体" w:eastAsia="宋体" w:cs="宋体"/>
          <w:color w:val="auto"/>
          <w:sz w:val="24"/>
          <w:szCs w:val="32"/>
          <w:highlight w:val="none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32"/>
          <w:highlight w:val="none"/>
          <w:lang w:val="en-US" w:eastAsia="zh-CN"/>
        </w:rPr>
        <w:t>现场勘察表</w:t>
      </w:r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2"/>
        <w:gridCol w:w="885"/>
        <w:gridCol w:w="2742"/>
        <w:gridCol w:w="657"/>
        <w:gridCol w:w="1281"/>
        <w:gridCol w:w="310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4" w:hRule="atLeast"/>
          <w:jc w:val="center"/>
        </w:trPr>
        <w:tc>
          <w:tcPr>
            <w:tcW w:w="1697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/>
              <w:spacing w:line="240" w:lineRule="auto"/>
              <w:ind w:right="0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  <w:t>项目名称</w:t>
            </w:r>
          </w:p>
        </w:tc>
        <w:tc>
          <w:tcPr>
            <w:tcW w:w="3399" w:type="dxa"/>
            <w:gridSpan w:val="2"/>
            <w:noWrap w:val="0"/>
            <w:vAlign w:val="center"/>
          </w:tcPr>
          <w:p>
            <w:pPr>
              <w:spacing w:line="360" w:lineRule="exact"/>
              <w:rPr>
                <w:rFonts w:hint="default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  <w:t>广东500千伏碧山输变电工程:上寨至珠东北站双回线路开断接入碧山变500千伏线路工程</w:t>
            </w:r>
          </w:p>
        </w:tc>
        <w:tc>
          <w:tcPr>
            <w:tcW w:w="1281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/>
              <w:spacing w:line="240" w:lineRule="auto"/>
              <w:ind w:right="0" w:rightChars="0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  <w:t>项目编号</w:t>
            </w:r>
          </w:p>
        </w:tc>
        <w:tc>
          <w:tcPr>
            <w:tcW w:w="310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/>
              <w:spacing w:line="240" w:lineRule="auto"/>
              <w:ind w:right="0" w:rightChars="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  <w:t>SD-031600WS24180002-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4" w:hRule="atLeast"/>
          <w:jc w:val="center"/>
        </w:trPr>
        <w:tc>
          <w:tcPr>
            <w:tcW w:w="1697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/>
              <w:spacing w:line="240" w:lineRule="auto"/>
              <w:ind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highlight w:val="none"/>
              </w:rPr>
              <w:t>记录人</w:t>
            </w:r>
          </w:p>
        </w:tc>
        <w:tc>
          <w:tcPr>
            <w:tcW w:w="3399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/>
              <w:spacing w:line="240" w:lineRule="auto"/>
              <w:ind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</w:p>
        </w:tc>
        <w:tc>
          <w:tcPr>
            <w:tcW w:w="1281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/>
              <w:spacing w:line="240" w:lineRule="auto"/>
              <w:ind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highlight w:val="none"/>
              </w:rPr>
              <w:t>勘察日期</w:t>
            </w:r>
          </w:p>
        </w:tc>
        <w:tc>
          <w:tcPr>
            <w:tcW w:w="310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/>
              <w:spacing w:line="240" w:lineRule="auto"/>
              <w:ind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65" w:hRule="atLeast"/>
          <w:jc w:val="center"/>
        </w:trPr>
        <w:tc>
          <w:tcPr>
            <w:tcW w:w="1697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/>
              <w:spacing w:line="240" w:lineRule="auto"/>
              <w:ind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highlight w:val="none"/>
              </w:rPr>
              <w:t>勘察单位</w:t>
            </w:r>
          </w:p>
        </w:tc>
        <w:tc>
          <w:tcPr>
            <w:tcW w:w="7782" w:type="dxa"/>
            <w:gridSpan w:val="4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/>
              <w:jc w:val="left"/>
              <w:textAlignment w:val="auto"/>
              <w:rPr>
                <w:rFonts w:hint="default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  <w:t>项目实施部门：河源供电局项目管理中心业主项目一部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  <w:t>生产运行部门：</w:t>
            </w:r>
            <w:r>
              <w:rPr>
                <w:rFonts w:hint="eastAsia" w:ascii="宋体" w:hAnsi="宋体" w:cs="宋体"/>
                <w:color w:val="auto"/>
                <w:sz w:val="24"/>
                <w:szCs w:val="24"/>
                <w:highlight w:val="none"/>
                <w:lang w:val="en-US" w:eastAsia="zh-CN"/>
              </w:rPr>
              <w:t>河源供电局输电管理所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  <w:t>监理单位：广东创成建设监理咨询有限公司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jc w:val="left"/>
              <w:textAlignment w:val="auto"/>
              <w:rPr>
                <w:rFonts w:hint="default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  <w:t>施工单位：中国能源建设集团广东火电工程有限公司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1" w:hRule="atLeast"/>
          <w:jc w:val="center"/>
        </w:trPr>
        <w:tc>
          <w:tcPr>
            <w:tcW w:w="1697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/>
              <w:spacing w:line="240" w:lineRule="auto"/>
              <w:ind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highlight w:val="none"/>
              </w:rPr>
              <w:t>勘察负责人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/>
              <w:spacing w:line="240" w:lineRule="auto"/>
              <w:ind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highlight w:val="none"/>
              </w:rPr>
              <w:t>及人员</w:t>
            </w:r>
          </w:p>
        </w:tc>
        <w:tc>
          <w:tcPr>
            <w:tcW w:w="7782" w:type="dxa"/>
            <w:gridSpan w:val="4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right="0"/>
              <w:jc w:val="both"/>
              <w:textAlignment w:val="auto"/>
              <w:rPr>
                <w:rFonts w:hint="default" w:ascii="宋体" w:hAnsi="宋体" w:eastAsia="宋体" w:cs="宋体"/>
                <w:color w:val="auto"/>
                <w:sz w:val="24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  <w:t>项目负责人：</w:t>
            </w:r>
            <w:r>
              <w:rPr>
                <w:rFonts w:hint="eastAsia" w:ascii="宋体" w:hAnsi="宋体" w:cs="宋体"/>
                <w:color w:val="auto"/>
                <w:sz w:val="24"/>
                <w:highlight w:val="none"/>
                <w:u w:val="none"/>
                <w:lang w:val="en-US" w:eastAsia="zh-CN"/>
              </w:rPr>
              <w:t xml:space="preserve">                                                   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right="0"/>
              <w:jc w:val="both"/>
              <w:textAlignment w:val="auto"/>
              <w:rPr>
                <w:rFonts w:hint="eastAsia" w:ascii="宋体" w:hAnsi="宋体" w:cs="宋体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  <w:t>项目现场管理安全第一责任人：</w:t>
            </w:r>
            <w:r>
              <w:rPr>
                <w:rFonts w:hint="eastAsia" w:ascii="宋体" w:hAnsi="宋体" w:cs="宋体"/>
                <w:color w:val="auto"/>
                <w:sz w:val="24"/>
                <w:highlight w:val="none"/>
                <w:u w:val="none"/>
                <w:lang w:val="en-US" w:eastAsia="zh-CN"/>
              </w:rPr>
              <w:t xml:space="preserve">                                   </w:t>
            </w:r>
            <w:r>
              <w:rPr>
                <w:rFonts w:hint="eastAsia" w:ascii="宋体" w:hAnsi="宋体" w:cs="宋体"/>
                <w:color w:val="auto"/>
                <w:sz w:val="24"/>
                <w:highlight w:val="none"/>
                <w:lang w:val="en-US" w:eastAsia="zh-CN"/>
              </w:rPr>
              <w:t xml:space="preserve"> 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right="0"/>
              <w:jc w:val="both"/>
              <w:textAlignment w:val="auto"/>
              <w:rPr>
                <w:rFonts w:hint="default" w:ascii="宋体" w:hAnsi="宋体" w:eastAsia="宋体" w:cs="宋体"/>
                <w:color w:val="auto"/>
                <w:sz w:val="24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  <w:t>监理单位人员：</w:t>
            </w:r>
            <w:r>
              <w:rPr>
                <w:rFonts w:hint="eastAsia" w:ascii="宋体" w:hAnsi="宋体" w:cs="宋体"/>
                <w:color w:val="auto"/>
                <w:sz w:val="24"/>
                <w:highlight w:val="none"/>
                <w:u w:val="none"/>
                <w:lang w:val="en-US" w:eastAsia="zh-CN"/>
              </w:rPr>
              <w:t xml:space="preserve">                                                 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right="0"/>
              <w:jc w:val="both"/>
              <w:textAlignment w:val="auto"/>
              <w:rPr>
                <w:rFonts w:hint="default" w:ascii="宋体" w:hAnsi="宋体" w:eastAsia="宋体" w:cs="宋体"/>
                <w:color w:val="auto"/>
                <w:sz w:val="24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  <w:t>施工单位项目经理：</w:t>
            </w:r>
            <w:r>
              <w:rPr>
                <w:rFonts w:hint="eastAsia" w:ascii="宋体" w:hAnsi="宋体" w:cs="宋体"/>
                <w:color w:val="auto"/>
                <w:sz w:val="24"/>
                <w:highlight w:val="none"/>
                <w:u w:val="none"/>
                <w:lang w:val="en-US" w:eastAsia="zh-CN"/>
              </w:rPr>
              <w:t xml:space="preserve">                                             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right="0"/>
              <w:jc w:val="both"/>
              <w:textAlignment w:val="auto"/>
              <w:rPr>
                <w:rFonts w:hint="default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  <w:t>施工单位现场工作负责人：</w:t>
            </w:r>
            <w:r>
              <w:rPr>
                <w:rFonts w:hint="eastAsia" w:ascii="宋体" w:hAnsi="宋体" w:cs="宋体"/>
                <w:color w:val="auto"/>
                <w:sz w:val="24"/>
                <w:highlight w:val="none"/>
                <w:u w:val="none"/>
                <w:lang w:val="en-US" w:eastAsia="zh-CN"/>
              </w:rPr>
              <w:t xml:space="preserve">                                      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right="0"/>
              <w:jc w:val="both"/>
              <w:textAlignment w:val="auto"/>
              <w:rPr>
                <w:rFonts w:hint="default" w:ascii="宋体" w:hAnsi="宋体" w:eastAsia="宋体" w:cs="宋体"/>
                <w:color w:val="auto"/>
                <w:sz w:val="24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  <w:t>生产运行部门人员（当生产运行部门与项目实施部门相同时此栏无需签名）：</w:t>
            </w:r>
            <w:r>
              <w:rPr>
                <w:rFonts w:hint="eastAsia" w:ascii="宋体" w:hAnsi="宋体" w:cs="宋体"/>
                <w:color w:val="auto"/>
                <w:sz w:val="24"/>
                <w:highlight w:val="none"/>
                <w:u w:val="none"/>
                <w:lang w:val="en-US" w:eastAsia="zh-CN"/>
              </w:rPr>
              <w:t xml:space="preserve">                                                         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right="0" w:rightChars="0"/>
              <w:jc w:val="both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  <w:t>须</w:t>
            </w:r>
            <w:r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eastAsia="zh-CN"/>
              </w:rPr>
              <w:t>签名</w:t>
            </w:r>
            <w:r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  <w:t>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697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/>
              <w:spacing w:line="240" w:lineRule="auto"/>
              <w:ind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  <w:t>作业</w:t>
            </w:r>
            <w:r>
              <w:rPr>
                <w:rFonts w:hint="eastAsia" w:ascii="宋体" w:hAnsi="宋体" w:eastAsia="宋体" w:cs="宋体"/>
                <w:color w:val="auto"/>
                <w:sz w:val="24"/>
                <w:highlight w:val="none"/>
              </w:rPr>
              <w:t>任务</w:t>
            </w:r>
          </w:p>
        </w:tc>
        <w:tc>
          <w:tcPr>
            <w:tcW w:w="7782" w:type="dxa"/>
            <w:gridSpan w:val="4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jc w:val="left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4"/>
                <w:szCs w:val="24"/>
                <w:highlight w:val="none"/>
                <w:lang w:val="en-US" w:eastAsia="zh-CN"/>
              </w:rPr>
            </w:pPr>
          </w:p>
          <w:p>
            <w:pPr>
              <w:pStyle w:val="2"/>
              <w:rPr>
                <w:rFonts w:hint="default" w:ascii="宋体" w:hAnsi="宋体" w:eastAsia="宋体" w:cs="宋体"/>
                <w:color w:val="auto"/>
                <w:kern w:val="0"/>
                <w:sz w:val="24"/>
                <w:szCs w:val="24"/>
                <w:highlight w:val="none"/>
                <w:lang w:val="en-US" w:eastAsia="zh-CN"/>
              </w:rPr>
            </w:pPr>
          </w:p>
          <w:p>
            <w:pPr>
              <w:rPr>
                <w:rFonts w:hint="default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  <w:t>110kV升瓦甲线、110kV升瓦乙线、110kV升欧线停电配合</w:t>
            </w:r>
            <w:r>
              <w:rPr>
                <w:rFonts w:hint="default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  <w:t>上寨至珠东北站双回线路开断接入碧山变500千伏线路工程</w:t>
            </w:r>
            <w:r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  <w:t>BS9-BS18段、BZ8-BZ17段架线施工</w:t>
            </w:r>
          </w:p>
          <w:p>
            <w:pPr>
              <w:pStyle w:val="2"/>
              <w:rPr>
                <w:rFonts w:hint="default" w:ascii="宋体" w:hAnsi="宋体" w:eastAsia="宋体" w:cs="宋体"/>
                <w:color w:val="auto"/>
                <w:kern w:val="0"/>
                <w:sz w:val="24"/>
                <w:szCs w:val="24"/>
                <w:highlight w:val="none"/>
                <w:lang w:val="en-US" w:eastAsia="zh-CN"/>
              </w:rPr>
            </w:pPr>
          </w:p>
          <w:p>
            <w:pPr>
              <w:rPr>
                <w:rFonts w:hint="default" w:ascii="宋体" w:hAnsi="宋体" w:eastAsia="宋体" w:cs="宋体"/>
                <w:color w:val="auto"/>
                <w:kern w:val="0"/>
                <w:sz w:val="24"/>
                <w:szCs w:val="24"/>
                <w:highlight w:val="none"/>
                <w:lang w:val="en-US" w:eastAsia="zh-CN"/>
              </w:rPr>
            </w:pPr>
          </w:p>
          <w:p>
            <w:pPr>
              <w:pStyle w:val="2"/>
              <w:rPr>
                <w:rFonts w:hint="default" w:ascii="宋体" w:hAnsi="宋体" w:eastAsia="宋体" w:cs="宋体"/>
                <w:color w:val="auto"/>
                <w:kern w:val="0"/>
                <w:sz w:val="24"/>
                <w:szCs w:val="24"/>
                <w:highlight w:val="none"/>
                <w:lang w:val="en-US" w:eastAsia="zh-CN"/>
              </w:rPr>
            </w:pPr>
          </w:p>
          <w:p>
            <w:pPr>
              <w:rPr>
                <w:rFonts w:hint="default" w:ascii="宋体" w:hAnsi="宋体" w:eastAsia="宋体" w:cs="宋体"/>
                <w:color w:val="auto"/>
                <w:kern w:val="0"/>
                <w:sz w:val="24"/>
                <w:szCs w:val="24"/>
                <w:highlight w:val="none"/>
                <w:lang w:val="en-US" w:eastAsia="zh-CN"/>
              </w:rPr>
            </w:pPr>
          </w:p>
          <w:p>
            <w:pPr>
              <w:pStyle w:val="2"/>
              <w:rPr>
                <w:rFonts w:hint="default" w:ascii="宋体" w:hAnsi="宋体" w:eastAsia="宋体" w:cs="宋体"/>
                <w:color w:val="auto"/>
                <w:kern w:val="0"/>
                <w:sz w:val="24"/>
                <w:szCs w:val="24"/>
                <w:highlight w:val="none"/>
                <w:lang w:val="en-US" w:eastAsia="zh-CN"/>
              </w:rPr>
            </w:pPr>
          </w:p>
          <w:p>
            <w:pPr>
              <w:rPr>
                <w:rFonts w:hint="default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atLeast"/>
          <w:jc w:val="center"/>
        </w:trPr>
        <w:tc>
          <w:tcPr>
            <w:tcW w:w="9479" w:type="dxa"/>
            <w:gridSpan w:val="6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/>
              <w:jc w:val="left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  <w:t>作业风险分析、控制措施及重点注意事项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atLeast"/>
          <w:jc w:val="center"/>
        </w:trPr>
        <w:tc>
          <w:tcPr>
            <w:tcW w:w="9479" w:type="dxa"/>
            <w:gridSpan w:val="6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/>
              <w:jc w:val="left"/>
              <w:textAlignment w:val="auto"/>
              <w:rPr>
                <w:rFonts w:hint="default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  <w:t>一、人身风险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atLeast"/>
          <w:jc w:val="center"/>
        </w:trPr>
        <w:tc>
          <w:tcPr>
            <w:tcW w:w="81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  <w:t>序号</w:t>
            </w:r>
          </w:p>
        </w:tc>
        <w:tc>
          <w:tcPr>
            <w:tcW w:w="3627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  <w:t>作业风险点</w:t>
            </w:r>
          </w:p>
        </w:tc>
        <w:tc>
          <w:tcPr>
            <w:tcW w:w="5040" w:type="dxa"/>
            <w:gridSpan w:val="3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  <w:t>控制措施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atLeast"/>
          <w:jc w:val="center"/>
        </w:trPr>
        <w:tc>
          <w:tcPr>
            <w:tcW w:w="81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</w:pPr>
          </w:p>
        </w:tc>
        <w:tc>
          <w:tcPr>
            <w:tcW w:w="3627" w:type="dxa"/>
            <w:gridSpan w:val="2"/>
            <w:noWrap w:val="0"/>
            <w:vAlign w:val="center"/>
          </w:tcPr>
          <w:p>
            <w:pPr>
              <w:snapToGrid w:val="0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default" w:ascii="宋体" w:hAnsi="宋体"/>
                <w:szCs w:val="21"/>
                <w:lang w:eastAsia="zh-CN"/>
              </w:rPr>
              <w:t>触电</w:t>
            </w:r>
          </w:p>
        </w:tc>
        <w:tc>
          <w:tcPr>
            <w:tcW w:w="5040" w:type="dxa"/>
            <w:gridSpan w:val="3"/>
            <w:noWrap w:val="0"/>
            <w:vAlign w:val="center"/>
          </w:tcPr>
          <w:p>
            <w:pPr>
              <w:snapToGrid w:val="0"/>
              <w:jc w:val="left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停电验电时应严格执行“十个规定动作”，佩戴好个人防护用品，验电</w:t>
            </w:r>
            <w:r>
              <w:rPr>
                <w:rFonts w:hint="default" w:ascii="宋体" w:hAnsi="宋体"/>
                <w:szCs w:val="21"/>
                <w:lang w:eastAsia="zh-CN"/>
              </w:rPr>
              <w:t>、挂接地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时戴好绝缘手套，确认停电线路名称，防止</w:t>
            </w:r>
            <w:r>
              <w:rPr>
                <w:rFonts w:hint="default" w:ascii="宋体" w:hAnsi="宋体"/>
                <w:szCs w:val="21"/>
                <w:lang w:eastAsia="zh-CN"/>
              </w:rPr>
              <w:t>感应电伤害。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atLeast"/>
          <w:jc w:val="center"/>
        </w:trPr>
        <w:tc>
          <w:tcPr>
            <w:tcW w:w="81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</w:pPr>
          </w:p>
        </w:tc>
        <w:tc>
          <w:tcPr>
            <w:tcW w:w="3627" w:type="dxa"/>
            <w:gridSpan w:val="2"/>
            <w:noWrap w:val="0"/>
            <w:vAlign w:val="center"/>
          </w:tcPr>
          <w:p>
            <w:pPr>
              <w:snapToGrid w:val="0"/>
              <w:jc w:val="center"/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宋体" w:hAnsi="宋体"/>
                <w:szCs w:val="21"/>
              </w:rPr>
              <w:t>高空坠落</w:t>
            </w:r>
          </w:p>
        </w:tc>
        <w:tc>
          <w:tcPr>
            <w:tcW w:w="5040" w:type="dxa"/>
            <w:gridSpan w:val="3"/>
            <w:noWrap w:val="0"/>
            <w:vAlign w:val="center"/>
          </w:tcPr>
          <w:p>
            <w:pPr>
              <w:snapToGrid w:val="0"/>
              <w:jc w:val="left"/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宋体" w:hAnsi="宋体"/>
                <w:szCs w:val="21"/>
              </w:rPr>
              <w:t>正确使用双保险安全带，高空作业不得失去保护。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atLeast"/>
          <w:jc w:val="center"/>
        </w:trPr>
        <w:tc>
          <w:tcPr>
            <w:tcW w:w="81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</w:pPr>
          </w:p>
        </w:tc>
        <w:tc>
          <w:tcPr>
            <w:tcW w:w="3627" w:type="dxa"/>
            <w:gridSpan w:val="2"/>
            <w:noWrap w:val="0"/>
            <w:vAlign w:val="center"/>
          </w:tcPr>
          <w:p>
            <w:pPr>
              <w:snapToGrid w:val="0"/>
              <w:jc w:val="center"/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ascii="宋体" w:hAnsi="宋体"/>
                <w:szCs w:val="21"/>
              </w:rPr>
              <w:t>物体打击</w:t>
            </w:r>
          </w:p>
        </w:tc>
        <w:tc>
          <w:tcPr>
            <w:tcW w:w="5040" w:type="dxa"/>
            <w:gridSpan w:val="3"/>
            <w:noWrap w:val="0"/>
            <w:vAlign w:val="center"/>
          </w:tcPr>
          <w:p>
            <w:pPr>
              <w:snapToGrid w:val="0"/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default" w:ascii="宋体" w:hAnsi="宋体"/>
                <w:szCs w:val="21"/>
              </w:rPr>
              <w:t>进入现场人员正确佩戴好安全帽，严禁高空抛物，正确使用作业工器具。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atLeast"/>
          <w:jc w:val="center"/>
        </w:trPr>
        <w:tc>
          <w:tcPr>
            <w:tcW w:w="81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</w:pPr>
          </w:p>
        </w:tc>
        <w:tc>
          <w:tcPr>
            <w:tcW w:w="3627" w:type="dxa"/>
            <w:gridSpan w:val="2"/>
            <w:noWrap w:val="0"/>
            <w:vAlign w:val="center"/>
          </w:tcPr>
          <w:p>
            <w:pPr>
              <w:snapToGrid w:val="0"/>
              <w:jc w:val="center"/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导线脱落、跑线</w:t>
            </w:r>
          </w:p>
        </w:tc>
        <w:tc>
          <w:tcPr>
            <w:tcW w:w="5040" w:type="dxa"/>
            <w:gridSpan w:val="3"/>
            <w:noWrap w:val="0"/>
            <w:vAlign w:val="center"/>
          </w:tcPr>
          <w:p>
            <w:pPr>
              <w:snapToGrid w:val="0"/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default" w:ascii="宋体" w:hAnsi="宋体"/>
                <w:szCs w:val="21"/>
              </w:rPr>
              <w:t>1</w:t>
            </w:r>
            <w:r>
              <w:rPr>
                <w:rFonts w:hint="eastAsia" w:ascii="宋体" w:hAnsi="宋体"/>
                <w:szCs w:val="21"/>
                <w:lang w:eastAsia="zh-CN"/>
              </w:rPr>
              <w:t>、</w:t>
            </w:r>
            <w:r>
              <w:rPr>
                <w:rFonts w:hint="default" w:ascii="宋体" w:hAnsi="宋体"/>
                <w:szCs w:val="21"/>
              </w:rPr>
              <w:t>导、地线地面临锚和过轮临锚相互独立。2</w:t>
            </w:r>
            <w:r>
              <w:rPr>
                <w:rFonts w:hint="eastAsia" w:ascii="宋体" w:hAnsi="宋体"/>
                <w:szCs w:val="21"/>
                <w:lang w:eastAsia="zh-CN"/>
              </w:rPr>
              <w:t>、</w:t>
            </w:r>
            <w:r>
              <w:rPr>
                <w:rFonts w:hint="default" w:ascii="宋体" w:hAnsi="宋体"/>
                <w:szCs w:val="21"/>
              </w:rPr>
              <w:t>特殊跨越的地面临锚，导、地线设双重保护。3</w:t>
            </w:r>
            <w:r>
              <w:rPr>
                <w:rFonts w:hint="eastAsia" w:ascii="宋体" w:hAnsi="宋体"/>
                <w:szCs w:val="21"/>
                <w:lang w:eastAsia="zh-CN"/>
              </w:rPr>
              <w:t>、</w:t>
            </w:r>
            <w:r>
              <w:rPr>
                <w:rFonts w:hint="default" w:ascii="宋体" w:hAnsi="宋体"/>
                <w:szCs w:val="21"/>
              </w:rPr>
              <w:t>临锚工器具选用与导线匹配，能承受全部紧线张力。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4、所有锚线工具必须通过检验合格。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atLeast"/>
          <w:jc w:val="center"/>
        </w:trPr>
        <w:tc>
          <w:tcPr>
            <w:tcW w:w="81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</w:pPr>
          </w:p>
        </w:tc>
        <w:tc>
          <w:tcPr>
            <w:tcW w:w="3627" w:type="dxa"/>
            <w:gridSpan w:val="2"/>
            <w:noWrap w:val="0"/>
            <w:vAlign w:val="center"/>
          </w:tcPr>
          <w:p>
            <w:pPr>
              <w:snapToGrid w:val="0"/>
              <w:jc w:val="center"/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森林火灾</w:t>
            </w:r>
          </w:p>
        </w:tc>
        <w:tc>
          <w:tcPr>
            <w:tcW w:w="5040" w:type="dxa"/>
            <w:gridSpan w:val="3"/>
            <w:noWrap w:val="0"/>
            <w:vAlign w:val="center"/>
          </w:tcPr>
          <w:p>
            <w:pPr>
              <w:snapToGrid w:val="0"/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作业人员进场作业严禁携带火种进山，严禁在山区生活做饭，作业地点设置足够灭火器材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atLeast"/>
          <w:jc w:val="center"/>
        </w:trPr>
        <w:tc>
          <w:tcPr>
            <w:tcW w:w="81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</w:pPr>
          </w:p>
        </w:tc>
        <w:tc>
          <w:tcPr>
            <w:tcW w:w="3627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4"/>
                <w:highlight w:val="none"/>
                <w:lang w:val="en-US" w:eastAsia="zh-CN"/>
              </w:rPr>
              <w:t>其他</w:t>
            </w:r>
          </w:p>
        </w:tc>
        <w:tc>
          <w:tcPr>
            <w:tcW w:w="5040" w:type="dxa"/>
            <w:gridSpan w:val="3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</w:pPr>
          </w:p>
          <w:p>
            <w:pPr>
              <w:pStyle w:val="2"/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</w:pPr>
          </w:p>
          <w:p>
            <w:pPr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</w:pPr>
          </w:p>
          <w:p>
            <w:pPr>
              <w:pStyle w:val="2"/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</w:pPr>
          </w:p>
          <w:p>
            <w:pPr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</w:pPr>
          </w:p>
          <w:p>
            <w:pPr>
              <w:pStyle w:val="2"/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</w:pPr>
          </w:p>
          <w:p>
            <w:pPr>
              <w:rPr>
                <w:rFonts w:hint="eastAsia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atLeast"/>
          <w:jc w:val="center"/>
        </w:trPr>
        <w:tc>
          <w:tcPr>
            <w:tcW w:w="9479" w:type="dxa"/>
            <w:gridSpan w:val="6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  <w:t>二、设备风险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atLeast"/>
          <w:jc w:val="center"/>
        </w:trPr>
        <w:tc>
          <w:tcPr>
            <w:tcW w:w="81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  <w:t>序号</w:t>
            </w:r>
          </w:p>
        </w:tc>
        <w:tc>
          <w:tcPr>
            <w:tcW w:w="3627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  <w:t>作业风险点</w:t>
            </w:r>
          </w:p>
        </w:tc>
        <w:tc>
          <w:tcPr>
            <w:tcW w:w="5040" w:type="dxa"/>
            <w:gridSpan w:val="3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  <w:t>控制措施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atLeast"/>
          <w:jc w:val="center"/>
        </w:trPr>
        <w:tc>
          <w:tcPr>
            <w:tcW w:w="81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</w:pPr>
          </w:p>
        </w:tc>
        <w:tc>
          <w:tcPr>
            <w:tcW w:w="3627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kern w:val="2"/>
                <w:sz w:val="22"/>
                <w:szCs w:val="22"/>
                <w:highlight w:val="none"/>
                <w:lang w:val="en-US" w:eastAsia="zh-CN" w:bidi="ar-SA"/>
              </w:rPr>
              <w:t>物体打击/触电</w:t>
            </w:r>
          </w:p>
        </w:tc>
        <w:tc>
          <w:tcPr>
            <w:tcW w:w="5040" w:type="dxa"/>
            <w:gridSpan w:val="3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kern w:val="2"/>
                <w:sz w:val="22"/>
                <w:szCs w:val="22"/>
                <w:highlight w:val="none"/>
                <w:lang w:val="en-US" w:eastAsia="zh-CN" w:bidi="ar-SA"/>
              </w:rPr>
              <w:t>加强关键部位的检查，线头及牵引网套的连接指派专人负责检查，作业过程中应尽量避开交叉作业，上下传递物品应使用绳索，严禁抛掷，高处使用的工器具应放牢或缚好，防止坠落伤人。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atLeast"/>
          <w:jc w:val="center"/>
        </w:trPr>
        <w:tc>
          <w:tcPr>
            <w:tcW w:w="81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</w:pPr>
          </w:p>
        </w:tc>
        <w:tc>
          <w:tcPr>
            <w:tcW w:w="3627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kern w:val="2"/>
                <w:sz w:val="22"/>
                <w:szCs w:val="22"/>
                <w:highlight w:val="none"/>
                <w:lang w:val="en-US" w:eastAsia="zh-CN" w:bidi="ar-SA"/>
              </w:rPr>
              <w:t>架线时跑线</w:t>
            </w:r>
          </w:p>
        </w:tc>
        <w:tc>
          <w:tcPr>
            <w:tcW w:w="5040" w:type="dxa"/>
            <w:gridSpan w:val="3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kern w:val="2"/>
                <w:sz w:val="22"/>
                <w:szCs w:val="22"/>
                <w:highlight w:val="none"/>
                <w:lang w:val="en-US" w:eastAsia="zh-CN" w:bidi="ar-SA"/>
              </w:rPr>
              <w:t>导线拖放到位后，应立即进行牵张两场的线端临锚，导线锚固严格按照措施要求执行，跨越档要求经行塔上的临时锚固。导线在两端事先用绳索锚固或绑牢，严禁带张力强行松线。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atLeast"/>
          <w:jc w:val="center"/>
        </w:trPr>
        <w:tc>
          <w:tcPr>
            <w:tcW w:w="81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</w:pPr>
          </w:p>
        </w:tc>
        <w:tc>
          <w:tcPr>
            <w:tcW w:w="3627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</w:p>
        </w:tc>
        <w:tc>
          <w:tcPr>
            <w:tcW w:w="5040" w:type="dxa"/>
            <w:gridSpan w:val="3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atLeast"/>
          <w:jc w:val="center"/>
        </w:trPr>
        <w:tc>
          <w:tcPr>
            <w:tcW w:w="9479" w:type="dxa"/>
            <w:gridSpan w:val="6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/>
              <w:jc w:val="both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  <w:t>三、电网风险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atLeast"/>
          <w:jc w:val="center"/>
        </w:trPr>
        <w:tc>
          <w:tcPr>
            <w:tcW w:w="81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  <w:t>序号</w:t>
            </w:r>
          </w:p>
        </w:tc>
        <w:tc>
          <w:tcPr>
            <w:tcW w:w="3627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  <w:t>作业风险点</w:t>
            </w:r>
          </w:p>
        </w:tc>
        <w:tc>
          <w:tcPr>
            <w:tcW w:w="5040" w:type="dxa"/>
            <w:gridSpan w:val="3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  <w:t>控制措施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atLeast"/>
          <w:jc w:val="center"/>
        </w:trPr>
        <w:tc>
          <w:tcPr>
            <w:tcW w:w="81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</w:pPr>
          </w:p>
        </w:tc>
        <w:tc>
          <w:tcPr>
            <w:tcW w:w="3627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</w:p>
          <w:p>
            <w:pPr>
              <w:pStyle w:val="2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</w:p>
          <w:p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5040" w:type="dxa"/>
            <w:gridSpan w:val="3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atLeast"/>
          <w:jc w:val="center"/>
        </w:trPr>
        <w:tc>
          <w:tcPr>
            <w:tcW w:w="81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</w:pPr>
          </w:p>
        </w:tc>
        <w:tc>
          <w:tcPr>
            <w:tcW w:w="3627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</w:p>
          <w:p>
            <w:pPr>
              <w:pStyle w:val="2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</w:p>
          <w:p>
            <w:pPr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</w:p>
          <w:p>
            <w:pPr>
              <w:pStyle w:val="2"/>
              <w:rPr>
                <w:rFonts w:hint="eastAsia"/>
                <w:lang w:val="en-US" w:eastAsia="zh-CN"/>
              </w:rPr>
            </w:pPr>
          </w:p>
        </w:tc>
        <w:tc>
          <w:tcPr>
            <w:tcW w:w="5040" w:type="dxa"/>
            <w:gridSpan w:val="3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atLeast"/>
          <w:jc w:val="center"/>
        </w:trPr>
        <w:tc>
          <w:tcPr>
            <w:tcW w:w="81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</w:pPr>
          </w:p>
        </w:tc>
        <w:tc>
          <w:tcPr>
            <w:tcW w:w="3627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</w:p>
          <w:p>
            <w:pPr>
              <w:pStyle w:val="2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</w:p>
          <w:p>
            <w:pPr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</w:p>
          <w:p>
            <w:pPr>
              <w:pStyle w:val="2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</w:p>
          <w:p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5040" w:type="dxa"/>
            <w:gridSpan w:val="3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atLeast"/>
          <w:jc w:val="center"/>
        </w:trPr>
        <w:tc>
          <w:tcPr>
            <w:tcW w:w="9479" w:type="dxa"/>
            <w:gridSpan w:val="6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left"/>
              <w:textAlignment w:val="auto"/>
              <w:rPr>
                <w:rFonts w:hint="default" w:ascii="宋体" w:hAnsi="宋体" w:eastAsia="宋体" w:cs="宋体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  <w:t>四、重点注意事项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atLeast"/>
          <w:jc w:val="center"/>
        </w:trPr>
        <w:tc>
          <w:tcPr>
            <w:tcW w:w="81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</w:pPr>
          </w:p>
        </w:tc>
        <w:tc>
          <w:tcPr>
            <w:tcW w:w="8667" w:type="dxa"/>
            <w:gridSpan w:val="5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kern w:val="2"/>
                <w:sz w:val="22"/>
                <w:szCs w:val="22"/>
                <w:highlight w:val="none"/>
                <w:lang w:val="en-US" w:eastAsia="zh-CN" w:bidi="ar-SA"/>
              </w:rPr>
              <w:t>高空作业人员在高处作业过程中必须系好双保险安全带，高处作业过程中需检查安全带是否系在牢固可靠的构件上。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atLeast"/>
          <w:jc w:val="center"/>
        </w:trPr>
        <w:tc>
          <w:tcPr>
            <w:tcW w:w="81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</w:pPr>
          </w:p>
        </w:tc>
        <w:tc>
          <w:tcPr>
            <w:tcW w:w="8667" w:type="dxa"/>
            <w:gridSpan w:val="5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kern w:val="2"/>
                <w:sz w:val="22"/>
                <w:szCs w:val="22"/>
                <w:highlight w:val="none"/>
                <w:lang w:val="en-US" w:eastAsia="zh-CN" w:bidi="ar-SA"/>
              </w:rPr>
              <w:t>高空作业人员塔上作业及转位前必须详细检查安全带是否已经系好，移动换位过程中不得失去安全带保护。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atLeast"/>
          <w:jc w:val="center"/>
        </w:trPr>
        <w:tc>
          <w:tcPr>
            <w:tcW w:w="81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</w:pPr>
          </w:p>
        </w:tc>
        <w:tc>
          <w:tcPr>
            <w:tcW w:w="8667" w:type="dxa"/>
            <w:gridSpan w:val="5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kern w:val="2"/>
                <w:sz w:val="22"/>
                <w:szCs w:val="22"/>
                <w:highlight w:val="none"/>
                <w:lang w:val="en-US" w:eastAsia="zh-CN" w:bidi="ar-SA"/>
              </w:rPr>
              <w:t>高空作业工器具应放在专用工具袋中，并放置稳妥，上下传递工器具、材料应用绳索传递，不可抛扔，坚决杜绝高空抛物、坠物现象。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atLeast"/>
          <w:jc w:val="center"/>
        </w:trPr>
        <w:tc>
          <w:tcPr>
            <w:tcW w:w="81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</w:pPr>
          </w:p>
        </w:tc>
        <w:tc>
          <w:tcPr>
            <w:tcW w:w="8667" w:type="dxa"/>
            <w:gridSpan w:val="5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kern w:val="2"/>
                <w:sz w:val="22"/>
                <w:szCs w:val="22"/>
                <w:highlight w:val="none"/>
                <w:lang w:val="en-US" w:eastAsia="zh-CN" w:bidi="ar-SA"/>
              </w:rPr>
              <w:t>高空作业人员，应衣着灵便，穿胶底鞋，以免滑脱，攀登过程中要精力集中、抓牢踩稳，多人登塔时应间隔进行，保持一定距离并随时检查脚钉的牢固程度，宜用手抓主材，避免直接抓脚钉上下塔。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atLeast"/>
          <w:jc w:val="center"/>
        </w:trPr>
        <w:tc>
          <w:tcPr>
            <w:tcW w:w="81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</w:pPr>
          </w:p>
        </w:tc>
        <w:tc>
          <w:tcPr>
            <w:tcW w:w="8667" w:type="dxa"/>
            <w:gridSpan w:val="5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kern w:val="2"/>
                <w:sz w:val="22"/>
                <w:szCs w:val="22"/>
                <w:highlight w:val="none"/>
                <w:lang w:val="en-US" w:eastAsia="zh-CN" w:bidi="ar-SA"/>
              </w:rPr>
              <w:t>野外作业应严防山火，禁止所有施工人员携带火种上山。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atLeast"/>
          <w:jc w:val="center"/>
        </w:trPr>
        <w:tc>
          <w:tcPr>
            <w:tcW w:w="81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</w:pPr>
          </w:p>
        </w:tc>
        <w:tc>
          <w:tcPr>
            <w:tcW w:w="8667" w:type="dxa"/>
            <w:gridSpan w:val="5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kern w:val="2"/>
                <w:sz w:val="22"/>
                <w:szCs w:val="22"/>
                <w:highlight w:val="none"/>
                <w:lang w:val="en-US" w:eastAsia="zh-CN" w:bidi="ar-SA"/>
              </w:rPr>
              <w:t>主要跨越点实施专人监护，专责监护人需时刻关注牵引绳、导线的运行情况，重点关注跨越的线路，省道、及人车流密集地区，防止牵引绳、导线因张力不足而造成事故，人员伤害。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textAlignment w:val="auto"/>
        <w:outlineLvl w:val="9"/>
        <w:rPr>
          <w:rFonts w:hint="default" w:ascii="宋体" w:hAnsi="宋体" w:eastAsia="宋体" w:cs="宋体"/>
          <w:color w:val="auto"/>
          <w:highlight w:val="none"/>
          <w:lang w:val="en-US" w:eastAsia="zh-CN"/>
        </w:rPr>
      </w:pPr>
    </w:p>
    <w:p>
      <w:p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pStyle w:val="2"/>
        <w:rPr>
          <w:rFonts w:hint="eastAsia" w:eastAsia="宋体"/>
          <w:lang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66690" cy="7023735"/>
            <wp:effectExtent l="0" t="0" r="6350" b="1905"/>
            <wp:docPr id="1" name="图片 1" descr="c122b1fef9463a6a163a947c4e113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122b1fef9463a6a163a947c4e1132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267960" cy="3950335"/>
            <wp:effectExtent l="0" t="0" r="5080" b="12065"/>
            <wp:docPr id="2" name="图片 2" descr="5f9ad877e96d925ffc1f81d4db5b30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5f9ad877e96d925ffc1f81d4db5b30c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37D98F1"/>
    <w:multiLevelType w:val="singleLevel"/>
    <w:tmpl w:val="A37D98F1"/>
    <w:lvl w:ilvl="0" w:tentative="0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</w:abstractNum>
  <w:abstractNum w:abstractNumId="1">
    <w:nsid w:val="A81F593E"/>
    <w:multiLevelType w:val="singleLevel"/>
    <w:tmpl w:val="A81F593E"/>
    <w:lvl w:ilvl="0" w:tentative="0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</w:abstractNum>
  <w:abstractNum w:abstractNumId="2">
    <w:nsid w:val="DAC2360F"/>
    <w:multiLevelType w:val="singleLevel"/>
    <w:tmpl w:val="DAC2360F"/>
    <w:lvl w:ilvl="0" w:tentative="0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</w:abstractNum>
  <w:abstractNum w:abstractNumId="3">
    <w:nsid w:val="7C3CCEF8"/>
    <w:multiLevelType w:val="singleLevel"/>
    <w:tmpl w:val="7C3CCEF8"/>
    <w:lvl w:ilvl="0" w:tentative="0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IwMzQ4NDE0YmM1ODU2N2Y5ZTQwZjgwN2Y4OTE1MmIifQ=="/>
  </w:docVars>
  <w:rsids>
    <w:rsidRoot w:val="32EF722C"/>
    <w:rsid w:val="085F24C6"/>
    <w:rsid w:val="09132989"/>
    <w:rsid w:val="09484A15"/>
    <w:rsid w:val="15133286"/>
    <w:rsid w:val="164737F7"/>
    <w:rsid w:val="1E614E2D"/>
    <w:rsid w:val="1EEE77B0"/>
    <w:rsid w:val="1EF36445"/>
    <w:rsid w:val="20232E47"/>
    <w:rsid w:val="212E4988"/>
    <w:rsid w:val="26201922"/>
    <w:rsid w:val="285B2453"/>
    <w:rsid w:val="2892693E"/>
    <w:rsid w:val="2BA11BAE"/>
    <w:rsid w:val="2F694E5F"/>
    <w:rsid w:val="32EF722C"/>
    <w:rsid w:val="3530280A"/>
    <w:rsid w:val="354B3C1C"/>
    <w:rsid w:val="37793E5D"/>
    <w:rsid w:val="37D36C69"/>
    <w:rsid w:val="41DE0C74"/>
    <w:rsid w:val="43E93637"/>
    <w:rsid w:val="466505A1"/>
    <w:rsid w:val="48853DF4"/>
    <w:rsid w:val="4FFC6204"/>
    <w:rsid w:val="565B39DB"/>
    <w:rsid w:val="56E02238"/>
    <w:rsid w:val="585605A4"/>
    <w:rsid w:val="5F6E5930"/>
    <w:rsid w:val="66116D94"/>
    <w:rsid w:val="72C257FA"/>
    <w:rsid w:val="72E93215"/>
    <w:rsid w:val="74552DB6"/>
    <w:rsid w:val="76870BB0"/>
    <w:rsid w:val="77D40C1F"/>
    <w:rsid w:val="7AF72ABF"/>
    <w:rsid w:val="7B7F5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3">
    <w:name w:val="heading 1"/>
    <w:basedOn w:val="1"/>
    <w:next w:val="1"/>
    <w:link w:val="10"/>
    <w:qFormat/>
    <w:uiPriority w:val="0"/>
    <w:pPr>
      <w:keepNext/>
      <w:keepLines/>
      <w:spacing w:line="360" w:lineRule="auto"/>
      <w:ind w:firstLine="0" w:firstLineChars="0"/>
      <w:outlineLvl w:val="0"/>
    </w:pPr>
    <w:rPr>
      <w:rFonts w:ascii="Times New Roman" w:hAnsi="Times New Roman" w:eastAsia="宋体" w:cs="Times New Roman"/>
      <w:b/>
      <w:bCs/>
      <w:kern w:val="44"/>
      <w:sz w:val="28"/>
      <w:szCs w:val="28"/>
    </w:rPr>
  </w:style>
  <w:style w:type="paragraph" w:styleId="4">
    <w:name w:val="heading 2"/>
    <w:basedOn w:val="1"/>
    <w:next w:val="1"/>
    <w:link w:val="11"/>
    <w:autoRedefine/>
    <w:semiHidden/>
    <w:unhideWhenUsed/>
    <w:qFormat/>
    <w:uiPriority w:val="0"/>
    <w:pPr>
      <w:keepNext/>
      <w:keepLines/>
      <w:spacing w:line="360" w:lineRule="auto"/>
      <w:outlineLvl w:val="1"/>
    </w:pPr>
    <w:rPr>
      <w:rFonts w:ascii="Times New Roman" w:hAnsi="Times New Roman"/>
      <w:b/>
      <w:bCs/>
    </w:rPr>
  </w:style>
  <w:style w:type="paragraph" w:styleId="5">
    <w:name w:val="heading 3"/>
    <w:basedOn w:val="1"/>
    <w:next w:val="6"/>
    <w:link w:val="12"/>
    <w:semiHidden/>
    <w:unhideWhenUsed/>
    <w:qFormat/>
    <w:uiPriority w:val="0"/>
    <w:pPr>
      <w:keepNext/>
      <w:keepLines/>
      <w:spacing w:beforeLines="0" w:line="360" w:lineRule="auto"/>
      <w:outlineLvl w:val="2"/>
    </w:pPr>
    <w:rPr>
      <w:rFonts w:ascii="Times New Roman" w:hAnsi="Times New Roman" w:eastAsia="宋体" w:cs="Times New Roman"/>
      <w:b/>
    </w:rPr>
  </w:style>
  <w:style w:type="character" w:default="1" w:styleId="9">
    <w:name w:val="Default Paragraph Font"/>
    <w:autoRedefine/>
    <w:semiHidden/>
    <w:qFormat/>
    <w:uiPriority w:val="0"/>
  </w:style>
  <w:style w:type="table" w:default="1" w:styleId="8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next w:val="1"/>
    <w:autoRedefine/>
    <w:qFormat/>
    <w:uiPriority w:val="0"/>
    <w:pPr>
      <w:spacing w:after="120" w:afterLines="0" w:afterAutospacing="0"/>
    </w:pPr>
    <w:rPr>
      <w:rFonts w:ascii="Times New Roman" w:hAnsi="Times New Roman" w:eastAsia="宋体" w:cs="Times New Roman"/>
      <w:sz w:val="24"/>
      <w:szCs w:val="24"/>
    </w:rPr>
  </w:style>
  <w:style w:type="paragraph" w:styleId="6">
    <w:name w:val="Normal Indent"/>
    <w:basedOn w:val="1"/>
    <w:autoRedefine/>
    <w:qFormat/>
    <w:uiPriority w:val="0"/>
    <w:pPr>
      <w:ind w:firstLine="420" w:firstLineChars="200"/>
    </w:pPr>
  </w:style>
  <w:style w:type="paragraph" w:styleId="7">
    <w:name w:val="Title"/>
    <w:basedOn w:val="1"/>
    <w:autoRedefine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character" w:customStyle="1" w:styleId="10">
    <w:name w:val="标题 1字符"/>
    <w:link w:val="3"/>
    <w:autoRedefine/>
    <w:qFormat/>
    <w:uiPriority w:val="0"/>
    <w:rPr>
      <w:rFonts w:ascii="Times New Roman" w:hAnsi="Times New Roman" w:eastAsia="宋体" w:cs="Times New Roman"/>
      <w:b/>
      <w:bCs/>
      <w:kern w:val="44"/>
      <w:sz w:val="28"/>
      <w:szCs w:val="28"/>
    </w:rPr>
  </w:style>
  <w:style w:type="character" w:customStyle="1" w:styleId="11">
    <w:name w:val="标题 2字符"/>
    <w:link w:val="4"/>
    <w:autoRedefine/>
    <w:qFormat/>
    <w:uiPriority w:val="0"/>
    <w:rPr>
      <w:rFonts w:ascii="Times New Roman" w:hAnsi="Times New Roman" w:eastAsia="宋体" w:cs="Times New Roman"/>
      <w:b/>
      <w:bCs/>
      <w:kern w:val="2"/>
      <w:sz w:val="24"/>
      <w:szCs w:val="32"/>
    </w:rPr>
  </w:style>
  <w:style w:type="character" w:customStyle="1" w:styleId="12">
    <w:name w:val="标题 3 Char1"/>
    <w:link w:val="5"/>
    <w:autoRedefine/>
    <w:qFormat/>
    <w:uiPriority w:val="0"/>
    <w:rPr>
      <w:rFonts w:ascii="Times New Roman" w:hAnsi="Times New Roman" w:eastAsia="宋体" w:cs="Times New Roman"/>
      <w:b/>
      <w:szCs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Office_12.1.0.16250_F1E327BC-269C-435d-A152-05C5408002CA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2024-02-29T01:21:00Z</dcterms:created>
  <dc:creator>Clément </dc:creator>
  <cp:lastModifiedBy>Clément </cp:lastModifiedBy>
  <cp:lastPrinted>2024-03-06T13:15:00Z</cp:lastPrinted>
  <dcterms:modified xsi:type="dcterms:W3CDTF">2024-03-17T11:48:22Z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081A19B156064DFE8ADB45A3FFD725D7_11</vt:lpwstr>
  </property>
</Properties>
</file>