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</w:rPr>
        <w:t>附录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D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</w:rPr>
        <w:t>-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2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eastAsia="zh-CN"/>
        </w:rPr>
        <w:t>：</w:t>
      </w:r>
      <w:r>
        <w:rPr>
          <w:rFonts w:hint="eastAsia" w:ascii="Calibri Light" w:hAnsi="Calibri Light" w:eastAsia="黑体" w:cs="Times New Roman"/>
          <w:b/>
          <w:bCs/>
          <w:caps/>
          <w:color w:val="auto"/>
          <w:spacing w:val="4"/>
          <w:szCs w:val="28"/>
          <w:highlight w:val="none"/>
          <w:lang w:val="en-US" w:eastAsia="zh-CN"/>
        </w:rPr>
        <w:t>现场勘察表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auto"/>
        <w:outlineLvl w:val="9"/>
        <w:rPr>
          <w:rFonts w:hint="default" w:ascii="宋体" w:hAnsi="宋体" w:eastAsia="宋体" w:cs="宋体"/>
          <w:color w:val="auto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32"/>
          <w:highlight w:val="none"/>
          <w:lang w:val="en-US" w:eastAsia="zh-CN"/>
        </w:rPr>
        <w:t>现场勘察表</w:t>
      </w:r>
    </w:p>
    <w:tbl>
      <w:tblPr>
        <w:tblStyle w:val="8"/>
        <w:tblW w:w="9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885"/>
        <w:gridCol w:w="2742"/>
        <w:gridCol w:w="657"/>
        <w:gridCol w:w="1281"/>
        <w:gridCol w:w="31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项目名称</w:t>
            </w:r>
          </w:p>
        </w:tc>
        <w:tc>
          <w:tcPr>
            <w:tcW w:w="3399" w:type="dxa"/>
            <w:gridSpan w:val="2"/>
            <w:noWrap w:val="0"/>
            <w:vAlign w:val="center"/>
          </w:tcPr>
          <w:p>
            <w:pPr>
              <w:spacing w:line="360" w:lineRule="exact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</w:p>
        </w:tc>
        <w:tc>
          <w:tcPr>
            <w:tcW w:w="12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项目编号</w:t>
            </w:r>
          </w:p>
        </w:tc>
        <w:tc>
          <w:tcPr>
            <w:tcW w:w="31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SD-031600WS24180002-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记录人</w:t>
            </w:r>
          </w:p>
        </w:tc>
        <w:tc>
          <w:tcPr>
            <w:tcW w:w="3399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28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勘察日期</w:t>
            </w:r>
          </w:p>
        </w:tc>
        <w:tc>
          <w:tcPr>
            <w:tcW w:w="31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勘察单位</w:t>
            </w:r>
          </w:p>
        </w:tc>
        <w:tc>
          <w:tcPr>
            <w:tcW w:w="7782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项目实施部门：河源供电局项目管理中心业主项目一部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生产运行部门：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河源供电局输电管理所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监理单位：广东创成建设监理咨询有限公司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施工单位：中国能源建设集团广东火电工程有限公司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1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勘察负责人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及人员</w:t>
            </w:r>
          </w:p>
        </w:tc>
        <w:tc>
          <w:tcPr>
            <w:tcW w:w="7782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项目负责人：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项目现场管理安全第一责任人：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监理单位人员：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施工单位项目经理：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施工单位现场工作负责人：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生产运行部门人员（当生产运行部门与项目实施部门相同时此栏无需签名）：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u w:val="none"/>
                <w:lang w:val="en-US" w:eastAsia="zh-CN"/>
              </w:rPr>
              <w:t xml:space="preserve">                       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right="0" w:right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须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eastAsia="zh-CN"/>
              </w:rPr>
              <w:t>签名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69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</w:rPr>
              <w:t>任务</w:t>
            </w:r>
          </w:p>
        </w:tc>
        <w:tc>
          <w:tcPr>
            <w:tcW w:w="7782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广东500千伏碧山输变电工程:上寨至珠东北站双回线路开断接入碧山变500千伏线路工程</w:t>
            </w: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1、组立新建500kV线路BZ63塔、BS61塔；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2、展放架设BS61塔-BS60塔、BZ63-BZ62导、地线光缆，附件安装；BS61塔-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500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kV上渡甲线、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500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kV上渡乙线N51塔、BZ63塔-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500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kV上渡甲线、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500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kV上渡乙线N52塔利用原有导、地线光缆重新紧线及调整弧垂；在BZ63塔、BS61塔处光缆熔接；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3、更换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500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kV上渡上渡甲线、</w:t>
            </w: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500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kV上渡乙线N1塔-N99塔运行杆号牌、机巡设备牌；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4、线路验收消缺；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作业风险分析、控制措施及重点注意事项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一、人身风险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宋体" w:hAnsi="宋体"/>
                <w:szCs w:val="21"/>
                <w:lang w:eastAsia="zh-CN"/>
              </w:rPr>
              <w:t>触电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jc w:val="left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停电验电时应严格执行“十个规定动作”，佩戴好个人防护用品，验电</w:t>
            </w:r>
            <w:r>
              <w:rPr>
                <w:rFonts w:hint="default" w:ascii="宋体" w:hAnsi="宋体"/>
                <w:szCs w:val="21"/>
                <w:lang w:eastAsia="zh-CN"/>
              </w:rPr>
              <w:t>、挂接地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时戴好绝缘手套，确认停电线路名称，防止</w:t>
            </w:r>
            <w:r>
              <w:rPr>
                <w:rFonts w:hint="default" w:ascii="宋体" w:hAnsi="宋体"/>
                <w:szCs w:val="21"/>
                <w:lang w:eastAsia="zh-CN"/>
              </w:rPr>
              <w:t>感应电伤害。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高空坠落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jc w:val="left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正确使用双保险安全带，高空作业不得失去保护。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ascii="宋体" w:hAnsi="宋体"/>
                <w:szCs w:val="21"/>
              </w:rPr>
              <w:t>物体打击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szCs w:val="21"/>
              </w:rPr>
              <w:t>进入现场人员正确佩戴好安全帽，严禁高空抛物，正确使用作业工器具。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导线脱落、跑线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导、地线地面临锚和过轮临锚相互独立。2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特殊跨越的地面临锚，导、地线设双重保护。3</w:t>
            </w:r>
            <w:r>
              <w:rPr>
                <w:rFonts w:hint="eastAsia" w:ascii="宋体" w:hAnsi="宋体"/>
                <w:szCs w:val="21"/>
                <w:lang w:eastAsia="zh-CN"/>
              </w:rPr>
              <w:t>、</w:t>
            </w:r>
            <w:r>
              <w:rPr>
                <w:rFonts w:hint="default" w:ascii="宋体" w:hAnsi="宋体"/>
                <w:szCs w:val="21"/>
              </w:rPr>
              <w:t>临锚工器具选用与导线匹配，能承受全部紧线张力。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4、所有锚线工具必须通过检验合格。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森林火灾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snapToGrid w:val="0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作业人员进场作业严禁携带火种进山，严禁在山区生活做饭，作业地点设置足够灭火器材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highlight w:val="none"/>
                <w:lang w:val="en-US" w:eastAsia="zh-CN"/>
              </w:rPr>
              <w:t>其他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pStyle w:val="2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二、设备风险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物体打击/触电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加强关键部位的检查，线头及牵引网套的连接指派专人负责检查，作业过程中应尽量避开交叉作业，上下传递物品应使用绳索，严禁抛掷，高处使用的工器具应放牢或缚好，防止坠落伤人。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架线时跑线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导线拖放到位后，应立即进行牵张两场的线端临锚，导线锚固严格按照措施要求执行，跨越档要求经行塔上的临时锚固。导线在两端事先用绳索锚固或绑牢，严禁带张力强行松线。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三、电网风险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作业风险点</w:t>
            </w: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控制措施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3627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  <w:p>
            <w:pPr>
              <w:pStyle w:val="2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/</w:t>
            </w:r>
          </w:p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504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9479" w:type="dxa"/>
            <w:gridSpan w:val="6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  <w:t>四、重点注意事项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高空作业人员在高处作业过程中必须系好双保险安全带，高处作业过程中需检查安全带是否系在牢固可靠的构件上。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高空作业人员塔上作业及转位前必须详细检查安全带是否已经系好，移动换位过程中不得失去安全带保护。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高空作业工器具应放在专用工具袋中，并放置稳妥，上下传递工器具、材料应用绳索传递，不可抛扔，坚决杜绝高空抛物、坠物现象。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高空作业人员，应衣着灵便，穿胶底鞋，以免滑脱，攀登过程中要精力集中、抓牢踩稳，多人登塔时应间隔进行，保持一定距离并随时检查脚钉的牢固程度，宜用手抓主材，避免直接抓脚钉上下塔。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野外作业应严防山火，禁止所有施工人员携带火种上山。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81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8667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  <w:t>主要跨越点实施专人监护，专责监护人需时刻关注牵引绳、导线的运行情况，重点关注跨越的线路，省道、及人车流密集地区，防止牵引绳、导线因张力不足而造成事故，人员伤害。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outlineLvl w:val="9"/>
        <w:rPr>
          <w:rFonts w:hint="eastAsia" w:ascii="宋体" w:hAnsi="宋体" w:eastAsia="宋体" w:cs="宋体"/>
          <w:color w:val="auto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D98F1"/>
    <w:multiLevelType w:val="singleLevel"/>
    <w:tmpl w:val="A37D98F1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1">
    <w:nsid w:val="A81F593E"/>
    <w:multiLevelType w:val="singleLevel"/>
    <w:tmpl w:val="A81F593E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2">
    <w:nsid w:val="DAC2360F"/>
    <w:multiLevelType w:val="singleLevel"/>
    <w:tmpl w:val="DAC2360F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abstractNum w:abstractNumId="3">
    <w:nsid w:val="7C3CCEF8"/>
    <w:multiLevelType w:val="singleLevel"/>
    <w:tmpl w:val="7C3CCEF8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wMzQ4NDE0YmM1ODU2N2Y5ZTQwZjgwN2Y4OTE1MmIifQ=="/>
  </w:docVars>
  <w:rsids>
    <w:rsidRoot w:val="32EF722C"/>
    <w:rsid w:val="085F24C6"/>
    <w:rsid w:val="09132989"/>
    <w:rsid w:val="09484A15"/>
    <w:rsid w:val="15133286"/>
    <w:rsid w:val="164737F7"/>
    <w:rsid w:val="1E614E2D"/>
    <w:rsid w:val="1EEE77B0"/>
    <w:rsid w:val="1EF36445"/>
    <w:rsid w:val="20232E47"/>
    <w:rsid w:val="212E4988"/>
    <w:rsid w:val="26201922"/>
    <w:rsid w:val="285B2453"/>
    <w:rsid w:val="2892693E"/>
    <w:rsid w:val="2BA11BAE"/>
    <w:rsid w:val="2F694E5F"/>
    <w:rsid w:val="32EF722C"/>
    <w:rsid w:val="3530280A"/>
    <w:rsid w:val="354B3C1C"/>
    <w:rsid w:val="37793E5D"/>
    <w:rsid w:val="37D36C69"/>
    <w:rsid w:val="41DE0C74"/>
    <w:rsid w:val="43E93637"/>
    <w:rsid w:val="466505A1"/>
    <w:rsid w:val="48853DF4"/>
    <w:rsid w:val="4FFC6204"/>
    <w:rsid w:val="565B39DB"/>
    <w:rsid w:val="56E02238"/>
    <w:rsid w:val="585605A4"/>
    <w:rsid w:val="5F6E5930"/>
    <w:rsid w:val="66116D94"/>
    <w:rsid w:val="72C257FA"/>
    <w:rsid w:val="72E93215"/>
    <w:rsid w:val="74552DB6"/>
    <w:rsid w:val="764D528D"/>
    <w:rsid w:val="76870BB0"/>
    <w:rsid w:val="77D40C1F"/>
    <w:rsid w:val="7AF72ABF"/>
    <w:rsid w:val="7B7F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0"/>
    <w:qFormat/>
    <w:uiPriority w:val="0"/>
    <w:pPr>
      <w:keepNext/>
      <w:keepLines/>
      <w:spacing w:line="360" w:lineRule="auto"/>
      <w:ind w:firstLine="0" w:firstLineChars="0"/>
      <w:outlineLvl w:val="0"/>
    </w:pPr>
    <w:rPr>
      <w:rFonts w:ascii="Times New Roman" w:hAnsi="Times New Roman" w:eastAsia="宋体" w:cs="Times New Roman"/>
      <w:b/>
      <w:bCs/>
      <w:kern w:val="44"/>
      <w:sz w:val="28"/>
      <w:szCs w:val="28"/>
    </w:rPr>
  </w:style>
  <w:style w:type="paragraph" w:styleId="4">
    <w:name w:val="heading 2"/>
    <w:basedOn w:val="1"/>
    <w:next w:val="1"/>
    <w:link w:val="11"/>
    <w:autoRedefine/>
    <w:semiHidden/>
    <w:unhideWhenUsed/>
    <w:qFormat/>
    <w:uiPriority w:val="0"/>
    <w:pPr>
      <w:keepNext/>
      <w:keepLines/>
      <w:spacing w:line="360" w:lineRule="auto"/>
      <w:outlineLvl w:val="1"/>
    </w:pPr>
    <w:rPr>
      <w:rFonts w:ascii="Times New Roman" w:hAnsi="Times New Roman"/>
      <w:b/>
      <w:bCs/>
    </w:rPr>
  </w:style>
  <w:style w:type="paragraph" w:styleId="5">
    <w:name w:val="heading 3"/>
    <w:basedOn w:val="1"/>
    <w:next w:val="6"/>
    <w:link w:val="12"/>
    <w:semiHidden/>
    <w:unhideWhenUsed/>
    <w:qFormat/>
    <w:uiPriority w:val="0"/>
    <w:pPr>
      <w:keepNext/>
      <w:keepLines/>
      <w:spacing w:beforeLines="0" w:line="360" w:lineRule="auto"/>
      <w:outlineLvl w:val="2"/>
    </w:pPr>
    <w:rPr>
      <w:rFonts w:ascii="Times New Roman" w:hAnsi="Times New Roman" w:eastAsia="宋体" w:cs="Times New Roman"/>
      <w:b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autoRedefine/>
    <w:qFormat/>
    <w:uiPriority w:val="0"/>
    <w:pPr>
      <w:spacing w:after="120" w:afterLines="0" w:afterAutospacing="0"/>
    </w:pPr>
    <w:rPr>
      <w:rFonts w:ascii="Times New Roman" w:hAnsi="Times New Roman" w:eastAsia="宋体" w:cs="Times New Roman"/>
      <w:sz w:val="24"/>
      <w:szCs w:val="24"/>
    </w:rPr>
  </w:style>
  <w:style w:type="paragraph" w:styleId="6">
    <w:name w:val="Normal Indent"/>
    <w:basedOn w:val="1"/>
    <w:autoRedefine/>
    <w:qFormat/>
    <w:uiPriority w:val="0"/>
    <w:pPr>
      <w:ind w:firstLine="420" w:firstLineChars="200"/>
    </w:pPr>
  </w:style>
  <w:style w:type="paragraph" w:styleId="7">
    <w:name w:val="Title"/>
    <w:basedOn w:val="1"/>
    <w:autoRedefine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10">
    <w:name w:val="标题 1字符"/>
    <w:link w:val="3"/>
    <w:autoRedefine/>
    <w:qFormat/>
    <w:uiPriority w:val="0"/>
    <w:rPr>
      <w:rFonts w:ascii="Times New Roman" w:hAnsi="Times New Roman" w:eastAsia="宋体" w:cs="Times New Roman"/>
      <w:b/>
      <w:bCs/>
      <w:kern w:val="44"/>
      <w:sz w:val="28"/>
      <w:szCs w:val="28"/>
    </w:rPr>
  </w:style>
  <w:style w:type="character" w:customStyle="1" w:styleId="11">
    <w:name w:val="标题 2字符"/>
    <w:link w:val="4"/>
    <w:autoRedefine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</w:rPr>
  </w:style>
  <w:style w:type="character" w:customStyle="1" w:styleId="12">
    <w:name w:val="标题 3 Char1"/>
    <w:link w:val="5"/>
    <w:autoRedefine/>
    <w:qFormat/>
    <w:uiPriority w:val="0"/>
    <w:rPr>
      <w:rFonts w:ascii="Times New Roman" w:hAnsi="Times New Roman" w:eastAsia="宋体" w:cs="Times New Roman"/>
      <w:b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1168</Words>
  <Characters>1221</Characters>
  <Lines>0</Lines>
  <Paragraphs>0</Paragraphs>
  <TotalTime>11</TotalTime>
  <ScaleCrop>false</ScaleCrop>
  <LinksUpToDate>false</LinksUpToDate>
  <CharactersWithSpaces>1497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2024-02-29T01:21:00Z</dcterms:created>
  <dc:creator>Clément </dc:creator>
  <cp:lastModifiedBy>SUNG</cp:lastModifiedBy>
  <cp:lastPrinted>2024-05-30T10:40:16Z</cp:lastPrinted>
  <dcterms:modified xsi:type="dcterms:W3CDTF">2024-05-30T10:41:39Z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081A19B156064DFE8ADB45A3FFD725D7_11</vt:lpwstr>
  </property>
</Properties>
</file>