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工作任务：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广东500千伏碧山输变电工程:上寨至珠东北站双回线路开断接入碧山变500千伏线路工程：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1、500kV源上甲线、500kV源上乙线停电配合上寨至珠东北站双回线路开断接入碧山变500千伏线路工程BS43-BS52段、BZ45-BZ53段架线施工；</w:t>
            </w:r>
          </w:p>
          <w:p>
            <w:pPr>
              <w:pStyle w:val="2"/>
              <w:ind w:firstLine="420" w:firstLineChars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2、对500kV源上甲线、500kV源上乙线N48-N50塔档被跨越段地线（光缆）包PVC管保护。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-N50塔、500kV源上乙线N48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-N50塔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cs="宋体"/>
                <w:sz w:val="21"/>
                <w:szCs w:val="21"/>
              </w:rPr>
              <w:t>输电线路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sz w:val="21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1"/>
                <w:szCs w:val="21"/>
              </w:rPr>
              <w:t>广东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500kV源上甲线、500kV源上乙线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：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500kV源上甲线N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大号侧；</w:t>
            </w:r>
          </w:p>
          <w:p>
            <w:pPr>
              <w:spacing w:before="41" w:line="360" w:lineRule="auto"/>
              <w:ind w:left="105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线N48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500kV源上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乙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线N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50塔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其他安全措施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及注意事项</w:t>
            </w:r>
            <w:r>
              <w:rPr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1"/>
              </w:num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工作地段，500kV源上甲线及500kV源上乙线N48塔-N49塔跨越220kV升方甲线及220kV升方甲线N30塔-N31塔，500kV源上甲线与500kV源上乙线同塔架设、相互平行，220kV升方甲线、220kV升方乙线同塔架设、相互平行，工作期间，上述四回线路同时停电，登塔前应核对线路名称和线路杆号与工作票相符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本次工作地段，新建线路BS50-BS51跨越500kV源上甲线、500kV源上乙线N49塔-N50塔，BZ51-BZ52跨越500kV源上甲线、500kV源上乙线N49塔-N48塔，BS51-BS52跨越220kV升方甲线、220kV升方乙线N32塔-N33塔，BZ52-BZ53跨越220kV升方甲线、220kV升方乙线N32塔-N31塔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3、为防止感应电，必要时在工作地点加挂个人保安线；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4、作业人员验电接地前携带的工器具、材料等与导线最小距离500kV：&gt;5米，220kV：＞3米；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5、在风力大于5级（风速大于10.7m/s）的大风以及雷雨天气时禁止登塔作业；</w:t>
            </w:r>
          </w:p>
          <w:p>
            <w:pPr>
              <w:spacing w:before="41" w:line="360" w:lineRule="auto"/>
              <w:ind w:left="106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6、严格遵守“十个规定动作”，严格按照施工方案施工；严禁山上使用明火、抽烟等。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6"/>
                <w:sz w:val="21"/>
                <w:szCs w:val="21"/>
              </w:rPr>
              <w:t>*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交叉跨越：</w:t>
            </w:r>
          </w:p>
          <w:p>
            <w:pPr>
              <w:numPr>
                <w:ilvl w:val="0"/>
                <w:numId w:val="0"/>
              </w:numPr>
              <w:spacing w:before="41" w:line="36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、本次工作地段，500kV源上甲线及500kV源上乙线N48塔-N49塔跨越220kV升方甲线及220kV升方甲线N30塔-N31塔，500kV源上甲线与500kV源上乙线同塔架设、相互平行，220kV升方甲线、220kV升方乙线同塔架设、相互平行，工作期间，上述四回线路同时停电，登塔前应核对线路名称和线路杆号与工作票相符；</w:t>
            </w:r>
          </w:p>
          <w:p>
            <w:pPr>
              <w:spacing w:before="41" w:line="360" w:lineRule="auto"/>
              <w:ind w:left="106"/>
              <w:rPr>
                <w:rFonts w:hint="default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本次工作地段，新建线路BS50-BS51跨越500kV源上甲线、500kV源上乙线N49塔-N50塔，BZ51-BZ52跨越500kV源上甲线、500kV源上乙线N49塔-N48塔，BS51-BS52跨越220kV升方甲线、220kV升方乙线N32塔-N33塔，BZ52-BZ53跨越220kV升方甲线、220kV升方乙线N32塔-N31塔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工作负责人：张伯资 13076170957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察单位：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    年    月 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察负责人：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察人员：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8CB75CD"/>
    <w:multiLevelType w:val="singleLevel"/>
    <w:tmpl w:val="B8CB75C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2D45C22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6DF0D86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3563284"/>
    <w:rsid w:val="43A756FF"/>
    <w:rsid w:val="44D32A03"/>
    <w:rsid w:val="499F6973"/>
    <w:rsid w:val="4B1F648B"/>
    <w:rsid w:val="4CD9638C"/>
    <w:rsid w:val="50F275EC"/>
    <w:rsid w:val="512340A9"/>
    <w:rsid w:val="51DB1BB3"/>
    <w:rsid w:val="5280050A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15959C9"/>
    <w:rsid w:val="715A152F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1</TotalTime>
  <ScaleCrop>false</ScaleCrop>
  <LinksUpToDate>false</LinksUpToDate>
  <CharactersWithSpaces>1374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SUNG</cp:lastModifiedBy>
  <cp:lastPrinted>2024-01-17T06:15:00Z</cp:lastPrinted>
  <dcterms:modified xsi:type="dcterms:W3CDTF">2024-04-17T07:59:13Z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89B1DE6B06BD44E8B1BCFE2B5E78F6E6_12</vt:lpwstr>
  </property>
</Properties>
</file>