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RPL22L1 Validation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Specific Aim 1: Determine the effect of RPL22L1 loss on MDM4 splicing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Loss of function experiments targeting RPL22L1 in RPL22L1 expressing cells: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Select cell lines with high RPL22L1 expression that tolerate RPL22L1 knockout</w:t>
      </w:r>
    </w:p>
    <w:tbl>
      <w:tblPr>
        <w:tblStyle w:val="Table1"/>
        <w:tblW w:w="766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0"/>
        <w:gridCol w:w="2565"/>
        <w:tblGridChange w:id="0">
          <w:tblGrid>
            <w:gridCol w:w="5100"/>
            <w:gridCol w:w="2565"/>
          </w:tblGrid>
        </w:tblGridChange>
      </w:tblGrid>
      <w:tr>
        <w:trPr>
          <w:trHeight w:val="40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be4d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MDM4-L, MDM4ko Sensitive, RPL22L1ko Resistant</w:t>
            </w:r>
          </w:p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be4d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JHOC5_OVARY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be4d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be4d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A549_LUNG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66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0"/>
        <w:gridCol w:w="2565"/>
        <w:tblGridChange w:id="0">
          <w:tblGrid>
            <w:gridCol w:w="5100"/>
            <w:gridCol w:w="2565"/>
          </w:tblGrid>
        </w:tblGridChange>
      </w:tblGrid>
      <w:tr>
        <w:trPr>
          <w:trHeight w:val="50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2c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MDM4-L, RPL22L1ko-Resistant, p53 Mut</w:t>
            </w:r>
          </w:p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ef2c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ES2_OVARY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2c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cccccc" w:space="0" w:sz="8" w:val="single"/>
            </w:tcBorders>
            <w:shd w:fill="fef2c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HCC461_LUNG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CRISPR reagent selection: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Test 4 RPL22L1 guides for knockout using qPCR and MDM4 isoforms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Alternative western blot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i w:val="1"/>
          <w:rtl w:val="0"/>
        </w:rPr>
        <w:t xml:space="preserve">Select cell lines with high RPL22L1 expression that are sensitive to RPL22L1 knockout</w:t>
      </w:r>
      <w:r w:rsidDel="00000000" w:rsidR="00000000" w:rsidRPr="00000000">
        <w:rPr>
          <w:rtl w:val="0"/>
        </w:rPr>
      </w:r>
    </w:p>
    <w:tbl>
      <w:tblPr>
        <w:tblStyle w:val="Table3"/>
        <w:tblW w:w="766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0"/>
        <w:gridCol w:w="2565"/>
        <w:tblGridChange w:id="0">
          <w:tblGrid>
            <w:gridCol w:w="5100"/>
            <w:gridCol w:w="2565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MDM4-L, RPL22L1ko-sensitive, MDM4ko Sensitive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SNGM_ENDOMETRIUM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SNU1_STOMACH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