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9967817"/>
        <w:docPartObj>
          <w:docPartGallery w:val="Cover Pages"/>
          <w:docPartUnique/>
        </w:docPartObj>
      </w:sdtPr>
      <w:sdtEndPr/>
      <w:sdtContent>
        <w:p w:rsidR="00EB48B9" w:rsidRDefault="00EB48B9"/>
        <w:p w:rsidR="00EB48B9" w:rsidRDefault="00EB48B9">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1440180"/>
                    <wp:effectExtent l="0" t="0" r="4445"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440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48B9" w:rsidRDefault="00CD4DA7">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B48B9">
                                      <w:rPr>
                                        <w:color w:val="5B9BD5" w:themeColor="accent1"/>
                                        <w:sz w:val="72"/>
                                        <w:szCs w:val="72"/>
                                      </w:rPr>
                                      <w:t>Gestión de Proyectos</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B48B9" w:rsidRDefault="00EB48B9">
                                    <w:pPr>
                                      <w:pStyle w:val="Sinespaciado"/>
                                      <w:spacing w:before="40" w:after="40"/>
                                      <w:rPr>
                                        <w:caps/>
                                        <w:color w:val="1F3864" w:themeColor="accent5" w:themeShade="80"/>
                                        <w:sz w:val="28"/>
                                        <w:szCs w:val="28"/>
                                      </w:rPr>
                                    </w:pPr>
                                    <w:r>
                                      <w:rPr>
                                        <w:caps/>
                                        <w:color w:val="1F3864" w:themeColor="accent5" w:themeShade="80"/>
                                        <w:sz w:val="28"/>
                                        <w:szCs w:val="28"/>
                                      </w:rPr>
                                      <w:t>Solucionario de preguntas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B48B9" w:rsidRDefault="00EB48B9">
                                    <w:pPr>
                                      <w:pStyle w:val="Sinespaciado"/>
                                      <w:spacing w:before="80" w:after="40"/>
                                      <w:rPr>
                                        <w:caps/>
                                        <w:color w:val="4472C4" w:themeColor="accent5"/>
                                        <w:sz w:val="24"/>
                                        <w:szCs w:val="24"/>
                                      </w:rPr>
                                    </w:pPr>
                                    <w:r>
                                      <w:rPr>
                                        <w:caps/>
                                        <w:color w:val="4472C4" w:themeColor="accent5"/>
                                        <w:sz w:val="24"/>
                                        <w:szCs w:val="24"/>
                                      </w:rPr>
                                      <w:t>Kevin Huayhuas Cariapaza</w:t>
                                    </w:r>
                                    <w:r w:rsidR="00EC4C1E">
                                      <w:rPr>
                                        <w:caps/>
                                        <w:color w:val="4472C4" w:themeColor="accent5"/>
                                        <w:sz w:val="24"/>
                                        <w:szCs w:val="24"/>
                                      </w:rPr>
                                      <w:t xml:space="preserve"> | Miguel Vargas Pastrana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113.4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" filled="f" stroked="f" strokeweight=".5pt">
                    <v:textbox inset="0,0,0,0">
                      <w:txbxContent>
                        <w:p w:rsidR="00EB48B9" w:rsidRDefault="00CD4DA7">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B48B9">
                                <w:rPr>
                                  <w:color w:val="5B9BD5" w:themeColor="accent1"/>
                                  <w:sz w:val="72"/>
                                  <w:szCs w:val="72"/>
                                </w:rPr>
                                <w:t>Gestión de Proyectos</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B48B9" w:rsidRDefault="00EB48B9">
                              <w:pPr>
                                <w:pStyle w:val="Sinespaciado"/>
                                <w:spacing w:before="40" w:after="40"/>
                                <w:rPr>
                                  <w:caps/>
                                  <w:color w:val="1F3864" w:themeColor="accent5" w:themeShade="80"/>
                                  <w:sz w:val="28"/>
                                  <w:szCs w:val="28"/>
                                </w:rPr>
                              </w:pPr>
                              <w:r>
                                <w:rPr>
                                  <w:caps/>
                                  <w:color w:val="1F3864" w:themeColor="accent5" w:themeShade="80"/>
                                  <w:sz w:val="28"/>
                                  <w:szCs w:val="28"/>
                                </w:rPr>
                                <w:t>Solucionario de preguntas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B48B9" w:rsidRDefault="00EB48B9">
                              <w:pPr>
                                <w:pStyle w:val="Sinespaciado"/>
                                <w:spacing w:before="80" w:after="40"/>
                                <w:rPr>
                                  <w:caps/>
                                  <w:color w:val="4472C4" w:themeColor="accent5"/>
                                  <w:sz w:val="24"/>
                                  <w:szCs w:val="24"/>
                                </w:rPr>
                              </w:pPr>
                              <w:r>
                                <w:rPr>
                                  <w:caps/>
                                  <w:color w:val="4472C4" w:themeColor="accent5"/>
                                  <w:sz w:val="24"/>
                                  <w:szCs w:val="24"/>
                                </w:rPr>
                                <w:t>Kevin Huayhuas Cariapaza</w:t>
                              </w:r>
                              <w:r w:rsidR="00EC4C1E">
                                <w:rPr>
                                  <w:caps/>
                                  <w:color w:val="4472C4" w:themeColor="accent5"/>
                                  <w:sz w:val="24"/>
                                  <w:szCs w:val="24"/>
                                </w:rPr>
                                <w:t xml:space="preserve"> | Miguel Vargas Pastrana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EB48B9" w:rsidRDefault="00EB48B9">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EndPr/>
                          <w:sdtContent>
                            <w:p w:rsidR="00EB48B9" w:rsidRDefault="00EB48B9">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EC3EDD" w:rsidRDefault="00823DAA" w:rsidP="00823DAA">
      <w:pPr>
        <w:jc w:val="center"/>
        <w:rPr>
          <w:b/>
          <w:sz w:val="28"/>
          <w:szCs w:val="28"/>
          <w:u w:val="single"/>
        </w:rPr>
      </w:pPr>
      <w:r>
        <w:rPr>
          <w:b/>
          <w:sz w:val="28"/>
          <w:szCs w:val="28"/>
          <w:u w:val="single"/>
        </w:rPr>
        <w:lastRenderedPageBreak/>
        <w:t>PREGUNTAS</w:t>
      </w:r>
    </w:p>
    <w:p w:rsidR="00F16434" w:rsidRDefault="00F16434" w:rsidP="00823DAA">
      <w:pPr>
        <w:jc w:val="center"/>
        <w:rPr>
          <w:b/>
          <w:sz w:val="28"/>
          <w:szCs w:val="28"/>
          <w:u w:val="single"/>
        </w:rPr>
      </w:pPr>
    </w:p>
    <w:p w:rsidR="00F16434" w:rsidRPr="00F16434" w:rsidRDefault="00F16434" w:rsidP="00F16434">
      <w:pPr>
        <w:rPr>
          <w:b/>
          <w:sz w:val="20"/>
          <w:szCs w:val="20"/>
        </w:rPr>
      </w:pPr>
      <w:r w:rsidRPr="00F16434">
        <w:rPr>
          <w:b/>
          <w:sz w:val="20"/>
          <w:szCs w:val="20"/>
        </w:rPr>
        <w:t>Nota:</w:t>
      </w:r>
      <w:r>
        <w:rPr>
          <w:b/>
          <w:sz w:val="20"/>
          <w:szCs w:val="20"/>
        </w:rPr>
        <w:t xml:space="preserve"> </w:t>
      </w:r>
      <w:r w:rsidRPr="00F16434">
        <w:rPr>
          <w:sz w:val="20"/>
          <w:szCs w:val="20"/>
        </w:rPr>
        <w:t xml:space="preserve">Las repuestas están marcadas de color rojo </w:t>
      </w:r>
      <w:r w:rsidR="00FF4CD2">
        <w:rPr>
          <w:sz w:val="20"/>
          <w:szCs w:val="20"/>
        </w:rPr>
        <w:t>(</w:t>
      </w:r>
      <w:bookmarkStart w:id="0" w:name="_GoBack"/>
      <w:bookmarkEnd w:id="0"/>
      <w:r w:rsidRPr="00F16434">
        <w:rPr>
          <w:sz w:val="20"/>
          <w:szCs w:val="20"/>
        </w:rPr>
        <w:t>#FF0000</w:t>
      </w:r>
      <w:r w:rsidR="00FF4CD2">
        <w:rPr>
          <w:sz w:val="20"/>
          <w:szCs w:val="20"/>
        </w:rPr>
        <w:t>)</w:t>
      </w:r>
      <w:r w:rsidRPr="00F16434">
        <w:rPr>
          <w:sz w:val="20"/>
          <w:szCs w:val="20"/>
        </w:rPr>
        <w:t>.</w:t>
      </w:r>
    </w:p>
    <w:p w:rsidR="00EC3EDD" w:rsidRPr="00D9650E" w:rsidRDefault="00B440D2">
      <w:pPr>
        <w:jc w:val="both"/>
        <w:rPr>
          <w:b/>
          <w:sz w:val="24"/>
          <w:szCs w:val="24"/>
          <w:u w:val="single"/>
        </w:rPr>
      </w:pPr>
      <w:r w:rsidRPr="00D9650E">
        <w:rPr>
          <w:b/>
          <w:sz w:val="24"/>
          <w:szCs w:val="24"/>
          <w:u w:val="single"/>
        </w:rPr>
        <w:t>Pregunta 1:</w:t>
      </w:r>
    </w:p>
    <w:p w:rsidR="00EC3EDD" w:rsidRPr="00206B5B" w:rsidRDefault="00B440D2">
      <w:pPr>
        <w:jc w:val="both"/>
        <w:rPr>
          <w:sz w:val="24"/>
          <w:szCs w:val="24"/>
        </w:rPr>
      </w:pPr>
      <w:r w:rsidRPr="00206B5B">
        <w:rPr>
          <w:sz w:val="24"/>
          <w:szCs w:val="24"/>
        </w:rPr>
        <w:t>Las siguientes afirmaciones sobre la estimación de los costes de los costes de las actividades son todas ciertas, excepto:</w:t>
      </w:r>
    </w:p>
    <w:p w:rsidR="00EC3EDD" w:rsidRPr="00206B5B" w:rsidRDefault="00B440D2">
      <w:pPr>
        <w:ind w:left="360"/>
        <w:jc w:val="both"/>
        <w:rPr>
          <w:sz w:val="24"/>
          <w:szCs w:val="24"/>
        </w:rPr>
      </w:pPr>
      <w:r w:rsidRPr="00206B5B">
        <w:rPr>
          <w:sz w:val="24"/>
          <w:szCs w:val="24"/>
        </w:rPr>
        <w:t>a.       Son las evaluaciones cuantitativas de los gastos probables de los recursos requeridos para completar las actividades del proyecto.</w:t>
      </w:r>
    </w:p>
    <w:p w:rsidR="00EC3EDD" w:rsidRPr="00206B5B" w:rsidRDefault="00B440D2">
      <w:pPr>
        <w:ind w:left="360"/>
        <w:jc w:val="both"/>
        <w:rPr>
          <w:color w:val="FF0000"/>
          <w:sz w:val="24"/>
          <w:szCs w:val="24"/>
        </w:rPr>
      </w:pPr>
      <w:r w:rsidRPr="00206B5B">
        <w:rPr>
          <w:color w:val="FF0000"/>
          <w:sz w:val="24"/>
          <w:szCs w:val="24"/>
        </w:rPr>
        <w:t>b.       Describen cómo las desviaciones de costes serán tratadas.</w:t>
      </w:r>
    </w:p>
    <w:p w:rsidR="00EC3EDD" w:rsidRPr="00206B5B" w:rsidRDefault="00B440D2">
      <w:pPr>
        <w:ind w:left="360"/>
        <w:jc w:val="both"/>
        <w:rPr>
          <w:sz w:val="24"/>
          <w:szCs w:val="24"/>
        </w:rPr>
      </w:pPr>
      <w:r w:rsidRPr="00206B5B">
        <w:rPr>
          <w:sz w:val="24"/>
          <w:szCs w:val="24"/>
        </w:rPr>
        <w:t>c.       Son generalmente expresadas en unidades monetarias.</w:t>
      </w:r>
    </w:p>
    <w:p w:rsidR="00EC3EDD" w:rsidRPr="00206B5B" w:rsidRDefault="00B440D2">
      <w:pPr>
        <w:ind w:left="360"/>
        <w:jc w:val="both"/>
        <w:rPr>
          <w:sz w:val="24"/>
          <w:szCs w:val="24"/>
        </w:rPr>
      </w:pPr>
      <w:r w:rsidRPr="00206B5B">
        <w:rPr>
          <w:sz w:val="24"/>
          <w:szCs w:val="24"/>
        </w:rPr>
        <w:t>d.       Pueden ser refinadas durante el transcurso del proyecto.</w:t>
      </w:r>
    </w:p>
    <w:p w:rsidR="00EC3EDD" w:rsidRPr="00206B5B" w:rsidRDefault="00EC3EDD">
      <w:pPr>
        <w:ind w:left="360"/>
        <w:jc w:val="both"/>
        <w:rPr>
          <w:sz w:val="24"/>
          <w:szCs w:val="24"/>
        </w:rPr>
      </w:pPr>
    </w:p>
    <w:p w:rsidR="00EC3EDD" w:rsidRPr="00D9650E" w:rsidRDefault="00B440D2">
      <w:pPr>
        <w:jc w:val="both"/>
        <w:rPr>
          <w:b/>
          <w:sz w:val="24"/>
          <w:szCs w:val="24"/>
        </w:rPr>
      </w:pPr>
      <w:r w:rsidRPr="00D9650E">
        <w:rPr>
          <w:b/>
          <w:sz w:val="24"/>
          <w:szCs w:val="24"/>
          <w:u w:val="single"/>
        </w:rPr>
        <w:t>Pregunta 2</w:t>
      </w:r>
      <w:r w:rsidRPr="00D9650E">
        <w:rPr>
          <w:b/>
          <w:sz w:val="24"/>
          <w:szCs w:val="24"/>
        </w:rPr>
        <w:t>:</w:t>
      </w:r>
    </w:p>
    <w:p w:rsidR="00EC3EDD" w:rsidRPr="00206B5B" w:rsidRDefault="00B440D2">
      <w:pPr>
        <w:jc w:val="both"/>
        <w:rPr>
          <w:sz w:val="24"/>
          <w:szCs w:val="24"/>
        </w:rPr>
      </w:pPr>
      <w:r w:rsidRPr="00206B5B">
        <w:rPr>
          <w:sz w:val="24"/>
          <w:szCs w:val="24"/>
        </w:rPr>
        <w:t>Su gerente le ha pedido las estimaciones de costes más exactas que pueda darle. Usted elige la siguiente técnica de estimación:</w:t>
      </w:r>
    </w:p>
    <w:p w:rsidR="00EC3EDD" w:rsidRPr="00206B5B" w:rsidRDefault="00B440D2">
      <w:pPr>
        <w:ind w:left="360"/>
        <w:jc w:val="both"/>
        <w:rPr>
          <w:sz w:val="24"/>
          <w:szCs w:val="24"/>
        </w:rPr>
      </w:pPr>
      <w:r w:rsidRPr="00206B5B">
        <w:rPr>
          <w:sz w:val="24"/>
          <w:szCs w:val="24"/>
        </w:rPr>
        <w:t>a.       Estimación por analogía.</w:t>
      </w:r>
    </w:p>
    <w:p w:rsidR="00EC3EDD" w:rsidRPr="00206B5B" w:rsidRDefault="00B440D2">
      <w:pPr>
        <w:ind w:left="360"/>
        <w:jc w:val="both"/>
        <w:rPr>
          <w:sz w:val="24"/>
          <w:szCs w:val="24"/>
        </w:rPr>
      </w:pPr>
      <w:r w:rsidRPr="00206B5B">
        <w:rPr>
          <w:sz w:val="24"/>
          <w:szCs w:val="24"/>
        </w:rPr>
        <w:t>b.       Estimación paramétrica.</w:t>
      </w:r>
    </w:p>
    <w:p w:rsidR="00EC3EDD" w:rsidRPr="00206B5B" w:rsidRDefault="00B440D2">
      <w:pPr>
        <w:ind w:left="360"/>
        <w:jc w:val="both"/>
        <w:rPr>
          <w:color w:val="FF0000"/>
          <w:sz w:val="24"/>
          <w:szCs w:val="24"/>
        </w:rPr>
      </w:pPr>
      <w:r w:rsidRPr="00206B5B">
        <w:rPr>
          <w:color w:val="FF0000"/>
          <w:sz w:val="24"/>
          <w:szCs w:val="24"/>
        </w:rPr>
        <w:t>c.       Estimación ascendente.</w:t>
      </w:r>
    </w:p>
    <w:p w:rsidR="00EC3EDD" w:rsidRPr="00206B5B" w:rsidRDefault="00B440D2">
      <w:pPr>
        <w:ind w:left="360"/>
        <w:jc w:val="both"/>
        <w:rPr>
          <w:sz w:val="24"/>
          <w:szCs w:val="24"/>
        </w:rPr>
      </w:pPr>
      <w:r w:rsidRPr="00206B5B">
        <w:rPr>
          <w:sz w:val="24"/>
          <w:szCs w:val="24"/>
        </w:rPr>
        <w:t>d.       Software de estimación de costes.</w:t>
      </w:r>
    </w:p>
    <w:p w:rsidR="00EC3EDD" w:rsidRPr="00206B5B" w:rsidRDefault="00EC3EDD">
      <w:pPr>
        <w:ind w:left="360"/>
        <w:jc w:val="both"/>
        <w:rPr>
          <w:sz w:val="24"/>
          <w:szCs w:val="24"/>
        </w:rPr>
      </w:pPr>
    </w:p>
    <w:p w:rsidR="00EC3EDD" w:rsidRPr="00D9650E" w:rsidRDefault="00B440D2">
      <w:pPr>
        <w:jc w:val="both"/>
        <w:rPr>
          <w:b/>
          <w:sz w:val="24"/>
          <w:szCs w:val="24"/>
        </w:rPr>
      </w:pPr>
      <w:r w:rsidRPr="00D9650E">
        <w:rPr>
          <w:b/>
          <w:sz w:val="24"/>
          <w:szCs w:val="24"/>
          <w:u w:val="single"/>
        </w:rPr>
        <w:t>Pregunta 3</w:t>
      </w:r>
      <w:r w:rsidRPr="00D9650E">
        <w:rPr>
          <w:b/>
          <w:sz w:val="24"/>
          <w:szCs w:val="24"/>
        </w:rPr>
        <w:t>:</w:t>
      </w:r>
    </w:p>
    <w:p w:rsidR="00EC3EDD" w:rsidRPr="00206B5B" w:rsidRDefault="00B440D2">
      <w:pPr>
        <w:jc w:val="both"/>
        <w:rPr>
          <w:sz w:val="24"/>
          <w:szCs w:val="24"/>
        </w:rPr>
      </w:pPr>
      <w:r w:rsidRPr="00206B5B">
        <w:rPr>
          <w:sz w:val="24"/>
          <w:szCs w:val="24"/>
        </w:rPr>
        <w:t>Al inicio del proyecto, usted está teniendo una discusión con el patrocinador acerca de que técnicas de estimación deben utilizarse. Usted quiere utilizar algún tipo de juicio de expertos, mientras que el patrocinador aboga por el uso de la estimación por analogía. Lo mejor que puede hacer es:</w:t>
      </w:r>
    </w:p>
    <w:p w:rsidR="00EC3EDD" w:rsidRPr="00206B5B" w:rsidRDefault="00B440D2">
      <w:pPr>
        <w:ind w:left="360"/>
        <w:jc w:val="both"/>
        <w:rPr>
          <w:color w:val="FF0000"/>
          <w:sz w:val="24"/>
          <w:szCs w:val="24"/>
        </w:rPr>
      </w:pPr>
      <w:r w:rsidRPr="00206B5B">
        <w:rPr>
          <w:sz w:val="24"/>
          <w:szCs w:val="24"/>
        </w:rPr>
        <w:t xml:space="preserve">a.       </w:t>
      </w:r>
      <w:r w:rsidRPr="00206B5B">
        <w:rPr>
          <w:color w:val="FF0000"/>
          <w:sz w:val="24"/>
          <w:szCs w:val="24"/>
        </w:rPr>
        <w:t>Aceptar la estimación por analogía ya que es un tipo de juicio de expertos.</w:t>
      </w:r>
    </w:p>
    <w:p w:rsidR="00EC3EDD" w:rsidRPr="00206B5B" w:rsidRDefault="00B440D2">
      <w:pPr>
        <w:ind w:left="360"/>
        <w:jc w:val="both"/>
        <w:rPr>
          <w:sz w:val="24"/>
          <w:szCs w:val="24"/>
        </w:rPr>
      </w:pPr>
      <w:r w:rsidRPr="00206B5B">
        <w:rPr>
          <w:sz w:val="24"/>
          <w:szCs w:val="24"/>
        </w:rPr>
        <w:t>b.       Sugerir el coste del ciclo de vida como un compromiso.</w:t>
      </w:r>
    </w:p>
    <w:p w:rsidR="00EC3EDD" w:rsidRPr="00206B5B" w:rsidRDefault="00B440D2">
      <w:pPr>
        <w:ind w:left="360"/>
        <w:jc w:val="both"/>
        <w:rPr>
          <w:sz w:val="24"/>
          <w:szCs w:val="24"/>
        </w:rPr>
      </w:pPr>
      <w:r w:rsidRPr="00206B5B">
        <w:rPr>
          <w:sz w:val="24"/>
          <w:szCs w:val="24"/>
        </w:rPr>
        <w:t>c.       Determinar por qué el patrocinador quiere una estimación exacta.</w:t>
      </w:r>
    </w:p>
    <w:p w:rsidR="00EC3EDD" w:rsidRPr="00206B5B" w:rsidRDefault="00B440D2">
      <w:pPr>
        <w:ind w:left="360"/>
        <w:jc w:val="both"/>
        <w:rPr>
          <w:sz w:val="24"/>
          <w:szCs w:val="24"/>
        </w:rPr>
      </w:pPr>
      <w:r w:rsidRPr="00206B5B">
        <w:rPr>
          <w:sz w:val="24"/>
          <w:szCs w:val="24"/>
        </w:rPr>
        <w:t>d.       Tratar de convencer al patrocinador para que permita el uso del juicio de los expertos ya que es típicamente más exacto.</w:t>
      </w:r>
    </w:p>
    <w:p w:rsidR="00EC3EDD" w:rsidRPr="00206B5B" w:rsidRDefault="00EC3EDD">
      <w:pPr>
        <w:ind w:left="360"/>
        <w:jc w:val="both"/>
        <w:rPr>
          <w:sz w:val="24"/>
          <w:szCs w:val="24"/>
        </w:rPr>
      </w:pPr>
    </w:p>
    <w:p w:rsidR="00EC3EDD" w:rsidRPr="00D9650E" w:rsidRDefault="00B440D2">
      <w:pPr>
        <w:jc w:val="both"/>
        <w:rPr>
          <w:b/>
          <w:sz w:val="24"/>
          <w:szCs w:val="24"/>
        </w:rPr>
      </w:pPr>
      <w:r w:rsidRPr="00D9650E">
        <w:rPr>
          <w:b/>
          <w:sz w:val="24"/>
          <w:szCs w:val="24"/>
          <w:u w:val="single"/>
        </w:rPr>
        <w:t>Pregunta 4</w:t>
      </w:r>
      <w:r w:rsidRPr="00D9650E">
        <w:rPr>
          <w:b/>
          <w:sz w:val="24"/>
          <w:szCs w:val="24"/>
        </w:rPr>
        <w:t>:</w:t>
      </w:r>
    </w:p>
    <w:p w:rsidR="00EC3EDD" w:rsidRPr="00206B5B" w:rsidRDefault="00B440D2">
      <w:pPr>
        <w:jc w:val="both"/>
        <w:rPr>
          <w:sz w:val="24"/>
          <w:szCs w:val="24"/>
        </w:rPr>
      </w:pPr>
      <w:r w:rsidRPr="00206B5B">
        <w:rPr>
          <w:sz w:val="24"/>
          <w:szCs w:val="24"/>
        </w:rPr>
        <w:t>La reserva para contingencia debe:</w:t>
      </w:r>
    </w:p>
    <w:p w:rsidR="00EC3EDD" w:rsidRPr="00206B5B" w:rsidRDefault="00B440D2">
      <w:pPr>
        <w:ind w:left="360"/>
        <w:jc w:val="both"/>
        <w:rPr>
          <w:sz w:val="24"/>
          <w:szCs w:val="24"/>
        </w:rPr>
      </w:pPr>
      <w:r w:rsidRPr="00206B5B">
        <w:rPr>
          <w:sz w:val="24"/>
          <w:szCs w:val="24"/>
        </w:rPr>
        <w:t>a.       Mantenerse oculta para prevenir que la dirección la deshabilite.</w:t>
      </w:r>
    </w:p>
    <w:p w:rsidR="00EC3EDD" w:rsidRPr="00206B5B" w:rsidRDefault="00B440D2">
      <w:pPr>
        <w:ind w:left="360"/>
        <w:jc w:val="both"/>
        <w:rPr>
          <w:sz w:val="24"/>
          <w:szCs w:val="24"/>
        </w:rPr>
      </w:pPr>
      <w:r w:rsidRPr="00206B5B">
        <w:rPr>
          <w:sz w:val="24"/>
          <w:szCs w:val="24"/>
        </w:rPr>
        <w:t>b.       Añadirse a cada actividad para proporcionar al cliente el camino crítico más corto.</w:t>
      </w:r>
    </w:p>
    <w:p w:rsidR="00EC3EDD" w:rsidRPr="00206B5B" w:rsidRDefault="00B440D2">
      <w:pPr>
        <w:ind w:left="360"/>
        <w:jc w:val="both"/>
        <w:rPr>
          <w:color w:val="FF0000"/>
          <w:sz w:val="24"/>
          <w:szCs w:val="24"/>
        </w:rPr>
      </w:pPr>
      <w:r w:rsidRPr="00206B5B">
        <w:rPr>
          <w:color w:val="FF0000"/>
          <w:sz w:val="24"/>
          <w:szCs w:val="24"/>
        </w:rPr>
        <w:t>c.       Ser mantenida por la dirección para cubrir los sobrecostes.</w:t>
      </w:r>
    </w:p>
    <w:p w:rsidR="00EC3EDD" w:rsidRPr="00206B5B" w:rsidRDefault="00B440D2">
      <w:pPr>
        <w:ind w:left="360"/>
        <w:jc w:val="both"/>
        <w:rPr>
          <w:sz w:val="24"/>
          <w:szCs w:val="24"/>
        </w:rPr>
      </w:pPr>
      <w:r w:rsidRPr="00206B5B">
        <w:rPr>
          <w:sz w:val="24"/>
          <w:szCs w:val="24"/>
        </w:rPr>
        <w:t>d.       Añadirse a los costes del proyecto en previsión de los posibles riesgos conocidos.</w:t>
      </w:r>
    </w:p>
    <w:p w:rsidR="00EC3EDD" w:rsidRPr="00206B5B" w:rsidRDefault="00EC3EDD">
      <w:pPr>
        <w:rPr>
          <w:sz w:val="24"/>
          <w:szCs w:val="24"/>
        </w:rPr>
      </w:pPr>
    </w:p>
    <w:p w:rsidR="00EC3EDD" w:rsidRDefault="00EC3EDD">
      <w:pPr>
        <w:rPr>
          <w:sz w:val="24"/>
          <w:szCs w:val="24"/>
        </w:rPr>
      </w:pPr>
    </w:p>
    <w:p w:rsidR="00D9650E" w:rsidRDefault="00D9650E">
      <w:pPr>
        <w:rPr>
          <w:sz w:val="24"/>
          <w:szCs w:val="24"/>
        </w:rPr>
      </w:pPr>
    </w:p>
    <w:p w:rsidR="00D9650E" w:rsidRDefault="00D9650E">
      <w:pPr>
        <w:rPr>
          <w:sz w:val="24"/>
          <w:szCs w:val="24"/>
        </w:rPr>
      </w:pPr>
    </w:p>
    <w:p w:rsidR="00D9650E" w:rsidRDefault="00D9650E">
      <w:pPr>
        <w:rPr>
          <w:sz w:val="24"/>
          <w:szCs w:val="24"/>
        </w:rPr>
      </w:pPr>
    </w:p>
    <w:p w:rsidR="00D9650E" w:rsidRDefault="00D9650E">
      <w:pPr>
        <w:rPr>
          <w:sz w:val="24"/>
          <w:szCs w:val="24"/>
        </w:rPr>
      </w:pPr>
    </w:p>
    <w:p w:rsidR="00D9650E" w:rsidRPr="00206B5B" w:rsidRDefault="00D9650E">
      <w:pPr>
        <w:rPr>
          <w:sz w:val="24"/>
          <w:szCs w:val="24"/>
        </w:rPr>
      </w:pPr>
    </w:p>
    <w:p w:rsidR="00EC3EDD" w:rsidRPr="00D9650E" w:rsidRDefault="00D9650E">
      <w:pPr>
        <w:jc w:val="both"/>
        <w:rPr>
          <w:b/>
          <w:sz w:val="24"/>
          <w:szCs w:val="24"/>
          <w:u w:val="single"/>
        </w:rPr>
      </w:pPr>
      <w:r w:rsidRPr="00D9650E">
        <w:rPr>
          <w:b/>
          <w:sz w:val="24"/>
          <w:szCs w:val="24"/>
          <w:u w:val="single"/>
        </w:rPr>
        <w:t>Pregunta</w:t>
      </w:r>
      <w:r w:rsidR="00B440D2" w:rsidRPr="00D9650E">
        <w:rPr>
          <w:b/>
          <w:sz w:val="24"/>
          <w:szCs w:val="24"/>
          <w:u w:val="single"/>
        </w:rPr>
        <w:t xml:space="preserve">  5:</w:t>
      </w:r>
    </w:p>
    <w:p w:rsidR="00EC3EDD" w:rsidRPr="00206B5B" w:rsidRDefault="00B440D2">
      <w:pPr>
        <w:jc w:val="both"/>
        <w:rPr>
          <w:sz w:val="24"/>
          <w:szCs w:val="24"/>
        </w:rPr>
      </w:pPr>
      <w:r w:rsidRPr="00206B5B">
        <w:rPr>
          <w:sz w:val="24"/>
          <w:szCs w:val="24"/>
        </w:rPr>
        <w:t>Un director de proyecto ha finalizado la descripción detallada de la EDT y ha estimado el coste de cada paquete de trabajo. Para crear la línea base de costes, el director de proyecto debe:</w:t>
      </w:r>
    </w:p>
    <w:p w:rsidR="00EC3EDD" w:rsidRPr="00206B5B" w:rsidRDefault="00B440D2">
      <w:pPr>
        <w:ind w:left="720" w:hanging="360"/>
        <w:jc w:val="both"/>
        <w:rPr>
          <w:sz w:val="24"/>
          <w:szCs w:val="24"/>
        </w:rPr>
      </w:pPr>
      <w:r w:rsidRPr="00206B5B">
        <w:rPr>
          <w:sz w:val="24"/>
          <w:szCs w:val="24"/>
        </w:rPr>
        <w:t>a)       Utilizar el nivel más alto de la EDT para estimar por analogía.</w:t>
      </w:r>
    </w:p>
    <w:p w:rsidR="00EC3EDD" w:rsidRPr="00206B5B" w:rsidRDefault="00B440D2">
      <w:pPr>
        <w:ind w:left="720" w:hanging="360"/>
        <w:jc w:val="both"/>
        <w:rPr>
          <w:color w:val="FF0000"/>
          <w:sz w:val="24"/>
          <w:szCs w:val="24"/>
        </w:rPr>
      </w:pPr>
      <w:r w:rsidRPr="00206B5B">
        <w:rPr>
          <w:color w:val="FF0000"/>
          <w:sz w:val="24"/>
          <w:szCs w:val="24"/>
        </w:rPr>
        <w:t xml:space="preserve">b)  </w:t>
      </w:r>
      <w:r w:rsidRPr="00206B5B">
        <w:rPr>
          <w:color w:val="FF0000"/>
          <w:sz w:val="24"/>
          <w:szCs w:val="24"/>
        </w:rPr>
        <w:tab/>
        <w:t>Sumar las estimaciones de los paquetes de trabajo y las reservas de contingencias para el riesgo.</w:t>
      </w:r>
    </w:p>
    <w:p w:rsidR="00EC3EDD" w:rsidRPr="00206B5B" w:rsidRDefault="00B440D2">
      <w:pPr>
        <w:ind w:left="720" w:hanging="360"/>
        <w:jc w:val="both"/>
        <w:rPr>
          <w:sz w:val="24"/>
          <w:szCs w:val="24"/>
        </w:rPr>
      </w:pPr>
      <w:r w:rsidRPr="00206B5B">
        <w:rPr>
          <w:sz w:val="24"/>
          <w:szCs w:val="24"/>
        </w:rPr>
        <w:t>c)       Sumar todas las estimaciones de los paquetes de trabajo para obtener el total del proyecto y añadir la reserva de gestión.</w:t>
      </w:r>
    </w:p>
    <w:p w:rsidR="00EC3EDD" w:rsidRDefault="00B440D2">
      <w:pPr>
        <w:ind w:left="720" w:hanging="360"/>
        <w:jc w:val="both"/>
        <w:rPr>
          <w:sz w:val="24"/>
          <w:szCs w:val="24"/>
        </w:rPr>
      </w:pPr>
      <w:r w:rsidRPr="00206B5B">
        <w:rPr>
          <w:sz w:val="24"/>
          <w:szCs w:val="24"/>
        </w:rPr>
        <w:t>d)      Obtener la Opinión de expertos acerca del coste total del proyecto.</w:t>
      </w:r>
    </w:p>
    <w:p w:rsidR="00D9650E" w:rsidRPr="00206B5B" w:rsidRDefault="00D9650E">
      <w:pPr>
        <w:ind w:left="720" w:hanging="360"/>
        <w:jc w:val="both"/>
        <w:rPr>
          <w:sz w:val="24"/>
          <w:szCs w:val="24"/>
        </w:rPr>
      </w:pPr>
    </w:p>
    <w:p w:rsidR="00EC3EDD" w:rsidRPr="00D9650E" w:rsidRDefault="00D9650E">
      <w:pPr>
        <w:jc w:val="both"/>
        <w:rPr>
          <w:b/>
          <w:sz w:val="24"/>
          <w:szCs w:val="24"/>
          <w:u w:val="single"/>
        </w:rPr>
      </w:pPr>
      <w:r w:rsidRPr="00D9650E">
        <w:rPr>
          <w:b/>
          <w:sz w:val="24"/>
          <w:szCs w:val="24"/>
          <w:u w:val="single"/>
        </w:rPr>
        <w:t>Pregunta</w:t>
      </w:r>
      <w:r w:rsidR="00B440D2" w:rsidRPr="00D9650E">
        <w:rPr>
          <w:b/>
          <w:sz w:val="24"/>
          <w:szCs w:val="24"/>
          <w:u w:val="single"/>
        </w:rPr>
        <w:t xml:space="preserve">  6:</w:t>
      </w:r>
    </w:p>
    <w:p w:rsidR="00EC3EDD" w:rsidRPr="00206B5B" w:rsidRDefault="00B440D2">
      <w:pPr>
        <w:jc w:val="both"/>
        <w:rPr>
          <w:sz w:val="24"/>
          <w:szCs w:val="24"/>
        </w:rPr>
      </w:pPr>
      <w:r w:rsidRPr="00206B5B">
        <w:rPr>
          <w:sz w:val="24"/>
          <w:szCs w:val="24"/>
        </w:rPr>
        <w:t>Las reservas de gestión son:</w:t>
      </w:r>
    </w:p>
    <w:p w:rsidR="00EC3EDD" w:rsidRPr="00206B5B" w:rsidRDefault="00B440D2">
      <w:pPr>
        <w:ind w:left="720" w:hanging="360"/>
        <w:jc w:val="both"/>
        <w:rPr>
          <w:sz w:val="24"/>
          <w:szCs w:val="24"/>
        </w:rPr>
      </w:pPr>
      <w:r w:rsidRPr="00206B5B">
        <w:rPr>
          <w:sz w:val="24"/>
          <w:szCs w:val="24"/>
        </w:rPr>
        <w:t>a)       Presupuesto para contabilizar los cambios de precios que pueden ocurrir durante la vigencia del proyecto debido a la inflación.</w:t>
      </w:r>
    </w:p>
    <w:p w:rsidR="00EC3EDD" w:rsidRPr="00206B5B" w:rsidRDefault="00B440D2">
      <w:pPr>
        <w:ind w:left="720" w:hanging="360"/>
        <w:jc w:val="both"/>
        <w:rPr>
          <w:sz w:val="24"/>
          <w:szCs w:val="24"/>
        </w:rPr>
      </w:pPr>
      <w:r w:rsidRPr="00206B5B">
        <w:rPr>
          <w:sz w:val="24"/>
          <w:szCs w:val="24"/>
        </w:rPr>
        <w:t>b)      Cuotas pagadas a directivos en concepto de incentivos por buen rendimiento.</w:t>
      </w:r>
    </w:p>
    <w:p w:rsidR="00EC3EDD" w:rsidRPr="00206B5B" w:rsidRDefault="00B440D2">
      <w:pPr>
        <w:ind w:left="720" w:hanging="360"/>
        <w:jc w:val="both"/>
        <w:rPr>
          <w:sz w:val="24"/>
          <w:szCs w:val="24"/>
        </w:rPr>
      </w:pPr>
      <w:r w:rsidRPr="00206B5B">
        <w:rPr>
          <w:sz w:val="24"/>
          <w:szCs w:val="24"/>
        </w:rPr>
        <w:t>c)       Fondos usados para compensar estimaciones deficientes de tiempo y costos.</w:t>
      </w:r>
    </w:p>
    <w:p w:rsidR="00EC3EDD" w:rsidRDefault="00B440D2">
      <w:pPr>
        <w:ind w:left="720" w:hanging="360"/>
        <w:jc w:val="both"/>
        <w:rPr>
          <w:color w:val="FF0000"/>
          <w:sz w:val="24"/>
          <w:szCs w:val="24"/>
        </w:rPr>
      </w:pPr>
      <w:r w:rsidRPr="00206B5B">
        <w:rPr>
          <w:color w:val="FF0000"/>
          <w:sz w:val="24"/>
          <w:szCs w:val="24"/>
        </w:rPr>
        <w:t xml:space="preserve">d)  </w:t>
      </w:r>
      <w:r w:rsidRPr="00206B5B">
        <w:rPr>
          <w:color w:val="FF0000"/>
          <w:sz w:val="24"/>
          <w:szCs w:val="24"/>
        </w:rPr>
        <w:tab/>
        <w:t>Cuentas para asignar y mantener fondos para contingencias.</w:t>
      </w:r>
    </w:p>
    <w:p w:rsidR="00D9650E" w:rsidRPr="00206B5B" w:rsidRDefault="00D9650E">
      <w:pPr>
        <w:ind w:left="720" w:hanging="360"/>
        <w:jc w:val="both"/>
        <w:rPr>
          <w:color w:val="FF0000"/>
          <w:sz w:val="24"/>
          <w:szCs w:val="24"/>
        </w:rPr>
      </w:pPr>
    </w:p>
    <w:p w:rsidR="00EC3EDD" w:rsidRPr="00D9650E" w:rsidRDefault="00D9650E">
      <w:pPr>
        <w:jc w:val="both"/>
        <w:rPr>
          <w:b/>
          <w:sz w:val="24"/>
          <w:szCs w:val="24"/>
          <w:u w:val="single"/>
        </w:rPr>
      </w:pPr>
      <w:r w:rsidRPr="00D9650E">
        <w:rPr>
          <w:b/>
          <w:sz w:val="24"/>
          <w:szCs w:val="24"/>
          <w:u w:val="single"/>
        </w:rPr>
        <w:t>Pregunta 7:</w:t>
      </w:r>
    </w:p>
    <w:p w:rsidR="00EC3EDD" w:rsidRPr="00206B5B" w:rsidRDefault="00B440D2">
      <w:pPr>
        <w:jc w:val="both"/>
        <w:rPr>
          <w:sz w:val="24"/>
          <w:szCs w:val="24"/>
        </w:rPr>
      </w:pPr>
      <w:r w:rsidRPr="00206B5B">
        <w:rPr>
          <w:sz w:val="24"/>
          <w:szCs w:val="24"/>
        </w:rPr>
        <w:t>El coste estimado a la conclusión (EAC) es una evaluación periódica de:</w:t>
      </w:r>
    </w:p>
    <w:p w:rsidR="00EC3EDD" w:rsidRPr="00206B5B" w:rsidRDefault="00B440D2">
      <w:pPr>
        <w:ind w:left="720" w:hanging="360"/>
        <w:jc w:val="both"/>
        <w:rPr>
          <w:sz w:val="24"/>
          <w:szCs w:val="24"/>
        </w:rPr>
      </w:pPr>
      <w:r w:rsidRPr="00206B5B">
        <w:rPr>
          <w:sz w:val="24"/>
          <w:szCs w:val="24"/>
        </w:rPr>
        <w:t>a)       El valor del trabajo realizado.</w:t>
      </w:r>
    </w:p>
    <w:p w:rsidR="00EC3EDD" w:rsidRPr="00206B5B" w:rsidRDefault="00B440D2">
      <w:pPr>
        <w:ind w:left="720" w:hanging="360"/>
        <w:jc w:val="both"/>
        <w:rPr>
          <w:sz w:val="24"/>
          <w:szCs w:val="24"/>
        </w:rPr>
      </w:pPr>
      <w:r w:rsidRPr="00206B5B">
        <w:rPr>
          <w:sz w:val="24"/>
          <w:szCs w:val="24"/>
        </w:rPr>
        <w:t>b)      El coste del trabajo completado.</w:t>
      </w:r>
    </w:p>
    <w:p w:rsidR="00EC3EDD" w:rsidRPr="00206B5B" w:rsidRDefault="00B440D2">
      <w:pPr>
        <w:ind w:left="720" w:hanging="360"/>
        <w:jc w:val="both"/>
        <w:rPr>
          <w:color w:val="FF0000"/>
          <w:sz w:val="24"/>
          <w:szCs w:val="24"/>
        </w:rPr>
      </w:pPr>
      <w:r w:rsidRPr="00206B5B">
        <w:rPr>
          <w:color w:val="FF0000"/>
          <w:sz w:val="24"/>
          <w:szCs w:val="24"/>
        </w:rPr>
        <w:t>c)       El coste total que anticipamos para la terminación del proyecto.</w:t>
      </w:r>
    </w:p>
    <w:p w:rsidR="00EC3EDD" w:rsidRPr="00206B5B" w:rsidRDefault="00EC3EDD">
      <w:pPr>
        <w:rPr>
          <w:sz w:val="24"/>
          <w:szCs w:val="24"/>
        </w:rPr>
      </w:pPr>
    </w:p>
    <w:p w:rsidR="00206B5B" w:rsidRPr="00D9650E" w:rsidRDefault="00D9650E" w:rsidP="00206B5B">
      <w:pPr>
        <w:jc w:val="both"/>
        <w:rPr>
          <w:b/>
          <w:sz w:val="24"/>
          <w:szCs w:val="24"/>
          <w:u w:val="single"/>
        </w:rPr>
      </w:pPr>
      <w:r>
        <w:rPr>
          <w:b/>
          <w:sz w:val="24"/>
          <w:szCs w:val="24"/>
          <w:u w:val="single"/>
        </w:rPr>
        <w:t>Pregunta 8:</w:t>
      </w:r>
    </w:p>
    <w:p w:rsidR="00206B5B" w:rsidRPr="00206B5B" w:rsidRDefault="00206B5B" w:rsidP="00206B5B">
      <w:pPr>
        <w:jc w:val="both"/>
        <w:rPr>
          <w:sz w:val="24"/>
          <w:szCs w:val="24"/>
        </w:rPr>
      </w:pPr>
      <w:r w:rsidRPr="00206B5B">
        <w:rPr>
          <w:sz w:val="24"/>
          <w:szCs w:val="24"/>
        </w:rPr>
        <w:t>Ud. Es el director de proyecto del proyecto X. El presupuesto total asignado en la línea base del proyecto es de 800, 000, 00 € y ha gastado hasta la fecha 320.000,00 €. Ha completado el 34% de su proyecto aunque en su línea base debería haber completado 50%. ¿Cuál es su CPI?</w:t>
      </w:r>
    </w:p>
    <w:p w:rsidR="00206B5B" w:rsidRPr="00206B5B" w:rsidRDefault="00206B5B" w:rsidP="00206B5B">
      <w:pPr>
        <w:pStyle w:val="Prrafodelista"/>
        <w:numPr>
          <w:ilvl w:val="0"/>
          <w:numId w:val="1"/>
        </w:numPr>
        <w:jc w:val="both"/>
        <w:rPr>
          <w:rFonts w:ascii="Arial" w:hAnsi="Arial" w:cs="Arial"/>
          <w:sz w:val="24"/>
          <w:szCs w:val="24"/>
        </w:rPr>
      </w:pPr>
      <w:r w:rsidRPr="00206B5B">
        <w:rPr>
          <w:rFonts w:ascii="Arial" w:hAnsi="Arial" w:cs="Arial"/>
          <w:sz w:val="24"/>
          <w:szCs w:val="24"/>
        </w:rPr>
        <w:t>0,40.</w:t>
      </w:r>
    </w:p>
    <w:p w:rsidR="00206B5B" w:rsidRPr="00206B5B" w:rsidRDefault="00206B5B" w:rsidP="00206B5B">
      <w:pPr>
        <w:pStyle w:val="Prrafodelista"/>
        <w:numPr>
          <w:ilvl w:val="0"/>
          <w:numId w:val="1"/>
        </w:numPr>
        <w:jc w:val="both"/>
        <w:rPr>
          <w:rFonts w:ascii="Arial" w:hAnsi="Arial" w:cs="Arial"/>
          <w:sz w:val="24"/>
          <w:szCs w:val="24"/>
        </w:rPr>
      </w:pPr>
      <w:r w:rsidRPr="00206B5B">
        <w:rPr>
          <w:rFonts w:ascii="Arial" w:hAnsi="Arial" w:cs="Arial"/>
          <w:sz w:val="24"/>
          <w:szCs w:val="24"/>
        </w:rPr>
        <w:t>0,68.</w:t>
      </w:r>
    </w:p>
    <w:p w:rsidR="00206B5B" w:rsidRPr="00206B5B" w:rsidRDefault="00206B5B" w:rsidP="00206B5B">
      <w:pPr>
        <w:pStyle w:val="Prrafodelista"/>
        <w:numPr>
          <w:ilvl w:val="0"/>
          <w:numId w:val="1"/>
        </w:numPr>
        <w:jc w:val="both"/>
        <w:rPr>
          <w:rFonts w:ascii="Arial" w:hAnsi="Arial" w:cs="Arial"/>
          <w:color w:val="FF0000"/>
          <w:sz w:val="24"/>
          <w:szCs w:val="24"/>
        </w:rPr>
      </w:pPr>
      <w:r w:rsidRPr="00206B5B">
        <w:rPr>
          <w:rFonts w:ascii="Arial" w:hAnsi="Arial" w:cs="Arial"/>
          <w:color w:val="FF0000"/>
          <w:sz w:val="24"/>
          <w:szCs w:val="24"/>
        </w:rPr>
        <w:t>0,85.</w:t>
      </w:r>
    </w:p>
    <w:p w:rsidR="00206B5B" w:rsidRPr="00206B5B" w:rsidRDefault="00206B5B" w:rsidP="00206B5B">
      <w:pPr>
        <w:pStyle w:val="Prrafodelista"/>
        <w:numPr>
          <w:ilvl w:val="0"/>
          <w:numId w:val="1"/>
        </w:numPr>
        <w:jc w:val="both"/>
        <w:rPr>
          <w:rFonts w:ascii="Arial" w:hAnsi="Arial" w:cs="Arial"/>
          <w:sz w:val="24"/>
          <w:szCs w:val="24"/>
        </w:rPr>
      </w:pPr>
      <w:r w:rsidRPr="00206B5B">
        <w:rPr>
          <w:rFonts w:ascii="Arial" w:hAnsi="Arial" w:cs="Arial"/>
          <w:sz w:val="24"/>
          <w:szCs w:val="24"/>
        </w:rPr>
        <w:t>0,57.</w:t>
      </w:r>
    </w:p>
    <w:p w:rsidR="00206B5B" w:rsidRPr="00206B5B" w:rsidRDefault="00206B5B" w:rsidP="00206B5B">
      <w:pPr>
        <w:tabs>
          <w:tab w:val="left" w:pos="904"/>
        </w:tabs>
        <w:jc w:val="both"/>
        <w:rPr>
          <w:sz w:val="24"/>
          <w:szCs w:val="24"/>
        </w:rPr>
      </w:pPr>
      <w:r w:rsidRPr="00206B5B">
        <w:rPr>
          <w:sz w:val="24"/>
          <w:szCs w:val="24"/>
        </w:rPr>
        <w:tab/>
        <w:t xml:space="preserve">         Desarrollo.</w:t>
      </w:r>
    </w:p>
    <w:p w:rsidR="00206B5B" w:rsidRPr="00823DAA" w:rsidRDefault="00206B5B" w:rsidP="00206B5B">
      <w:pPr>
        <w:tabs>
          <w:tab w:val="left" w:pos="904"/>
        </w:tabs>
        <w:jc w:val="both"/>
        <w:rPr>
          <w:sz w:val="24"/>
          <w:szCs w:val="24"/>
        </w:rPr>
      </w:pPr>
      <m:oMathPara>
        <m:oMath>
          <m:r>
            <w:rPr>
              <w:rFonts w:ascii="Cambria Math" w:hAnsi="Cambria Math"/>
              <w:sz w:val="24"/>
              <w:szCs w:val="24"/>
            </w:rPr>
            <m:t xml:space="preserve">CPI= </m:t>
          </m:r>
          <m:f>
            <m:fPr>
              <m:ctrlPr>
                <w:rPr>
                  <w:rFonts w:ascii="Cambria Math" w:hAnsi="Cambria Math"/>
                  <w:i/>
                  <w:sz w:val="24"/>
                  <w:szCs w:val="24"/>
                </w:rPr>
              </m:ctrlPr>
            </m:fPr>
            <m:num>
              <m:r>
                <w:rPr>
                  <w:rFonts w:ascii="Cambria Math" w:hAnsi="Cambria Math"/>
                  <w:sz w:val="24"/>
                  <w:szCs w:val="24"/>
                </w:rPr>
                <m:t>EV</m:t>
              </m:r>
            </m:num>
            <m:den>
              <m:r>
                <w:rPr>
                  <w:rFonts w:ascii="Cambria Math" w:hAnsi="Cambria Math"/>
                  <w:sz w:val="24"/>
                  <w:szCs w:val="24"/>
                </w:rPr>
                <m:t>AC</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800*34%</m:t>
              </m:r>
            </m:num>
            <m:den>
              <m:r>
                <w:rPr>
                  <w:rFonts w:ascii="Cambria Math" w:hAnsi="Cambria Math"/>
                  <w:sz w:val="24"/>
                  <w:szCs w:val="24"/>
                </w:rPr>
                <m:t>320</m:t>
              </m:r>
            </m:den>
          </m:f>
          <m:r>
            <w:rPr>
              <w:rFonts w:ascii="Cambria Math" w:hAnsi="Cambria Math"/>
              <w:sz w:val="24"/>
              <w:szCs w:val="24"/>
            </w:rPr>
            <m:t>=0.85</m:t>
          </m:r>
        </m:oMath>
      </m:oMathPara>
    </w:p>
    <w:p w:rsidR="00823DAA" w:rsidRDefault="00823DAA" w:rsidP="00206B5B">
      <w:pPr>
        <w:tabs>
          <w:tab w:val="left" w:pos="904"/>
        </w:tabs>
        <w:jc w:val="both"/>
        <w:rPr>
          <w:sz w:val="24"/>
          <w:szCs w:val="24"/>
        </w:rPr>
      </w:pPr>
    </w:p>
    <w:p w:rsidR="00823DAA" w:rsidRDefault="00823DAA" w:rsidP="00206B5B">
      <w:pPr>
        <w:tabs>
          <w:tab w:val="left" w:pos="904"/>
        </w:tabs>
        <w:jc w:val="both"/>
        <w:rPr>
          <w:sz w:val="24"/>
          <w:szCs w:val="24"/>
        </w:rPr>
      </w:pPr>
    </w:p>
    <w:p w:rsidR="00823DAA" w:rsidRDefault="00823DAA" w:rsidP="00206B5B">
      <w:pPr>
        <w:tabs>
          <w:tab w:val="left" w:pos="904"/>
        </w:tabs>
        <w:jc w:val="both"/>
        <w:rPr>
          <w:sz w:val="24"/>
          <w:szCs w:val="24"/>
        </w:rPr>
      </w:pPr>
    </w:p>
    <w:p w:rsidR="00823DAA" w:rsidRDefault="00823DAA" w:rsidP="00206B5B">
      <w:pPr>
        <w:tabs>
          <w:tab w:val="left" w:pos="904"/>
        </w:tabs>
        <w:jc w:val="both"/>
        <w:rPr>
          <w:sz w:val="24"/>
          <w:szCs w:val="24"/>
        </w:rPr>
      </w:pPr>
    </w:p>
    <w:p w:rsidR="00823DAA" w:rsidRPr="00206B5B" w:rsidRDefault="00823DAA" w:rsidP="00206B5B">
      <w:pPr>
        <w:tabs>
          <w:tab w:val="left" w:pos="904"/>
        </w:tabs>
        <w:jc w:val="both"/>
        <w:rPr>
          <w:sz w:val="24"/>
          <w:szCs w:val="24"/>
        </w:rPr>
      </w:pPr>
    </w:p>
    <w:p w:rsidR="00206B5B" w:rsidRPr="00D9650E" w:rsidRDefault="00206B5B" w:rsidP="00206B5B">
      <w:pPr>
        <w:jc w:val="both"/>
        <w:rPr>
          <w:b/>
          <w:sz w:val="24"/>
          <w:szCs w:val="24"/>
          <w:u w:val="single"/>
        </w:rPr>
      </w:pPr>
      <w:r w:rsidRPr="00D9650E">
        <w:rPr>
          <w:b/>
          <w:sz w:val="24"/>
          <w:szCs w:val="24"/>
          <w:u w:val="single"/>
        </w:rPr>
        <w:t>Pregunta 9</w:t>
      </w:r>
      <w:r w:rsidR="00D9650E">
        <w:rPr>
          <w:b/>
          <w:sz w:val="24"/>
          <w:szCs w:val="24"/>
          <w:u w:val="single"/>
        </w:rPr>
        <w:t>:</w:t>
      </w:r>
    </w:p>
    <w:p w:rsidR="00206B5B" w:rsidRPr="00206B5B" w:rsidRDefault="00206B5B" w:rsidP="00206B5B">
      <w:pPr>
        <w:jc w:val="both"/>
        <w:rPr>
          <w:sz w:val="24"/>
          <w:szCs w:val="24"/>
        </w:rPr>
      </w:pPr>
      <w:r w:rsidRPr="00206B5B">
        <w:rPr>
          <w:sz w:val="24"/>
          <w:szCs w:val="24"/>
        </w:rPr>
        <w:t>Ud. Es el director de proyecto del proyecto X. El presupuesto total asignado en la línea base del proyecto es de 800, 000, 00 € y ha gastado hasta la fecha 320.000,00 €. Ha completado el 34% de su proyecto aunque en su línea base debería haber completado 50%. ¿Cuál es su SPI?</w:t>
      </w:r>
    </w:p>
    <w:p w:rsidR="00206B5B" w:rsidRPr="00206B5B" w:rsidRDefault="00206B5B" w:rsidP="00206B5B">
      <w:pPr>
        <w:pStyle w:val="Prrafodelista"/>
        <w:numPr>
          <w:ilvl w:val="0"/>
          <w:numId w:val="2"/>
        </w:numPr>
        <w:jc w:val="both"/>
        <w:rPr>
          <w:rFonts w:ascii="Arial" w:hAnsi="Arial" w:cs="Arial"/>
          <w:sz w:val="24"/>
          <w:szCs w:val="24"/>
        </w:rPr>
      </w:pPr>
      <w:r w:rsidRPr="00206B5B">
        <w:rPr>
          <w:rFonts w:ascii="Arial" w:hAnsi="Arial" w:cs="Arial"/>
          <w:sz w:val="24"/>
          <w:szCs w:val="24"/>
        </w:rPr>
        <w:t>0,40.</w:t>
      </w:r>
    </w:p>
    <w:p w:rsidR="00206B5B" w:rsidRPr="00206B5B" w:rsidRDefault="00206B5B" w:rsidP="00206B5B">
      <w:pPr>
        <w:pStyle w:val="Prrafodelista"/>
        <w:numPr>
          <w:ilvl w:val="0"/>
          <w:numId w:val="2"/>
        </w:numPr>
        <w:jc w:val="both"/>
        <w:rPr>
          <w:rFonts w:ascii="Arial" w:hAnsi="Arial" w:cs="Arial"/>
          <w:color w:val="FF0000"/>
          <w:sz w:val="24"/>
          <w:szCs w:val="24"/>
        </w:rPr>
      </w:pPr>
      <w:r w:rsidRPr="00206B5B">
        <w:rPr>
          <w:rFonts w:ascii="Arial" w:hAnsi="Arial" w:cs="Arial"/>
          <w:color w:val="FF0000"/>
          <w:sz w:val="24"/>
          <w:szCs w:val="24"/>
        </w:rPr>
        <w:t>0,68.</w:t>
      </w:r>
    </w:p>
    <w:p w:rsidR="00206B5B" w:rsidRPr="00206B5B" w:rsidRDefault="00206B5B" w:rsidP="00206B5B">
      <w:pPr>
        <w:pStyle w:val="Prrafodelista"/>
        <w:numPr>
          <w:ilvl w:val="0"/>
          <w:numId w:val="2"/>
        </w:numPr>
        <w:jc w:val="both"/>
        <w:rPr>
          <w:rFonts w:ascii="Arial" w:hAnsi="Arial" w:cs="Arial"/>
          <w:sz w:val="24"/>
          <w:szCs w:val="24"/>
        </w:rPr>
      </w:pPr>
      <w:r w:rsidRPr="00206B5B">
        <w:rPr>
          <w:rFonts w:ascii="Arial" w:hAnsi="Arial" w:cs="Arial"/>
          <w:sz w:val="24"/>
          <w:szCs w:val="24"/>
        </w:rPr>
        <w:t>0,85.</w:t>
      </w:r>
    </w:p>
    <w:p w:rsidR="00206B5B" w:rsidRPr="00206B5B" w:rsidRDefault="00206B5B" w:rsidP="00206B5B">
      <w:pPr>
        <w:pStyle w:val="Prrafodelista"/>
        <w:numPr>
          <w:ilvl w:val="0"/>
          <w:numId w:val="2"/>
        </w:numPr>
        <w:jc w:val="both"/>
        <w:rPr>
          <w:rFonts w:ascii="Arial" w:hAnsi="Arial" w:cs="Arial"/>
          <w:sz w:val="24"/>
          <w:szCs w:val="24"/>
        </w:rPr>
      </w:pPr>
      <w:r w:rsidRPr="00206B5B">
        <w:rPr>
          <w:rFonts w:ascii="Arial" w:hAnsi="Arial" w:cs="Arial"/>
          <w:sz w:val="24"/>
          <w:szCs w:val="24"/>
        </w:rPr>
        <w:t>0,57.</w:t>
      </w:r>
    </w:p>
    <w:p w:rsidR="00206B5B" w:rsidRPr="00206B5B" w:rsidRDefault="00206B5B" w:rsidP="00206B5B">
      <w:pPr>
        <w:pStyle w:val="Prrafodelista"/>
        <w:jc w:val="both"/>
        <w:rPr>
          <w:rFonts w:ascii="Arial" w:hAnsi="Arial" w:cs="Arial"/>
          <w:sz w:val="24"/>
          <w:szCs w:val="24"/>
        </w:rPr>
      </w:pPr>
      <w:r w:rsidRPr="00206B5B">
        <w:rPr>
          <w:rFonts w:ascii="Arial" w:hAnsi="Arial" w:cs="Arial"/>
          <w:sz w:val="24"/>
          <w:szCs w:val="24"/>
        </w:rPr>
        <w:t>Desarrollo:</w:t>
      </w:r>
    </w:p>
    <w:p w:rsidR="00206B5B" w:rsidRPr="00206B5B" w:rsidRDefault="00206B5B" w:rsidP="000570BD">
      <w:pPr>
        <w:pStyle w:val="Prrafodelista"/>
        <w:jc w:val="both"/>
        <w:rPr>
          <w:rFonts w:ascii="Arial" w:hAnsi="Arial" w:cs="Arial"/>
          <w:sz w:val="24"/>
          <w:szCs w:val="24"/>
        </w:rPr>
      </w:pPr>
      <m:oMathPara>
        <m:oMath>
          <m:r>
            <w:rPr>
              <w:rFonts w:ascii="Cambria Math" w:hAnsi="Cambria Math" w:cs="Arial"/>
              <w:sz w:val="24"/>
              <w:szCs w:val="24"/>
            </w:rPr>
            <m:t xml:space="preserve">SPI= </m:t>
          </m:r>
          <m:f>
            <m:fPr>
              <m:ctrlPr>
                <w:rPr>
                  <w:rFonts w:ascii="Cambria Math" w:hAnsi="Cambria Math" w:cs="Arial"/>
                  <w:i/>
                  <w:sz w:val="24"/>
                  <w:szCs w:val="24"/>
                </w:rPr>
              </m:ctrlPr>
            </m:fPr>
            <m:num>
              <m:r>
                <w:rPr>
                  <w:rFonts w:ascii="Cambria Math" w:hAnsi="Cambria Math" w:cs="Arial"/>
                  <w:sz w:val="24"/>
                  <w:szCs w:val="24"/>
                </w:rPr>
                <m:t>EV</m:t>
              </m:r>
            </m:num>
            <m:den>
              <m:r>
                <w:rPr>
                  <w:rFonts w:ascii="Cambria Math" w:hAnsi="Cambria Math" w:cs="Arial"/>
                  <w:sz w:val="24"/>
                  <w:szCs w:val="24"/>
                </w:rPr>
                <m:t>PV</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800*34%</m:t>
              </m:r>
            </m:num>
            <m:den>
              <m:r>
                <w:rPr>
                  <w:rFonts w:ascii="Cambria Math" w:hAnsi="Cambria Math" w:cs="Arial"/>
                  <w:sz w:val="24"/>
                  <w:szCs w:val="24"/>
                </w:rPr>
                <m:t>800*50%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34</m:t>
              </m:r>
            </m:num>
            <m:den>
              <m:r>
                <w:rPr>
                  <w:rFonts w:ascii="Cambria Math" w:hAnsi="Cambria Math" w:cs="Arial"/>
                  <w:sz w:val="24"/>
                  <w:szCs w:val="24"/>
                </w:rPr>
                <m:t>50</m:t>
              </m:r>
            </m:den>
          </m:f>
          <m:r>
            <w:rPr>
              <w:rFonts w:ascii="Cambria Math" w:hAnsi="Cambria Math" w:cs="Arial"/>
              <w:sz w:val="24"/>
              <w:szCs w:val="24"/>
            </w:rPr>
            <m:t xml:space="preserve"> =0,68</m:t>
          </m:r>
        </m:oMath>
      </m:oMathPara>
    </w:p>
    <w:p w:rsidR="00206B5B" w:rsidRPr="00206B5B" w:rsidRDefault="00206B5B" w:rsidP="00206B5B">
      <w:pPr>
        <w:jc w:val="both"/>
        <w:rPr>
          <w:sz w:val="24"/>
          <w:szCs w:val="24"/>
        </w:rPr>
      </w:pPr>
    </w:p>
    <w:p w:rsidR="00206B5B" w:rsidRPr="00073794" w:rsidRDefault="00206B5B" w:rsidP="00206B5B">
      <w:pPr>
        <w:jc w:val="both"/>
        <w:rPr>
          <w:b/>
          <w:sz w:val="24"/>
          <w:szCs w:val="24"/>
          <w:u w:val="single"/>
        </w:rPr>
      </w:pPr>
      <w:r w:rsidRPr="00073794">
        <w:rPr>
          <w:b/>
          <w:sz w:val="24"/>
          <w:szCs w:val="24"/>
          <w:u w:val="single"/>
        </w:rPr>
        <w:t>Pregunta 10</w:t>
      </w:r>
      <w:r w:rsidR="00073794">
        <w:rPr>
          <w:b/>
          <w:sz w:val="24"/>
          <w:szCs w:val="24"/>
          <w:u w:val="single"/>
        </w:rPr>
        <w:t>:</w:t>
      </w:r>
    </w:p>
    <w:p w:rsidR="00206B5B" w:rsidRPr="00206B5B" w:rsidRDefault="00206B5B" w:rsidP="00206B5B">
      <w:pPr>
        <w:jc w:val="both"/>
        <w:rPr>
          <w:sz w:val="24"/>
          <w:szCs w:val="24"/>
        </w:rPr>
      </w:pPr>
      <w:r w:rsidRPr="00206B5B">
        <w:rPr>
          <w:sz w:val="24"/>
          <w:szCs w:val="24"/>
        </w:rPr>
        <w:t>El proyecto X tiene un  presupuesto de 200. 000, 00 € y se ha  planificado con una duración de veinte meses. Tanto el trabajo como el presupuesto se distribuyen uniformemente a lo largo del proyecto. Estamos al final del mes ocho. El trabajo está en el plazo planificado y se han gastado 85. 000, 00 €. ¿Cuál es la desviación de coste?</w:t>
      </w:r>
    </w:p>
    <w:p w:rsidR="00206B5B" w:rsidRPr="00206B5B" w:rsidRDefault="00206B5B" w:rsidP="00206B5B">
      <w:pPr>
        <w:pStyle w:val="Prrafodelista"/>
        <w:numPr>
          <w:ilvl w:val="0"/>
          <w:numId w:val="3"/>
        </w:numPr>
        <w:jc w:val="both"/>
        <w:rPr>
          <w:rFonts w:ascii="Arial" w:hAnsi="Arial" w:cs="Arial"/>
          <w:sz w:val="24"/>
          <w:szCs w:val="24"/>
        </w:rPr>
      </w:pPr>
      <w:r w:rsidRPr="00206B5B">
        <w:rPr>
          <w:rFonts w:ascii="Arial" w:hAnsi="Arial" w:cs="Arial"/>
          <w:sz w:val="24"/>
          <w:szCs w:val="24"/>
        </w:rPr>
        <w:t>80.000,00.</w:t>
      </w:r>
    </w:p>
    <w:p w:rsidR="00206B5B" w:rsidRPr="00206B5B" w:rsidRDefault="00206B5B" w:rsidP="00206B5B">
      <w:pPr>
        <w:pStyle w:val="Prrafodelista"/>
        <w:numPr>
          <w:ilvl w:val="0"/>
          <w:numId w:val="3"/>
        </w:numPr>
        <w:jc w:val="both"/>
        <w:rPr>
          <w:rFonts w:ascii="Arial" w:hAnsi="Arial" w:cs="Arial"/>
          <w:sz w:val="24"/>
          <w:szCs w:val="24"/>
        </w:rPr>
      </w:pPr>
      <w:r w:rsidRPr="00206B5B">
        <w:rPr>
          <w:rFonts w:ascii="Arial" w:hAnsi="Arial" w:cs="Arial"/>
          <w:sz w:val="24"/>
          <w:szCs w:val="24"/>
        </w:rPr>
        <w:t>115.000,00.</w:t>
      </w:r>
    </w:p>
    <w:p w:rsidR="00206B5B" w:rsidRPr="00206B5B" w:rsidRDefault="00206B5B" w:rsidP="00206B5B">
      <w:pPr>
        <w:pStyle w:val="Prrafodelista"/>
        <w:numPr>
          <w:ilvl w:val="0"/>
          <w:numId w:val="3"/>
        </w:numPr>
        <w:jc w:val="both"/>
        <w:rPr>
          <w:rFonts w:ascii="Arial" w:hAnsi="Arial" w:cs="Arial"/>
          <w:sz w:val="24"/>
          <w:szCs w:val="24"/>
        </w:rPr>
      </w:pPr>
      <w:r w:rsidRPr="00206B5B">
        <w:rPr>
          <w:rFonts w:ascii="Arial" w:hAnsi="Arial" w:cs="Arial"/>
          <w:sz w:val="24"/>
          <w:szCs w:val="24"/>
        </w:rPr>
        <w:t>5.000,00.</w:t>
      </w:r>
    </w:p>
    <w:p w:rsidR="00206B5B" w:rsidRPr="00EB48B9" w:rsidRDefault="00206B5B" w:rsidP="00206B5B">
      <w:pPr>
        <w:pStyle w:val="Prrafodelista"/>
        <w:numPr>
          <w:ilvl w:val="0"/>
          <w:numId w:val="3"/>
        </w:numPr>
        <w:jc w:val="both"/>
        <w:rPr>
          <w:rFonts w:ascii="Arial" w:hAnsi="Arial" w:cs="Arial"/>
          <w:color w:val="FF0000"/>
          <w:sz w:val="24"/>
          <w:szCs w:val="24"/>
        </w:rPr>
      </w:pPr>
      <w:r w:rsidRPr="00EB48B9">
        <w:rPr>
          <w:rFonts w:ascii="Arial" w:hAnsi="Arial" w:cs="Arial"/>
          <w:color w:val="FF0000"/>
          <w:sz w:val="24"/>
          <w:szCs w:val="24"/>
        </w:rPr>
        <w:t>– 5.000,00</w:t>
      </w:r>
    </w:p>
    <w:p w:rsidR="00F6105D" w:rsidRPr="00F6105D" w:rsidRDefault="00F6105D" w:rsidP="00F6105D">
      <w:pPr>
        <w:pStyle w:val="Prrafodelista"/>
        <w:jc w:val="both"/>
        <w:rPr>
          <w:rFonts w:ascii="Arial" w:hAnsi="Arial" w:cs="Arial"/>
          <w:sz w:val="24"/>
          <w:szCs w:val="24"/>
          <w:u w:val="single"/>
        </w:rPr>
      </w:pPr>
      <w:r>
        <w:rPr>
          <w:rFonts w:ascii="Arial" w:hAnsi="Arial" w:cs="Arial"/>
          <w:sz w:val="24"/>
          <w:szCs w:val="24"/>
        </w:rPr>
        <w:t>Desarrollo:</w:t>
      </w:r>
    </w:p>
    <w:p w:rsidR="00206B5B" w:rsidRPr="00144F42" w:rsidRDefault="00206B5B" w:rsidP="00206B5B">
      <w:pPr>
        <w:jc w:val="center"/>
        <w:rPr>
          <w:color w:val="000000" w:themeColor="text1"/>
          <w:sz w:val="24"/>
          <w:szCs w:val="24"/>
        </w:rPr>
      </w:pPr>
      <w:r w:rsidRPr="00144F42">
        <w:rPr>
          <w:color w:val="000000" w:themeColor="text1"/>
          <w:sz w:val="24"/>
          <w:szCs w:val="24"/>
        </w:rPr>
        <w:t>EV – AC  = 80. 000, 00  -  85.000, 00 = - 5.000,00 €.</w:t>
      </w:r>
    </w:p>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p w:rsidR="00EC3EDD" w:rsidRDefault="00EC3EDD"/>
    <w:sectPr w:rsidR="00EC3EDD" w:rsidSect="00EB48B9">
      <w:headerReference w:type="default" r:id="rId8"/>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DA7" w:rsidRDefault="00CD4DA7" w:rsidP="00EB48B9">
      <w:pPr>
        <w:spacing w:line="240" w:lineRule="auto"/>
      </w:pPr>
      <w:r>
        <w:separator/>
      </w:r>
    </w:p>
  </w:endnote>
  <w:endnote w:type="continuationSeparator" w:id="0">
    <w:p w:rsidR="00CD4DA7" w:rsidRDefault="00CD4DA7" w:rsidP="00EB4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DA7" w:rsidRDefault="00CD4DA7" w:rsidP="00EB48B9">
      <w:pPr>
        <w:spacing w:line="240" w:lineRule="auto"/>
      </w:pPr>
      <w:r>
        <w:separator/>
      </w:r>
    </w:p>
  </w:footnote>
  <w:footnote w:type="continuationSeparator" w:id="0">
    <w:p w:rsidR="00CD4DA7" w:rsidRDefault="00CD4DA7" w:rsidP="00EB48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8B9" w:rsidRDefault="00EB48B9" w:rsidP="00EB48B9">
    <w:pPr>
      <w:pStyle w:val="Encabezado"/>
      <w:jc w:val="right"/>
    </w:pPr>
  </w:p>
  <w:p w:rsidR="00EB48B9" w:rsidRDefault="00EB48B9" w:rsidP="00EB48B9">
    <w:pPr>
      <w:pStyle w:val="Encabezado"/>
      <w:jc w:val="right"/>
    </w:pPr>
    <w:r>
      <w:rPr>
        <w:noProof/>
      </w:rPr>
      <w:drawing>
        <wp:inline distT="0" distB="0" distL="0" distR="0">
          <wp:extent cx="2198083" cy="567843"/>
          <wp:effectExtent l="0" t="0" r="0" b="0"/>
          <wp:docPr id="1" name="Imagen 1" descr="Resultado de imagen para 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517" cy="57751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5BC9"/>
    <w:multiLevelType w:val="hybridMultilevel"/>
    <w:tmpl w:val="2ADEE426"/>
    <w:lvl w:ilvl="0" w:tplc="02EA235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9594A74"/>
    <w:multiLevelType w:val="hybridMultilevel"/>
    <w:tmpl w:val="2ADEE426"/>
    <w:lvl w:ilvl="0" w:tplc="02EA235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7944A2A"/>
    <w:multiLevelType w:val="hybridMultilevel"/>
    <w:tmpl w:val="2ADEE426"/>
    <w:lvl w:ilvl="0" w:tplc="02EA2354">
      <w:start w:val="1"/>
      <w:numFmt w:val="low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C3EDD"/>
    <w:rsid w:val="000570BD"/>
    <w:rsid w:val="00073794"/>
    <w:rsid w:val="00144F42"/>
    <w:rsid w:val="00206B5B"/>
    <w:rsid w:val="00684A2A"/>
    <w:rsid w:val="00823DAA"/>
    <w:rsid w:val="00B440D2"/>
    <w:rsid w:val="00CD4DA7"/>
    <w:rsid w:val="00D05840"/>
    <w:rsid w:val="00D9650E"/>
    <w:rsid w:val="00EB48B9"/>
    <w:rsid w:val="00EC3EDD"/>
    <w:rsid w:val="00EC4C1E"/>
    <w:rsid w:val="00F16434"/>
    <w:rsid w:val="00F6105D"/>
    <w:rsid w:val="00FF4C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D953AB-CD10-42EA-8F6F-A1163B45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PE" w:eastAsia="es-P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06B5B"/>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Sinespaciado">
    <w:name w:val="No Spacing"/>
    <w:link w:val="SinespaciadoCar"/>
    <w:uiPriority w:val="1"/>
    <w:qFormat/>
    <w:rsid w:val="00EB48B9"/>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EB48B9"/>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EB48B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B48B9"/>
  </w:style>
  <w:style w:type="paragraph" w:styleId="Piedepgina">
    <w:name w:val="footer"/>
    <w:basedOn w:val="Normal"/>
    <w:link w:val="PiedepginaCar"/>
    <w:uiPriority w:val="99"/>
    <w:unhideWhenUsed/>
    <w:rsid w:val="00EB48B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B4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Solucionario de preguntas</dc:subject>
  <dc:creator>Kevin Huayhuas Cariapaza | Miguel Vargas Pastrana</dc:creator>
  <cp:lastModifiedBy>Kevin</cp:lastModifiedBy>
  <cp:revision>14</cp:revision>
  <dcterms:created xsi:type="dcterms:W3CDTF">2017-10-11T20:02:00Z</dcterms:created>
  <dcterms:modified xsi:type="dcterms:W3CDTF">2017-10-11T20:14:00Z</dcterms:modified>
</cp:coreProperties>
</file>