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JobQuest Navigator – Week 2 Sprint Document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 Soto, Shruti Amit Vasanwala, Zhihuai Wang, Ishan Aakash Patel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366091"/>
          <w:sz w:val="28"/>
          <w:szCs w:val="28"/>
        </w:rPr>
      </w:pPr>
      <w:r w:rsidDel="00000000" w:rsidR="00000000" w:rsidRPr="00000000">
        <w:rPr>
          <w:color w:val="366091"/>
          <w:sz w:val="28"/>
          <w:szCs w:val="28"/>
          <w:rtl w:val="0"/>
        </w:rPr>
        <w:t xml:space="preserve">Team 9</w:t>
      </w:r>
    </w:p>
    <w:p w:rsidR="00000000" w:rsidDel="00000000" w:rsidP="00000000" w:rsidRDefault="00000000" w:rsidRPr="00000000" w14:paraId="00000009">
      <w:pPr>
        <w:jc w:val="center"/>
        <w:rPr>
          <w:color w:val="366091"/>
          <w:sz w:val="28"/>
          <w:szCs w:val="28"/>
        </w:rPr>
      </w:pPr>
      <w:r w:rsidDel="00000000" w:rsidR="00000000" w:rsidRPr="00000000">
        <w:rPr>
          <w:color w:val="366091"/>
          <w:sz w:val="28"/>
          <w:szCs w:val="28"/>
          <w:rtl w:val="0"/>
        </w:rPr>
        <w:t xml:space="preserve">The Zombies of CAA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366091"/>
          <w:sz w:val="28"/>
          <w:szCs w:val="28"/>
        </w:rPr>
      </w:pPr>
      <w:r w:rsidDel="00000000" w:rsidR="00000000" w:rsidRPr="00000000">
        <w:rPr>
          <w:color w:val="366091"/>
          <w:sz w:val="28"/>
          <w:szCs w:val="28"/>
          <w:rtl w:val="0"/>
        </w:rPr>
        <w:t xml:space="preserve">Seneca Polytechnic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Code: CAA900</w:t>
      </w:r>
    </w:p>
    <w:p w:rsidR="00000000" w:rsidDel="00000000" w:rsidP="00000000" w:rsidRDefault="00000000" w:rsidRPr="00000000" w14:paraId="0000000D">
      <w:pPr>
        <w:jc w:val="center"/>
        <w:rPr>
          <w:color w:val="366091"/>
          <w:sz w:val="28"/>
          <w:szCs w:val="28"/>
        </w:rPr>
      </w:pPr>
      <w:r w:rsidDel="00000000" w:rsidR="00000000" w:rsidRPr="00000000">
        <w:rPr>
          <w:color w:val="366091"/>
          <w:sz w:val="28"/>
          <w:szCs w:val="28"/>
          <w:rtl w:val="0"/>
        </w:rPr>
        <w:t xml:space="preserve">David Chan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Sprint Goal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Complete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Product Requirements Document (PRD)</w:t>
        </w:r>
      </w:hyperlink>
      <w:r w:rsidDel="00000000" w:rsidR="00000000" w:rsidRPr="00000000">
        <w:rPr>
          <w:rtl w:val="0"/>
        </w:rPr>
        <w:t xml:space="preserve"> draft and perform a structured requirements review. Establish the initial backlog, prioritize features, estimate story points, and build the v1 Gantt chart to align sprints with milestones.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1. Requirements Review &amp; Confirmation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The PRD has been completed and reviewed by all team members.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Each epic, user story, and task was validated against user needs and business goals.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Functional and non-functional requirements are documented in detail in the PRD.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Clarification of ambiguous requirements was done using Jira comments and team walkthroughs.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2. Requirements Baseline &amp; Change Control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PRD was versioned as v1.0 and locked in Jira for reference.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Requirements are traceable via unique IDs in Jira.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Any future changes will follow a change-control workflow using GitHub Issues with labels and review.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3. Agile Planning: Translating Requirements to Backlog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Epics and user stories were extracted from the PRD and entered into our GitHub board.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Stories follow the INVEST model and are broken down into manageable tasks.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Story points were assigned using Planning Poker.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We used vertical slicing by user journey and value delivery (e.g., job discovery, resume suggestion).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4. Gantt Chart (v1)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Initial Gantt chart has been created using Excel and shared with the team.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It shows the timeline from May 24 to July 30, with Alpha version due by June 20.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The chart aligns each epic and task with corresponding sprints and deadlines.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5. Prioritized Product Backlog &amp; Estimation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MoSCoW and WSJF prioritization frameworks were used for backlog ordering.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Each user story has a defined priority, estimate, and sprint assignment.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Technical spikes and enablers were tagged and accounted for.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6. Tooling &amp; Collaboration Stack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Jira is used for PRD management, Gantt chart, and requirement traceability.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GitHub Projects is used for issue tracking, sprint boards, and automation.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All user stories and tasks have GitHub Issues with labels and links to the PRD.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Please find the attached link for the PRD document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PRD_Document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SeU4Uwo7-cy0LBalHchWaPFEN_ssV_bK/edit?usp=drive_link&amp;ouid=116388732581171448762&amp;rtpof=true&amp;sd=true" TargetMode="External"/><Relationship Id="rId8" Type="http://schemas.openxmlformats.org/officeDocument/2006/relationships/hyperlink" Target="https://docs.google.com/document/d/1SeU4Uwo7-cy0LBalHchWaPFEN_ssV_bK/edit?usp=drive_link&amp;ouid=116388732581171448762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xKRMswEpaG4NTIvVVpMdp5ZhDg==">CgMxLjA4AHIhMUY2LXdQc0ZtQzRGM0xXbnVnaUZ4aHdWbTBNYnQtMW8y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f0d17425-217b-4947-bfdc-4c1531d30132</vt:lpwstr>
  </property>
</Properties>
</file>