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F1010" w14:textId="77777777" w:rsidR="00856BBA" w:rsidRPr="00856BBA" w:rsidRDefault="00856BBA" w:rsidP="00856BBA">
      <w:pPr>
        <w:rPr>
          <w:b/>
          <w:bCs/>
        </w:rPr>
      </w:pPr>
      <w:r w:rsidRPr="00856BBA">
        <w:rPr>
          <w:b/>
          <w:bCs/>
        </w:rPr>
        <w:t>OBJETIVO DE MI RECETARIO ONLINE</w:t>
      </w:r>
    </w:p>
    <w:p w14:paraId="0C87F5CE" w14:textId="77777777" w:rsidR="00856BBA" w:rsidRPr="00856BBA" w:rsidRDefault="00856BBA" w:rsidP="00856BBA">
      <w:r w:rsidRPr="00856BBA">
        <w:t xml:space="preserve">Mi Recetario Online es un sitio pensado para que cualquiera pueda resolver una comida cotidiana con ingredientes accesibles. La portada presenta recetas destacadas, accesos rápidos por categoría y un buscador inmediato; así, el usuario entiende desde el primer scroll que encontrará ideas saladas, dulces y bebidas listas en pocos minutos. </w:t>
      </w:r>
    </w:p>
    <w:p w14:paraId="56ED97F5" w14:textId="77777777" w:rsidR="00856BBA" w:rsidRPr="00856BBA" w:rsidRDefault="00856BBA" w:rsidP="00856BBA">
      <w:r w:rsidRPr="00856BBA">
        <w:t>Más allá del catálogo inicial, la plataforma fomenta la participación comunitaria: permite subir recetas propias, guardar consultas previas en el formulario de contacto y localizar lugares de comida cercanos desde el mapa embebido. Todo esto mantiene la experiencia 100</w:t>
      </w:r>
      <w:r w:rsidRPr="00856BBA">
        <w:rPr>
          <w:rFonts w:ascii="Arial" w:hAnsi="Arial" w:cs="Arial"/>
        </w:rPr>
        <w:t> </w:t>
      </w:r>
      <w:r w:rsidRPr="00856BBA">
        <w:t>% en el navegador, sin depender de un backend.</w:t>
      </w:r>
    </w:p>
    <w:p w14:paraId="73EB6DB7" w14:textId="77777777" w:rsidR="00856BBA" w:rsidRPr="00856BBA" w:rsidRDefault="00856BBA" w:rsidP="00856BBA"/>
    <w:p w14:paraId="29DCEBE9" w14:textId="77777777" w:rsidR="00856BBA" w:rsidRPr="00856BBA" w:rsidRDefault="00856BBA" w:rsidP="00856BBA">
      <w:pPr>
        <w:rPr>
          <w:b/>
          <w:bCs/>
        </w:rPr>
      </w:pPr>
      <w:r w:rsidRPr="00856BBA">
        <w:rPr>
          <w:b/>
          <w:bCs/>
        </w:rPr>
        <w:t>ASPECTOS TÉCNICOS RELEVANTES</w:t>
      </w:r>
    </w:p>
    <w:p w14:paraId="1B5308D0" w14:textId="77777777" w:rsidR="00856BBA" w:rsidRPr="00856BBA" w:rsidRDefault="00856BBA" w:rsidP="00856BBA">
      <w:r w:rsidRPr="00856BBA">
        <w:t>1. Arquitectura semántica y accesible. Cada página usa encabezados jerárquicos, secciones `&lt;main&gt;/&lt;section&gt;/&lt;article&gt;` y tablas con `caption`, `thead` y `data-label` para hacer legible la información en lectores de pantalla y móviles. También se incluyen skip links, estados `aria-live` y navegación consistente en todo el sitio.</w:t>
      </w:r>
    </w:p>
    <w:p w14:paraId="5B85CBC2" w14:textId="77777777" w:rsidR="00856BBA" w:rsidRPr="00856BBA" w:rsidRDefault="00856BBA" w:rsidP="00856BBA">
      <w:r w:rsidRPr="00856BBA">
        <w:t>2. Diseño responsive con CSS puro. Los estilos globales definen tipografía web, colores y focos visibles; Flexbox y Grid organizan la barra, la presentación y la grilla de atajos. Una media query convierte las tablas en tarjetas apiladas para pantallas menores a 720</w:t>
      </w:r>
      <w:r w:rsidRPr="00856BBA">
        <w:rPr>
          <w:rFonts w:ascii="Arial" w:hAnsi="Arial" w:cs="Arial"/>
        </w:rPr>
        <w:t> </w:t>
      </w:r>
      <w:r w:rsidRPr="00856BBA">
        <w:t>px, manteniendo la legibilidad en celulares sin cargar frameworks.</w:t>
      </w:r>
    </w:p>
    <w:p w14:paraId="36E6B428" w14:textId="77777777" w:rsidR="00856BBA" w:rsidRPr="00856BBA" w:rsidRDefault="00856BBA" w:rsidP="00856BBA">
      <w:r w:rsidRPr="00856BBA">
        <w:t>3. Motor de filtros con panel modal. El formulario de la portada guarda los criterios en `sessionStorage`, sincroniza las recetas disponibles leyendo los `data-*` de cada tabla y muestra un panel flotante con los resultados. El modal bloquea el scroll, respeta accesibilidad (`role="dialog"`, cierre con Escape) y ofrece botones para navegar coincidencias o limpiar el filtro.</w:t>
      </w:r>
    </w:p>
    <w:p w14:paraId="4B9A44D6" w14:textId="77777777" w:rsidR="00856BBA" w:rsidRPr="00856BBA" w:rsidRDefault="00856BBA" w:rsidP="00856BBA">
      <w:r w:rsidRPr="00856BBA">
        <w:t>4. Formularios accesibles con persistencia local. El formulario de contacto valida campos requeridos, guarda cada mensaje en `localStorage`, renderiza un historial ordenado y personaliza el saludo de la portada recuperando el nombre del último remitente. Los mensajes incluyen fecha formateada en español para dar contexto al usuario.</w:t>
      </w:r>
    </w:p>
    <w:p w14:paraId="784FAB91" w14:textId="77777777" w:rsidR="00856BBA" w:rsidRPr="00856BBA" w:rsidRDefault="00856BBA" w:rsidP="00856BBA">
      <w:r w:rsidRPr="00856BBA">
        <w:t>5. Módulo “Compartí tu receta”. La página de la comunidad combina una dropzone con `FileReader` para previsualizar imágenes, un formulario con validaciones nativas y tarjetas generadas dinámicamente. Cada receta se normaliza, se guarda en `localStorage` y se muestra en una grilla responsive con chips de tiempo y etiquetas vegetarianas.</w:t>
      </w:r>
    </w:p>
    <w:p w14:paraId="2375D41C" w14:textId="77777777" w:rsidR="00856BBA" w:rsidRPr="00856BBA" w:rsidRDefault="00856BBA" w:rsidP="00856BBA">
      <w:r w:rsidRPr="00856BBA">
        <w:t>6. Mapa embebido y APIs del navegador. El botón del mapa solicita geolocalización; al obtener las coordenadas, arma una URL de Google Maps y actualiza un `&lt;iframe&gt;` embebido. Se brindan mensajes de estado y manejo de errores si el permiso es denegado o el navegador no soporta la API.</w:t>
      </w:r>
    </w:p>
    <w:p w14:paraId="761FE056" w14:textId="169C9030" w:rsidR="009158CB" w:rsidRPr="00856BBA" w:rsidRDefault="00856BBA">
      <w:pPr>
        <w:rPr>
          <w:u w:val="single"/>
        </w:rPr>
      </w:pPr>
      <w:r w:rsidRPr="00856BBA">
        <w:t>7. Preparación SEO/PWA. Todas las páginas incluyen metatags para buscadores, Open Graph y Twitter Cards, además de un `manifest.webmanifest` con nombre corto, colores de tema e ícono PNG. Se define `theme-color`, favicon y `apple-touch-icon` para que el sitio pueda instalarse como PWA ligera y verse bien al compartirse en redes.</w:t>
      </w:r>
    </w:p>
    <w:sectPr w:rsidR="009158CB" w:rsidRPr="00856B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18C"/>
    <w:rsid w:val="00153F72"/>
    <w:rsid w:val="00856BBA"/>
    <w:rsid w:val="009158CB"/>
    <w:rsid w:val="009F7028"/>
    <w:rsid w:val="00DE1609"/>
    <w:rsid w:val="00ED3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C50B7"/>
  <w15:chartTrackingRefBased/>
  <w15:docId w15:val="{D73B5F64-98D0-42BD-8662-0A338BB17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3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3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3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3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3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3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3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3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3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31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31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31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31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31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31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31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31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31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3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3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3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3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3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31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31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31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3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31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31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469</Words>
  <Characters>2581</Characters>
  <Application>Microsoft Office Word</Application>
  <DocSecurity>0</DocSecurity>
  <Lines>21</Lines>
  <Paragraphs>6</Paragraphs>
  <ScaleCrop>false</ScaleCrop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Iacovantuono</dc:creator>
  <cp:keywords/>
  <dc:description/>
  <cp:lastModifiedBy>kevin Iacovantuono</cp:lastModifiedBy>
  <cp:revision>3</cp:revision>
  <dcterms:created xsi:type="dcterms:W3CDTF">2025-11-07T03:38:00Z</dcterms:created>
  <dcterms:modified xsi:type="dcterms:W3CDTF">2025-11-07T03:39:00Z</dcterms:modified>
</cp:coreProperties>
</file>