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D04FF" w14:textId="77777777" w:rsidR="007C6C70" w:rsidRPr="00DC1092" w:rsidRDefault="007C6C70" w:rsidP="007C6C70">
      <w:pPr>
        <w:spacing w:line="360" w:lineRule="auto"/>
        <w:jc w:val="both"/>
        <w:rPr>
          <w:rFonts w:ascii="Garamond" w:hAnsi="Garamond" w:cs="Arial"/>
        </w:rPr>
      </w:pPr>
    </w:p>
    <w:tbl>
      <w:tblPr>
        <w:tblW w:w="9450" w:type="dxa"/>
        <w:tblInd w:w="-1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1326"/>
        <w:gridCol w:w="1934"/>
        <w:gridCol w:w="426"/>
        <w:gridCol w:w="1842"/>
        <w:gridCol w:w="2646"/>
      </w:tblGrid>
      <w:tr w:rsidR="007C6C70" w:rsidRPr="00DC1092" w14:paraId="58BE1AC0" w14:textId="77777777" w:rsidTr="005D6988">
        <w:trPr>
          <w:trHeight w:val="257"/>
        </w:trPr>
        <w:tc>
          <w:tcPr>
            <w:tcW w:w="1276" w:type="dxa"/>
            <w:tcBorders>
              <w:top w:val="nil"/>
              <w:left w:val="nil"/>
              <w:bottom w:val="nil"/>
              <w:right w:val="single" w:sz="4" w:space="0" w:color="auto"/>
            </w:tcBorders>
          </w:tcPr>
          <w:p w14:paraId="1115762B" w14:textId="77777777" w:rsidR="007C6C70" w:rsidRPr="00DC1092" w:rsidRDefault="007C6C70" w:rsidP="003A0864">
            <w:pPr>
              <w:spacing w:line="360" w:lineRule="auto"/>
              <w:jc w:val="both"/>
              <w:rPr>
                <w:rFonts w:ascii="Garamond" w:eastAsia="Arial Unicode MS" w:hAnsi="Garamond" w:cs="Calibri"/>
                <w:color w:val="17365D"/>
                <w:lang w:val="es-ES_tradnl"/>
              </w:rPr>
            </w:pPr>
          </w:p>
        </w:tc>
        <w:tc>
          <w:tcPr>
            <w:tcW w:w="1326" w:type="dxa"/>
            <w:tcBorders>
              <w:top w:val="single" w:sz="4" w:space="0" w:color="auto"/>
              <w:left w:val="single" w:sz="4" w:space="0" w:color="auto"/>
              <w:bottom w:val="single" w:sz="4" w:space="0" w:color="auto"/>
              <w:right w:val="single" w:sz="4" w:space="0" w:color="auto"/>
            </w:tcBorders>
            <w:vAlign w:val="bottom"/>
          </w:tcPr>
          <w:p w14:paraId="7F6306B1" w14:textId="77777777" w:rsidR="007C6C70" w:rsidRPr="00A0133B" w:rsidRDefault="007C6C70" w:rsidP="003A0864">
            <w:pPr>
              <w:pStyle w:val="Ttulo2"/>
              <w:spacing w:line="360" w:lineRule="auto"/>
              <w:jc w:val="both"/>
              <w:rPr>
                <w:rFonts w:ascii="Garamond" w:eastAsia="Arial Unicode MS" w:hAnsi="Garamond" w:cs="Calibri"/>
                <w:color w:val="17365D"/>
                <w:szCs w:val="24"/>
              </w:rPr>
            </w:pPr>
            <w:r w:rsidRPr="00A0133B">
              <w:rPr>
                <w:rFonts w:ascii="Garamond" w:eastAsia="Arial Unicode MS" w:hAnsi="Garamond" w:cs="Calibri"/>
                <w:color w:val="17365D"/>
                <w:szCs w:val="24"/>
              </w:rPr>
              <w:t>Grado Acad.</w:t>
            </w:r>
          </w:p>
        </w:tc>
        <w:tc>
          <w:tcPr>
            <w:tcW w:w="1934" w:type="dxa"/>
            <w:tcBorders>
              <w:top w:val="single" w:sz="4" w:space="0" w:color="auto"/>
              <w:left w:val="single" w:sz="4" w:space="0" w:color="auto"/>
              <w:bottom w:val="single" w:sz="4" w:space="0" w:color="auto"/>
              <w:right w:val="single" w:sz="4" w:space="0" w:color="auto"/>
            </w:tcBorders>
          </w:tcPr>
          <w:p w14:paraId="1504A18D" w14:textId="77777777" w:rsidR="007C6C70" w:rsidRPr="00DC1092" w:rsidRDefault="007C6C70" w:rsidP="003A0864">
            <w:pPr>
              <w:spacing w:line="360" w:lineRule="auto"/>
              <w:jc w:val="both"/>
              <w:rPr>
                <w:rFonts w:ascii="Garamond" w:eastAsia="Arial Unicode MS" w:hAnsi="Garamond" w:cs="Calibri"/>
                <w:color w:val="17365D"/>
              </w:rPr>
            </w:pPr>
            <w:r w:rsidRPr="00DC1092">
              <w:rPr>
                <w:rFonts w:ascii="Garamond" w:eastAsia="Arial Unicode MS" w:hAnsi="Garamond" w:cs="Calibri"/>
                <w:color w:val="17365D"/>
              </w:rPr>
              <w:t>Nombres</w:t>
            </w:r>
          </w:p>
        </w:tc>
        <w:tc>
          <w:tcPr>
            <w:tcW w:w="2268" w:type="dxa"/>
            <w:gridSpan w:val="2"/>
            <w:tcBorders>
              <w:top w:val="single" w:sz="4" w:space="0" w:color="auto"/>
              <w:left w:val="single" w:sz="4" w:space="0" w:color="auto"/>
              <w:bottom w:val="single" w:sz="4" w:space="0" w:color="auto"/>
              <w:right w:val="single" w:sz="4" w:space="0" w:color="auto"/>
            </w:tcBorders>
            <w:vAlign w:val="bottom"/>
          </w:tcPr>
          <w:p w14:paraId="6DB64B67" w14:textId="77777777" w:rsidR="007C6C70" w:rsidRPr="00DC1092" w:rsidRDefault="007C6C70" w:rsidP="003A0864">
            <w:pPr>
              <w:spacing w:line="360" w:lineRule="auto"/>
              <w:jc w:val="both"/>
              <w:rPr>
                <w:rFonts w:ascii="Garamond" w:eastAsia="Arial Unicode MS" w:hAnsi="Garamond" w:cs="Calibri"/>
                <w:color w:val="17365D"/>
                <w:lang w:val="es-ES_tradnl"/>
              </w:rPr>
            </w:pPr>
            <w:r w:rsidRPr="00DC1092">
              <w:rPr>
                <w:rFonts w:ascii="Garamond" w:eastAsia="Arial Unicode MS" w:hAnsi="Garamond" w:cs="Calibri"/>
                <w:color w:val="17365D"/>
              </w:rPr>
              <w:t>Apellido 1</w:t>
            </w:r>
          </w:p>
        </w:tc>
        <w:tc>
          <w:tcPr>
            <w:tcW w:w="2646" w:type="dxa"/>
            <w:tcBorders>
              <w:top w:val="single" w:sz="4" w:space="0" w:color="auto"/>
              <w:left w:val="single" w:sz="4" w:space="0" w:color="auto"/>
              <w:bottom w:val="single" w:sz="4" w:space="0" w:color="auto"/>
              <w:right w:val="single" w:sz="4" w:space="0" w:color="auto"/>
            </w:tcBorders>
            <w:vAlign w:val="bottom"/>
          </w:tcPr>
          <w:p w14:paraId="05779C91" w14:textId="77777777" w:rsidR="007C6C70" w:rsidRPr="00DC1092" w:rsidRDefault="007C6C70" w:rsidP="003A0864">
            <w:pPr>
              <w:spacing w:line="360" w:lineRule="auto"/>
              <w:jc w:val="both"/>
              <w:rPr>
                <w:rFonts w:ascii="Garamond" w:eastAsia="Arial Unicode MS" w:hAnsi="Garamond" w:cs="Calibri"/>
                <w:color w:val="17365D"/>
                <w:lang w:val="es-ES_tradnl"/>
              </w:rPr>
            </w:pPr>
            <w:r w:rsidRPr="00DC1092">
              <w:rPr>
                <w:rFonts w:ascii="Garamond" w:eastAsia="Arial Unicode MS" w:hAnsi="Garamond" w:cs="Calibri"/>
                <w:color w:val="17365D"/>
                <w:lang w:val="es-ES_tradnl"/>
              </w:rPr>
              <w:t>Apellido 2</w:t>
            </w:r>
          </w:p>
        </w:tc>
      </w:tr>
      <w:tr w:rsidR="007C6C70" w:rsidRPr="00DC1092" w14:paraId="4E8C474A" w14:textId="77777777" w:rsidTr="005D6988">
        <w:trPr>
          <w:trHeight w:val="269"/>
        </w:trPr>
        <w:tc>
          <w:tcPr>
            <w:tcW w:w="1276" w:type="dxa"/>
            <w:tcBorders>
              <w:top w:val="nil"/>
              <w:left w:val="nil"/>
              <w:bottom w:val="nil"/>
              <w:right w:val="single" w:sz="4" w:space="0" w:color="auto"/>
            </w:tcBorders>
          </w:tcPr>
          <w:p w14:paraId="10151ACF" w14:textId="77777777" w:rsidR="007C6C70" w:rsidRPr="00DC1092" w:rsidRDefault="007C6C70" w:rsidP="003A0864">
            <w:pPr>
              <w:spacing w:line="360" w:lineRule="auto"/>
              <w:jc w:val="both"/>
              <w:rPr>
                <w:rFonts w:ascii="Garamond" w:eastAsia="Arial Unicode MS" w:hAnsi="Garamond" w:cs="Calibri"/>
                <w:color w:val="17365D"/>
                <w:lang w:val="es-ES_tradnl"/>
              </w:rPr>
            </w:pPr>
            <w:r w:rsidRPr="00DC1092">
              <w:rPr>
                <w:rFonts w:ascii="Garamond" w:eastAsia="Arial Unicode MS" w:hAnsi="Garamond" w:cs="Calibri"/>
                <w:color w:val="17365D"/>
                <w:lang w:val="es-ES_tradnl"/>
              </w:rPr>
              <w:t>Autor 1</w:t>
            </w:r>
          </w:p>
        </w:tc>
        <w:tc>
          <w:tcPr>
            <w:tcW w:w="1326" w:type="dxa"/>
            <w:tcBorders>
              <w:top w:val="single" w:sz="4" w:space="0" w:color="auto"/>
              <w:left w:val="single" w:sz="4" w:space="0" w:color="auto"/>
              <w:bottom w:val="single" w:sz="4" w:space="0" w:color="auto"/>
              <w:right w:val="single" w:sz="4" w:space="0" w:color="auto"/>
            </w:tcBorders>
            <w:shd w:val="clear" w:color="auto" w:fill="E2EFD9"/>
          </w:tcPr>
          <w:p w14:paraId="14B22FA0" w14:textId="77777777" w:rsidR="007C6C70" w:rsidRPr="00A0133B" w:rsidRDefault="007C6C70" w:rsidP="003A0864">
            <w:pPr>
              <w:pStyle w:val="Textointerno"/>
              <w:framePr w:wrap="around"/>
              <w:spacing w:line="360" w:lineRule="auto"/>
              <w:jc w:val="both"/>
              <w:rPr>
                <w:rFonts w:ascii="Garamond" w:eastAsia="Arial Unicode MS" w:hAnsi="Garamond" w:cs="Calibri"/>
                <w:color w:val="17365D"/>
                <w:sz w:val="24"/>
                <w:szCs w:val="24"/>
              </w:rPr>
            </w:pPr>
            <w:r w:rsidRPr="00A0133B">
              <w:rPr>
                <w:rFonts w:ascii="Garamond" w:eastAsia="Arial Unicode MS" w:hAnsi="Garamond" w:cs="Calibri"/>
                <w:color w:val="17365D"/>
                <w:sz w:val="24"/>
                <w:szCs w:val="24"/>
              </w:rPr>
              <w:t>Mg.</w:t>
            </w:r>
          </w:p>
        </w:tc>
        <w:tc>
          <w:tcPr>
            <w:tcW w:w="1934" w:type="dxa"/>
            <w:tcBorders>
              <w:top w:val="single" w:sz="4" w:space="0" w:color="auto"/>
              <w:left w:val="single" w:sz="4" w:space="0" w:color="auto"/>
              <w:bottom w:val="single" w:sz="4" w:space="0" w:color="auto"/>
            </w:tcBorders>
            <w:shd w:val="clear" w:color="auto" w:fill="E2EFD9"/>
            <w:vAlign w:val="center"/>
          </w:tcPr>
          <w:p w14:paraId="12D9B7FD" w14:textId="3971F57B" w:rsidR="007C6C70" w:rsidRPr="00DC1092" w:rsidRDefault="00105150" w:rsidP="003A0864">
            <w:pPr>
              <w:pStyle w:val="Textointerno"/>
              <w:framePr w:wrap="around"/>
              <w:spacing w:line="360" w:lineRule="auto"/>
              <w:jc w:val="both"/>
              <w:rPr>
                <w:rFonts w:ascii="Garamond" w:eastAsia="Arial Unicode MS" w:hAnsi="Garamond" w:cs="Calibri"/>
                <w:color w:val="17365D"/>
                <w:sz w:val="24"/>
                <w:szCs w:val="24"/>
              </w:rPr>
            </w:pPr>
            <w:r>
              <w:rPr>
                <w:rFonts w:ascii="Garamond" w:eastAsia="Arial Unicode MS" w:hAnsi="Garamond" w:cs="Calibri"/>
                <w:color w:val="17365D"/>
                <w:sz w:val="24"/>
                <w:szCs w:val="24"/>
              </w:rPr>
              <w:t>Alexander Darío</w:t>
            </w:r>
          </w:p>
        </w:tc>
        <w:tc>
          <w:tcPr>
            <w:tcW w:w="2268" w:type="dxa"/>
            <w:gridSpan w:val="2"/>
            <w:tcBorders>
              <w:top w:val="single" w:sz="4" w:space="0" w:color="auto"/>
              <w:left w:val="single" w:sz="4" w:space="0" w:color="auto"/>
              <w:bottom w:val="single" w:sz="4" w:space="0" w:color="auto"/>
            </w:tcBorders>
            <w:shd w:val="clear" w:color="auto" w:fill="E2EFD9"/>
            <w:vAlign w:val="center"/>
          </w:tcPr>
          <w:p w14:paraId="4574147D" w14:textId="63E341BA" w:rsidR="007C6C70" w:rsidRPr="00DC1092" w:rsidRDefault="00105150" w:rsidP="003A0864">
            <w:pPr>
              <w:pStyle w:val="Textointerno"/>
              <w:framePr w:wrap="around"/>
              <w:spacing w:line="360" w:lineRule="auto"/>
              <w:jc w:val="both"/>
              <w:rPr>
                <w:rFonts w:ascii="Garamond" w:eastAsia="Arial Unicode MS" w:hAnsi="Garamond" w:cs="Calibri"/>
                <w:color w:val="17365D"/>
                <w:sz w:val="24"/>
                <w:szCs w:val="24"/>
              </w:rPr>
            </w:pPr>
            <w:r>
              <w:rPr>
                <w:rFonts w:ascii="Garamond" w:eastAsia="Arial Unicode MS" w:hAnsi="Garamond" w:cs="Calibri"/>
                <w:color w:val="17365D"/>
                <w:sz w:val="24"/>
                <w:szCs w:val="24"/>
              </w:rPr>
              <w:t>Lascano</w:t>
            </w:r>
          </w:p>
        </w:tc>
        <w:tc>
          <w:tcPr>
            <w:tcW w:w="2646" w:type="dxa"/>
            <w:tcBorders>
              <w:top w:val="single" w:sz="4" w:space="0" w:color="auto"/>
              <w:left w:val="single" w:sz="4" w:space="0" w:color="auto"/>
              <w:bottom w:val="single" w:sz="4" w:space="0" w:color="auto"/>
            </w:tcBorders>
            <w:shd w:val="clear" w:color="auto" w:fill="E2EFD9"/>
            <w:vAlign w:val="center"/>
          </w:tcPr>
          <w:p w14:paraId="1142E65D" w14:textId="205D78CE" w:rsidR="007C6C70" w:rsidRPr="00DC1092" w:rsidRDefault="00105150" w:rsidP="003A0864">
            <w:pPr>
              <w:pStyle w:val="Textointerno"/>
              <w:framePr w:wrap="around"/>
              <w:spacing w:line="360" w:lineRule="auto"/>
              <w:jc w:val="both"/>
              <w:rPr>
                <w:rFonts w:ascii="Garamond" w:eastAsia="Arial Unicode MS" w:hAnsi="Garamond" w:cs="Calibri"/>
                <w:color w:val="17365D"/>
                <w:sz w:val="24"/>
                <w:szCs w:val="24"/>
              </w:rPr>
            </w:pPr>
            <w:r>
              <w:rPr>
                <w:rFonts w:ascii="Garamond" w:eastAsia="Arial Unicode MS" w:hAnsi="Garamond" w:cs="Calibri"/>
                <w:color w:val="17365D"/>
                <w:sz w:val="24"/>
                <w:szCs w:val="24"/>
              </w:rPr>
              <w:t>Cevallos</w:t>
            </w:r>
          </w:p>
        </w:tc>
      </w:tr>
      <w:tr w:rsidR="007C6C70" w:rsidRPr="00DC1092" w14:paraId="6D43A598" w14:textId="77777777" w:rsidTr="003A0864">
        <w:trPr>
          <w:trHeight w:val="269"/>
        </w:trPr>
        <w:tc>
          <w:tcPr>
            <w:tcW w:w="1276" w:type="dxa"/>
            <w:tcBorders>
              <w:top w:val="nil"/>
              <w:left w:val="nil"/>
              <w:bottom w:val="nil"/>
              <w:right w:val="single" w:sz="4" w:space="0" w:color="auto"/>
            </w:tcBorders>
          </w:tcPr>
          <w:p w14:paraId="7697C2FD" w14:textId="77777777" w:rsidR="007C6C70" w:rsidRPr="00DC1092" w:rsidRDefault="007C6C70" w:rsidP="003A0864">
            <w:pPr>
              <w:spacing w:line="360" w:lineRule="auto"/>
              <w:jc w:val="both"/>
              <w:rPr>
                <w:rFonts w:ascii="Garamond" w:eastAsia="Arial Unicode MS" w:hAnsi="Garamond" w:cs="Calibri"/>
                <w:color w:val="17365D"/>
                <w:lang w:val="es-ES_tradnl"/>
              </w:rPr>
            </w:pPr>
            <w:r w:rsidRPr="00DC1092">
              <w:rPr>
                <w:rFonts w:ascii="Garamond" w:eastAsia="Arial Unicode MS" w:hAnsi="Garamond" w:cs="Calibri"/>
                <w:color w:val="17365D"/>
                <w:lang w:val="es-ES_tradnl"/>
              </w:rPr>
              <w:t>Institución</w:t>
            </w:r>
          </w:p>
        </w:tc>
        <w:tc>
          <w:tcPr>
            <w:tcW w:w="8174" w:type="dxa"/>
            <w:gridSpan w:val="5"/>
            <w:tcBorders>
              <w:top w:val="single" w:sz="4" w:space="0" w:color="auto"/>
              <w:left w:val="single" w:sz="4" w:space="0" w:color="auto"/>
              <w:bottom w:val="single" w:sz="4" w:space="0" w:color="auto"/>
            </w:tcBorders>
            <w:shd w:val="clear" w:color="auto" w:fill="E2EFD9"/>
          </w:tcPr>
          <w:p w14:paraId="37204D56" w14:textId="564E3FCA" w:rsidR="007C6C70" w:rsidRPr="00A0133B" w:rsidRDefault="00105150" w:rsidP="003A0864">
            <w:pPr>
              <w:pStyle w:val="Textointerno"/>
              <w:framePr w:wrap="around"/>
              <w:spacing w:line="360" w:lineRule="auto"/>
              <w:jc w:val="both"/>
              <w:rPr>
                <w:rFonts w:ascii="Garamond" w:eastAsia="Arial Unicode MS" w:hAnsi="Garamond" w:cs="Calibri"/>
                <w:color w:val="17365D"/>
                <w:sz w:val="24"/>
                <w:szCs w:val="24"/>
              </w:rPr>
            </w:pPr>
            <w:r w:rsidRPr="00A0133B">
              <w:rPr>
                <w:rFonts w:ascii="Garamond" w:eastAsia="Arial Unicode MS" w:hAnsi="Garamond" w:cs="Calibri"/>
                <w:color w:val="17365D"/>
                <w:sz w:val="24"/>
                <w:szCs w:val="24"/>
              </w:rPr>
              <w:t>Universidad Técnica de Cotopaxi</w:t>
            </w:r>
          </w:p>
        </w:tc>
      </w:tr>
      <w:tr w:rsidR="007C6C70" w:rsidRPr="00DC1092" w14:paraId="24C01370" w14:textId="77777777" w:rsidTr="003A0864">
        <w:trPr>
          <w:trHeight w:val="269"/>
        </w:trPr>
        <w:tc>
          <w:tcPr>
            <w:tcW w:w="1276" w:type="dxa"/>
            <w:tcBorders>
              <w:top w:val="nil"/>
              <w:left w:val="nil"/>
              <w:bottom w:val="nil"/>
              <w:right w:val="single" w:sz="4" w:space="0" w:color="auto"/>
            </w:tcBorders>
          </w:tcPr>
          <w:p w14:paraId="5734B1C0" w14:textId="77777777" w:rsidR="007C6C70" w:rsidRPr="00DC1092" w:rsidRDefault="007C6C70" w:rsidP="003A0864">
            <w:pPr>
              <w:spacing w:line="360" w:lineRule="auto"/>
              <w:jc w:val="both"/>
              <w:rPr>
                <w:rFonts w:ascii="Garamond" w:eastAsia="Arial Unicode MS" w:hAnsi="Garamond" w:cs="Calibri"/>
                <w:color w:val="17365D"/>
                <w:lang w:val="es-ES_tradnl"/>
              </w:rPr>
            </w:pPr>
            <w:r w:rsidRPr="00DC1092">
              <w:rPr>
                <w:rFonts w:ascii="Garamond" w:eastAsia="Arial Unicode MS" w:hAnsi="Garamond" w:cs="Calibri"/>
                <w:color w:val="17365D"/>
                <w:lang w:val="es-ES_tradnl"/>
              </w:rPr>
              <w:t>Whatsapp:</w:t>
            </w:r>
          </w:p>
        </w:tc>
        <w:tc>
          <w:tcPr>
            <w:tcW w:w="3686" w:type="dxa"/>
            <w:gridSpan w:val="3"/>
            <w:tcBorders>
              <w:top w:val="single" w:sz="4" w:space="0" w:color="auto"/>
              <w:left w:val="single" w:sz="4" w:space="0" w:color="auto"/>
              <w:bottom w:val="single" w:sz="4" w:space="0" w:color="auto"/>
            </w:tcBorders>
            <w:shd w:val="clear" w:color="auto" w:fill="E2EFD9"/>
          </w:tcPr>
          <w:p w14:paraId="1B940492" w14:textId="73268289" w:rsidR="007C6C70" w:rsidRPr="00A0133B" w:rsidRDefault="0050259B" w:rsidP="003A0864">
            <w:pPr>
              <w:pStyle w:val="Textointerno"/>
              <w:framePr w:wrap="around"/>
              <w:spacing w:line="360" w:lineRule="auto"/>
              <w:jc w:val="both"/>
              <w:rPr>
                <w:rFonts w:ascii="Garamond" w:eastAsia="Arial Unicode MS" w:hAnsi="Garamond" w:cs="Calibri"/>
                <w:color w:val="17365D"/>
                <w:sz w:val="24"/>
                <w:szCs w:val="24"/>
              </w:rPr>
            </w:pPr>
            <w:r w:rsidRPr="00A0133B">
              <w:rPr>
                <w:rFonts w:ascii="Garamond" w:eastAsia="Arial Unicode MS" w:hAnsi="Garamond" w:cs="Calibri"/>
                <w:color w:val="17365D"/>
                <w:sz w:val="24"/>
                <w:szCs w:val="24"/>
              </w:rPr>
              <w:t>0995722003</w:t>
            </w:r>
          </w:p>
        </w:tc>
        <w:tc>
          <w:tcPr>
            <w:tcW w:w="1842" w:type="dxa"/>
            <w:tcBorders>
              <w:top w:val="single" w:sz="4" w:space="0" w:color="auto"/>
              <w:left w:val="single" w:sz="4" w:space="0" w:color="auto"/>
              <w:bottom w:val="single" w:sz="4" w:space="0" w:color="auto"/>
            </w:tcBorders>
            <w:shd w:val="clear" w:color="auto" w:fill="FFFFFF"/>
          </w:tcPr>
          <w:p w14:paraId="18800525" w14:textId="77777777" w:rsidR="007C6C70" w:rsidRPr="00DC1092" w:rsidRDefault="007C6C70" w:rsidP="003A0864">
            <w:pPr>
              <w:pStyle w:val="Textointerno"/>
              <w:framePr w:wrap="around"/>
              <w:spacing w:line="360" w:lineRule="auto"/>
              <w:jc w:val="both"/>
              <w:rPr>
                <w:rFonts w:ascii="Garamond" w:eastAsia="Arial Unicode MS" w:hAnsi="Garamond" w:cs="Calibri"/>
                <w:color w:val="17365D"/>
                <w:sz w:val="24"/>
                <w:szCs w:val="24"/>
              </w:rPr>
            </w:pPr>
            <w:r w:rsidRPr="00DC1092">
              <w:rPr>
                <w:rFonts w:ascii="Garamond" w:eastAsia="Arial Unicode MS" w:hAnsi="Garamond" w:cs="Calibri"/>
                <w:color w:val="17365D"/>
                <w:sz w:val="24"/>
                <w:szCs w:val="24"/>
              </w:rPr>
              <w:t xml:space="preserve">Teléfono </w:t>
            </w:r>
          </w:p>
        </w:tc>
        <w:tc>
          <w:tcPr>
            <w:tcW w:w="2646" w:type="dxa"/>
            <w:tcBorders>
              <w:top w:val="single" w:sz="4" w:space="0" w:color="auto"/>
              <w:left w:val="single" w:sz="4" w:space="0" w:color="auto"/>
              <w:bottom w:val="single" w:sz="4" w:space="0" w:color="auto"/>
            </w:tcBorders>
            <w:shd w:val="clear" w:color="auto" w:fill="E2EFD9"/>
          </w:tcPr>
          <w:p w14:paraId="02522773" w14:textId="276AA6DA" w:rsidR="007C6C70" w:rsidRPr="00DC1092" w:rsidRDefault="0050259B" w:rsidP="003A0864">
            <w:pPr>
              <w:pStyle w:val="Textointerno"/>
              <w:framePr w:wrap="around"/>
              <w:spacing w:line="360" w:lineRule="auto"/>
              <w:jc w:val="both"/>
              <w:rPr>
                <w:rFonts w:ascii="Garamond" w:eastAsia="Arial Unicode MS" w:hAnsi="Garamond" w:cs="Calibri"/>
                <w:color w:val="17365D"/>
                <w:sz w:val="24"/>
                <w:szCs w:val="24"/>
              </w:rPr>
            </w:pPr>
            <w:r>
              <w:rPr>
                <w:rFonts w:ascii="Garamond" w:eastAsia="Arial Unicode MS" w:hAnsi="Garamond" w:cs="Calibri"/>
                <w:color w:val="17365D"/>
                <w:sz w:val="24"/>
                <w:szCs w:val="24"/>
              </w:rPr>
              <w:t>0995722003</w:t>
            </w:r>
          </w:p>
        </w:tc>
      </w:tr>
      <w:tr w:rsidR="007C6C70" w:rsidRPr="00DC1092" w14:paraId="761ACED5" w14:textId="77777777" w:rsidTr="003A0864">
        <w:trPr>
          <w:trHeight w:val="269"/>
        </w:trPr>
        <w:tc>
          <w:tcPr>
            <w:tcW w:w="1276" w:type="dxa"/>
            <w:tcBorders>
              <w:top w:val="nil"/>
              <w:left w:val="nil"/>
              <w:bottom w:val="nil"/>
              <w:right w:val="single" w:sz="4" w:space="0" w:color="auto"/>
            </w:tcBorders>
          </w:tcPr>
          <w:p w14:paraId="77B66D0E" w14:textId="77777777" w:rsidR="007C6C70" w:rsidRPr="00DC1092" w:rsidRDefault="007C6C70" w:rsidP="003A0864">
            <w:pPr>
              <w:spacing w:line="360" w:lineRule="auto"/>
              <w:jc w:val="both"/>
              <w:rPr>
                <w:rFonts w:ascii="Garamond" w:eastAsia="Arial Unicode MS" w:hAnsi="Garamond" w:cs="Calibri"/>
                <w:color w:val="17365D"/>
                <w:lang w:val="es-ES_tradnl"/>
              </w:rPr>
            </w:pPr>
            <w:r w:rsidRPr="00DC1092">
              <w:rPr>
                <w:rFonts w:ascii="Garamond" w:eastAsia="Arial Unicode MS" w:hAnsi="Garamond" w:cs="Calibri"/>
                <w:color w:val="17365D"/>
                <w:lang w:val="es-ES_tradnl"/>
              </w:rPr>
              <w:t>Email personal</w:t>
            </w:r>
          </w:p>
        </w:tc>
        <w:tc>
          <w:tcPr>
            <w:tcW w:w="3686" w:type="dxa"/>
            <w:gridSpan w:val="3"/>
            <w:tcBorders>
              <w:top w:val="single" w:sz="4" w:space="0" w:color="auto"/>
              <w:left w:val="single" w:sz="4" w:space="0" w:color="auto"/>
              <w:bottom w:val="single" w:sz="4" w:space="0" w:color="auto"/>
            </w:tcBorders>
            <w:shd w:val="clear" w:color="auto" w:fill="E2EFD9"/>
          </w:tcPr>
          <w:p w14:paraId="2C8299DD" w14:textId="632D3CB8" w:rsidR="007C6C70" w:rsidRPr="00A0133B" w:rsidRDefault="00C56689" w:rsidP="003A0864">
            <w:pPr>
              <w:pStyle w:val="Textointerno"/>
              <w:framePr w:wrap="around"/>
              <w:spacing w:line="360" w:lineRule="auto"/>
              <w:jc w:val="both"/>
              <w:rPr>
                <w:rFonts w:ascii="Garamond" w:eastAsia="Arial Unicode MS" w:hAnsi="Garamond" w:cs="Calibri"/>
                <w:color w:val="17365D"/>
                <w:sz w:val="24"/>
                <w:szCs w:val="24"/>
              </w:rPr>
            </w:pPr>
            <w:hyperlink r:id="rId8" w:history="1">
              <w:r w:rsidR="000277E7" w:rsidRPr="00A0133B">
                <w:rPr>
                  <w:rStyle w:val="Hipervnculo"/>
                  <w:rFonts w:ascii="Garamond" w:eastAsia="Arial Unicode MS" w:hAnsi="Garamond" w:cs="Calibri"/>
                  <w:sz w:val="24"/>
                  <w:szCs w:val="24"/>
                </w:rPr>
                <w:t>alexdlascanoc@gmail.com</w:t>
              </w:r>
            </w:hyperlink>
          </w:p>
        </w:tc>
        <w:tc>
          <w:tcPr>
            <w:tcW w:w="1842" w:type="dxa"/>
            <w:tcBorders>
              <w:top w:val="single" w:sz="4" w:space="0" w:color="auto"/>
              <w:left w:val="single" w:sz="4" w:space="0" w:color="auto"/>
              <w:bottom w:val="single" w:sz="4" w:space="0" w:color="auto"/>
            </w:tcBorders>
            <w:shd w:val="clear" w:color="auto" w:fill="FFFFFF"/>
          </w:tcPr>
          <w:p w14:paraId="29557CCB" w14:textId="77777777" w:rsidR="007C6C70" w:rsidRPr="00DC1092" w:rsidRDefault="007C6C70" w:rsidP="003A0864">
            <w:pPr>
              <w:pStyle w:val="Textointerno"/>
              <w:framePr w:wrap="around"/>
              <w:spacing w:line="360" w:lineRule="auto"/>
              <w:jc w:val="both"/>
              <w:rPr>
                <w:rFonts w:ascii="Garamond" w:eastAsia="Arial Unicode MS" w:hAnsi="Garamond" w:cs="Calibri"/>
                <w:color w:val="17365D"/>
                <w:sz w:val="24"/>
                <w:szCs w:val="24"/>
              </w:rPr>
            </w:pPr>
            <w:r w:rsidRPr="00DC1092">
              <w:rPr>
                <w:rFonts w:ascii="Garamond" w:eastAsia="Arial Unicode MS" w:hAnsi="Garamond" w:cs="Calibri"/>
                <w:color w:val="17365D"/>
                <w:sz w:val="24"/>
                <w:szCs w:val="24"/>
              </w:rPr>
              <w:t>Email Institucional</w:t>
            </w:r>
          </w:p>
        </w:tc>
        <w:tc>
          <w:tcPr>
            <w:tcW w:w="2646" w:type="dxa"/>
            <w:tcBorders>
              <w:top w:val="single" w:sz="4" w:space="0" w:color="auto"/>
              <w:left w:val="single" w:sz="4" w:space="0" w:color="auto"/>
              <w:bottom w:val="single" w:sz="4" w:space="0" w:color="auto"/>
            </w:tcBorders>
            <w:shd w:val="clear" w:color="auto" w:fill="E2EFD9"/>
          </w:tcPr>
          <w:p w14:paraId="4FA1327D" w14:textId="641F4871" w:rsidR="007C6C70" w:rsidRPr="00DC1092" w:rsidRDefault="00C56689" w:rsidP="003A0864">
            <w:pPr>
              <w:pStyle w:val="Textointerno"/>
              <w:framePr w:wrap="around"/>
              <w:spacing w:line="360" w:lineRule="auto"/>
              <w:jc w:val="both"/>
              <w:rPr>
                <w:rFonts w:ascii="Garamond" w:eastAsia="Arial Unicode MS" w:hAnsi="Garamond" w:cs="Calibri"/>
                <w:color w:val="17365D"/>
                <w:sz w:val="24"/>
                <w:szCs w:val="24"/>
              </w:rPr>
            </w:pPr>
            <w:hyperlink r:id="rId9" w:history="1">
              <w:r w:rsidR="002F0030" w:rsidRPr="005D1989">
                <w:rPr>
                  <w:rStyle w:val="Hipervnculo"/>
                  <w:rFonts w:ascii="Garamond" w:eastAsia="Arial Unicode MS" w:hAnsi="Garamond" w:cs="Calibri"/>
                  <w:sz w:val="24"/>
                  <w:szCs w:val="24"/>
                </w:rPr>
                <w:t>Alexander.lascano@utc.edu.ec</w:t>
              </w:r>
            </w:hyperlink>
            <w:r w:rsidR="002F0030">
              <w:rPr>
                <w:rFonts w:ascii="Garamond" w:eastAsia="Arial Unicode MS" w:hAnsi="Garamond" w:cs="Calibri"/>
                <w:color w:val="17365D"/>
                <w:sz w:val="24"/>
                <w:szCs w:val="24"/>
              </w:rPr>
              <w:t xml:space="preserve"> </w:t>
            </w:r>
          </w:p>
        </w:tc>
      </w:tr>
      <w:tr w:rsidR="007C6C70" w:rsidRPr="00DC1092" w14:paraId="5A829842" w14:textId="77777777" w:rsidTr="003A0864">
        <w:trPr>
          <w:trHeight w:val="269"/>
        </w:trPr>
        <w:tc>
          <w:tcPr>
            <w:tcW w:w="1276" w:type="dxa"/>
            <w:tcBorders>
              <w:top w:val="nil"/>
              <w:left w:val="nil"/>
              <w:bottom w:val="nil"/>
              <w:right w:val="single" w:sz="4" w:space="0" w:color="auto"/>
            </w:tcBorders>
          </w:tcPr>
          <w:p w14:paraId="7D7DB105" w14:textId="77777777" w:rsidR="007C6C70" w:rsidRPr="00DC1092" w:rsidRDefault="007C6C70" w:rsidP="003A0864">
            <w:pPr>
              <w:spacing w:line="360" w:lineRule="auto"/>
              <w:jc w:val="both"/>
              <w:rPr>
                <w:rFonts w:ascii="Garamond" w:eastAsia="Arial Unicode MS" w:hAnsi="Garamond" w:cs="Calibri"/>
                <w:color w:val="17365D"/>
                <w:lang w:val="es-ES_tradnl"/>
              </w:rPr>
            </w:pPr>
            <w:r w:rsidRPr="00DC1092">
              <w:rPr>
                <w:rFonts w:ascii="Garamond" w:eastAsia="Arial Unicode MS" w:hAnsi="Garamond" w:cs="Calibri"/>
                <w:color w:val="17365D"/>
                <w:lang w:val="es-ES_tradnl"/>
              </w:rPr>
              <w:t>Hoja de vida</w:t>
            </w:r>
          </w:p>
        </w:tc>
        <w:tc>
          <w:tcPr>
            <w:tcW w:w="8174" w:type="dxa"/>
            <w:gridSpan w:val="5"/>
            <w:tcBorders>
              <w:top w:val="single" w:sz="4" w:space="0" w:color="auto"/>
              <w:left w:val="single" w:sz="4" w:space="0" w:color="auto"/>
              <w:bottom w:val="single" w:sz="4" w:space="0" w:color="auto"/>
            </w:tcBorders>
            <w:shd w:val="clear" w:color="auto" w:fill="E2EFD9"/>
          </w:tcPr>
          <w:p w14:paraId="3030C858" w14:textId="1DB49970" w:rsidR="007C6C70" w:rsidRPr="00A0133B" w:rsidRDefault="0097599A" w:rsidP="00A910B6">
            <w:pPr>
              <w:pStyle w:val="Textointerno"/>
              <w:framePr w:wrap="around"/>
              <w:spacing w:line="360" w:lineRule="auto"/>
              <w:jc w:val="both"/>
              <w:rPr>
                <w:rFonts w:ascii="Garamond" w:eastAsia="Arial Unicode MS" w:hAnsi="Garamond" w:cs="Calibri"/>
                <w:color w:val="17365D"/>
                <w:sz w:val="24"/>
                <w:szCs w:val="24"/>
              </w:rPr>
            </w:pPr>
            <w:r w:rsidRPr="00A0133B">
              <w:rPr>
                <w:rFonts w:ascii="Garamond" w:hAnsi="Garamond"/>
                <w:color w:val="000000" w:themeColor="text1"/>
                <w:sz w:val="24"/>
                <w:szCs w:val="24"/>
                <w:lang w:val="es-EC"/>
              </w:rPr>
              <w:t>Magister en Comunicación Periodística Institucional y Empresari</w:t>
            </w:r>
            <w:r w:rsidR="00D546D0" w:rsidRPr="00A0133B">
              <w:rPr>
                <w:rFonts w:ascii="Garamond" w:hAnsi="Garamond"/>
                <w:color w:val="000000" w:themeColor="text1"/>
                <w:sz w:val="24"/>
                <w:szCs w:val="24"/>
                <w:lang w:val="es-EC"/>
              </w:rPr>
              <w:t xml:space="preserve">al, Especialista en Marketing, Publicidad e </w:t>
            </w:r>
            <w:r w:rsidRPr="00A0133B">
              <w:rPr>
                <w:rFonts w:ascii="Garamond" w:hAnsi="Garamond"/>
                <w:color w:val="000000" w:themeColor="text1"/>
                <w:sz w:val="24"/>
                <w:szCs w:val="24"/>
                <w:lang w:val="es-EC"/>
              </w:rPr>
              <w:t xml:space="preserve">Imagen Corporativa, Diploma Superior en Planificación Estratégica de la Comunicación, Licenciado en Comunicación Social, </w:t>
            </w:r>
            <w:r w:rsidR="00E87236" w:rsidRPr="00A0133B">
              <w:rPr>
                <w:rFonts w:ascii="Garamond" w:hAnsi="Garamond"/>
                <w:color w:val="000000" w:themeColor="text1"/>
                <w:sz w:val="24"/>
                <w:szCs w:val="24"/>
                <w:lang w:val="es-EC"/>
              </w:rPr>
              <w:t>Presidente de la Red Internacional de Historiografos de Comunicación</w:t>
            </w:r>
            <w:r w:rsidR="008F3D1A" w:rsidRPr="00A0133B">
              <w:rPr>
                <w:rFonts w:ascii="Garamond" w:hAnsi="Garamond"/>
                <w:color w:val="000000" w:themeColor="text1"/>
                <w:sz w:val="24"/>
                <w:szCs w:val="24"/>
                <w:lang w:val="es-EC"/>
              </w:rPr>
              <w:t xml:space="preserve">, miembro </w:t>
            </w:r>
            <w:r w:rsidRPr="00A0133B">
              <w:rPr>
                <w:rFonts w:ascii="Garamond" w:hAnsi="Garamond"/>
                <w:color w:val="000000" w:themeColor="text1"/>
                <w:sz w:val="24"/>
                <w:szCs w:val="24"/>
                <w:lang w:val="es-EC"/>
              </w:rPr>
              <w:t>de la Red de Investigadores en Publicidad de Iberoamérica, Investigador en Temas de Publicidad y Cultura</w:t>
            </w:r>
            <w:r w:rsidR="00AE5317">
              <w:rPr>
                <w:rFonts w:ascii="Garamond" w:hAnsi="Garamond"/>
                <w:color w:val="000000" w:themeColor="text1"/>
                <w:sz w:val="24"/>
                <w:szCs w:val="24"/>
                <w:lang w:val="es-EC"/>
              </w:rPr>
              <w:t>.</w:t>
            </w:r>
            <w:r w:rsidR="00A910B6">
              <w:rPr>
                <w:rFonts w:ascii="Garamond" w:hAnsi="Garamond"/>
                <w:color w:val="000000" w:themeColor="text1"/>
                <w:sz w:val="24"/>
                <w:szCs w:val="24"/>
                <w:lang w:val="es-EC"/>
              </w:rPr>
              <w:t xml:space="preserve"> </w:t>
            </w:r>
          </w:p>
        </w:tc>
      </w:tr>
      <w:tr w:rsidR="007C6C70" w:rsidRPr="00DC1092" w14:paraId="14F5A0CB" w14:textId="77777777" w:rsidTr="005D6988">
        <w:trPr>
          <w:trHeight w:val="221"/>
        </w:trPr>
        <w:tc>
          <w:tcPr>
            <w:tcW w:w="1276" w:type="dxa"/>
            <w:tcBorders>
              <w:top w:val="nil"/>
              <w:left w:val="nil"/>
              <w:bottom w:val="nil"/>
              <w:right w:val="single" w:sz="4" w:space="0" w:color="auto"/>
            </w:tcBorders>
          </w:tcPr>
          <w:p w14:paraId="5F17EFF8" w14:textId="77777777" w:rsidR="007C6C70" w:rsidRPr="00DC1092" w:rsidRDefault="007C6C70" w:rsidP="003A0864">
            <w:pPr>
              <w:spacing w:line="360" w:lineRule="auto"/>
              <w:jc w:val="both"/>
              <w:rPr>
                <w:rFonts w:ascii="Garamond" w:eastAsia="Arial Unicode MS" w:hAnsi="Garamond" w:cs="Calibri"/>
                <w:color w:val="17365D"/>
                <w:lang w:val="es-ES_tradnl"/>
              </w:rPr>
            </w:pPr>
          </w:p>
        </w:tc>
        <w:tc>
          <w:tcPr>
            <w:tcW w:w="1326" w:type="dxa"/>
            <w:tcBorders>
              <w:top w:val="single" w:sz="4" w:space="0" w:color="auto"/>
              <w:left w:val="single" w:sz="4" w:space="0" w:color="auto"/>
              <w:bottom w:val="single" w:sz="4" w:space="0" w:color="auto"/>
              <w:right w:val="single" w:sz="4" w:space="0" w:color="auto"/>
            </w:tcBorders>
            <w:shd w:val="clear" w:color="auto" w:fill="FFFFFF"/>
            <w:vAlign w:val="bottom"/>
          </w:tcPr>
          <w:p w14:paraId="345DEEB0" w14:textId="77777777" w:rsidR="007C6C70" w:rsidRPr="00A0133B" w:rsidRDefault="007C6C70" w:rsidP="003A0864">
            <w:pPr>
              <w:pStyle w:val="Ttulo2"/>
              <w:spacing w:line="360" w:lineRule="auto"/>
              <w:jc w:val="both"/>
              <w:rPr>
                <w:rFonts w:ascii="Garamond" w:eastAsia="Arial Unicode MS" w:hAnsi="Garamond" w:cs="Calibri"/>
                <w:color w:val="17365D"/>
                <w:szCs w:val="24"/>
              </w:rPr>
            </w:pPr>
            <w:r w:rsidRPr="00A0133B">
              <w:rPr>
                <w:rFonts w:ascii="Garamond" w:eastAsia="Arial Unicode MS" w:hAnsi="Garamond" w:cs="Calibri"/>
                <w:color w:val="17365D"/>
                <w:szCs w:val="24"/>
              </w:rPr>
              <w:t>Grado Acad.</w:t>
            </w:r>
          </w:p>
        </w:tc>
        <w:tc>
          <w:tcPr>
            <w:tcW w:w="1934" w:type="dxa"/>
            <w:tcBorders>
              <w:top w:val="single" w:sz="4" w:space="0" w:color="auto"/>
              <w:left w:val="single" w:sz="4" w:space="0" w:color="auto"/>
              <w:bottom w:val="single" w:sz="4" w:space="0" w:color="auto"/>
            </w:tcBorders>
            <w:shd w:val="clear" w:color="auto" w:fill="FFFFFF"/>
          </w:tcPr>
          <w:p w14:paraId="129A9781" w14:textId="77777777" w:rsidR="007C6C70" w:rsidRPr="00DC1092" w:rsidRDefault="007C6C70" w:rsidP="003A0864">
            <w:pPr>
              <w:spacing w:line="360" w:lineRule="auto"/>
              <w:jc w:val="both"/>
              <w:rPr>
                <w:rFonts w:ascii="Garamond" w:eastAsia="Arial Unicode MS" w:hAnsi="Garamond" w:cs="Calibri"/>
                <w:color w:val="17365D"/>
              </w:rPr>
            </w:pPr>
            <w:r w:rsidRPr="00DC1092">
              <w:rPr>
                <w:rFonts w:ascii="Garamond" w:eastAsia="Arial Unicode MS" w:hAnsi="Garamond" w:cs="Calibri"/>
                <w:color w:val="17365D"/>
              </w:rPr>
              <w:t>Nombres</w:t>
            </w:r>
          </w:p>
        </w:tc>
        <w:tc>
          <w:tcPr>
            <w:tcW w:w="2268" w:type="dxa"/>
            <w:gridSpan w:val="2"/>
            <w:tcBorders>
              <w:top w:val="single" w:sz="4" w:space="0" w:color="auto"/>
              <w:left w:val="single" w:sz="4" w:space="0" w:color="auto"/>
              <w:bottom w:val="single" w:sz="4" w:space="0" w:color="auto"/>
            </w:tcBorders>
            <w:shd w:val="clear" w:color="auto" w:fill="FFFFFF"/>
            <w:vAlign w:val="bottom"/>
          </w:tcPr>
          <w:p w14:paraId="4FB2E0DE" w14:textId="77777777" w:rsidR="007C6C70" w:rsidRPr="00DC1092" w:rsidRDefault="007C6C70" w:rsidP="003A0864">
            <w:pPr>
              <w:spacing w:line="360" w:lineRule="auto"/>
              <w:jc w:val="both"/>
              <w:rPr>
                <w:rFonts w:ascii="Garamond" w:eastAsia="Arial Unicode MS" w:hAnsi="Garamond" w:cs="Calibri"/>
                <w:color w:val="17365D"/>
                <w:lang w:val="es-ES_tradnl"/>
              </w:rPr>
            </w:pPr>
            <w:r w:rsidRPr="00DC1092">
              <w:rPr>
                <w:rFonts w:ascii="Garamond" w:eastAsia="Arial Unicode MS" w:hAnsi="Garamond" w:cs="Calibri"/>
                <w:color w:val="17365D"/>
              </w:rPr>
              <w:t>Apellido 1</w:t>
            </w:r>
          </w:p>
        </w:tc>
        <w:tc>
          <w:tcPr>
            <w:tcW w:w="2646" w:type="dxa"/>
            <w:tcBorders>
              <w:top w:val="single" w:sz="4" w:space="0" w:color="auto"/>
              <w:left w:val="single" w:sz="4" w:space="0" w:color="auto"/>
              <w:bottom w:val="single" w:sz="4" w:space="0" w:color="auto"/>
            </w:tcBorders>
            <w:shd w:val="clear" w:color="auto" w:fill="FFFFFF"/>
            <w:vAlign w:val="bottom"/>
          </w:tcPr>
          <w:p w14:paraId="1C69768C" w14:textId="77777777" w:rsidR="007C6C70" w:rsidRPr="00DC1092" w:rsidRDefault="007C6C70" w:rsidP="003A0864">
            <w:pPr>
              <w:spacing w:line="360" w:lineRule="auto"/>
              <w:jc w:val="both"/>
              <w:rPr>
                <w:rFonts w:ascii="Garamond" w:eastAsia="Arial Unicode MS" w:hAnsi="Garamond" w:cs="Calibri"/>
                <w:color w:val="17365D"/>
                <w:lang w:val="es-ES_tradnl"/>
              </w:rPr>
            </w:pPr>
            <w:r w:rsidRPr="00DC1092">
              <w:rPr>
                <w:rFonts w:ascii="Garamond" w:eastAsia="Arial Unicode MS" w:hAnsi="Garamond" w:cs="Calibri"/>
                <w:color w:val="17365D"/>
                <w:lang w:val="es-ES_tradnl"/>
              </w:rPr>
              <w:t>Apellido 2</w:t>
            </w:r>
          </w:p>
        </w:tc>
      </w:tr>
      <w:tr w:rsidR="007C6C70" w:rsidRPr="00DC1092" w14:paraId="6BA286CF" w14:textId="77777777" w:rsidTr="005D6988">
        <w:trPr>
          <w:trHeight w:val="269"/>
        </w:trPr>
        <w:tc>
          <w:tcPr>
            <w:tcW w:w="1276" w:type="dxa"/>
            <w:tcBorders>
              <w:top w:val="nil"/>
              <w:left w:val="nil"/>
              <w:bottom w:val="nil"/>
              <w:right w:val="single" w:sz="4" w:space="0" w:color="auto"/>
            </w:tcBorders>
          </w:tcPr>
          <w:p w14:paraId="2E264D9C" w14:textId="77777777" w:rsidR="007C6C70" w:rsidRPr="00DC1092" w:rsidRDefault="007C6C70" w:rsidP="003A0864">
            <w:pPr>
              <w:spacing w:line="360" w:lineRule="auto"/>
              <w:jc w:val="both"/>
              <w:rPr>
                <w:rFonts w:ascii="Garamond" w:eastAsia="Arial Unicode MS" w:hAnsi="Garamond" w:cs="Calibri"/>
                <w:color w:val="17365D"/>
                <w:lang w:val="es-ES_tradnl"/>
              </w:rPr>
            </w:pPr>
            <w:r w:rsidRPr="00DC1092">
              <w:rPr>
                <w:rFonts w:ascii="Garamond" w:eastAsia="Arial Unicode MS" w:hAnsi="Garamond" w:cs="Calibri"/>
                <w:color w:val="17365D"/>
                <w:lang w:val="es-ES_tradnl"/>
              </w:rPr>
              <w:t>Autor 2</w:t>
            </w:r>
          </w:p>
        </w:tc>
        <w:tc>
          <w:tcPr>
            <w:tcW w:w="1326" w:type="dxa"/>
            <w:tcBorders>
              <w:top w:val="single" w:sz="4" w:space="0" w:color="auto"/>
              <w:left w:val="single" w:sz="4" w:space="0" w:color="auto"/>
              <w:bottom w:val="single" w:sz="4" w:space="0" w:color="auto"/>
              <w:right w:val="single" w:sz="4" w:space="0" w:color="auto"/>
            </w:tcBorders>
            <w:shd w:val="clear" w:color="auto" w:fill="FFF2CC"/>
          </w:tcPr>
          <w:p w14:paraId="0E7C268D" w14:textId="57D2F710" w:rsidR="007C6C70" w:rsidRPr="00A0133B" w:rsidRDefault="00AC62DF" w:rsidP="003A0864">
            <w:pPr>
              <w:pStyle w:val="Textointerno"/>
              <w:framePr w:wrap="around"/>
              <w:spacing w:line="360" w:lineRule="auto"/>
              <w:jc w:val="both"/>
              <w:rPr>
                <w:rFonts w:ascii="Garamond" w:eastAsia="Arial Unicode MS" w:hAnsi="Garamond" w:cs="Calibri"/>
                <w:color w:val="17365D"/>
                <w:sz w:val="24"/>
                <w:szCs w:val="24"/>
              </w:rPr>
            </w:pPr>
            <w:r>
              <w:rPr>
                <w:rFonts w:ascii="Garamond" w:eastAsia="Arial Unicode MS" w:hAnsi="Garamond" w:cs="Calibri"/>
                <w:color w:val="17365D"/>
                <w:sz w:val="24"/>
                <w:szCs w:val="24"/>
              </w:rPr>
              <w:t>MsC.</w:t>
            </w:r>
          </w:p>
        </w:tc>
        <w:tc>
          <w:tcPr>
            <w:tcW w:w="1934" w:type="dxa"/>
            <w:tcBorders>
              <w:top w:val="single" w:sz="4" w:space="0" w:color="auto"/>
              <w:left w:val="single" w:sz="4" w:space="0" w:color="auto"/>
              <w:bottom w:val="single" w:sz="4" w:space="0" w:color="auto"/>
            </w:tcBorders>
            <w:shd w:val="clear" w:color="auto" w:fill="FFF2CC"/>
            <w:vAlign w:val="center"/>
          </w:tcPr>
          <w:p w14:paraId="4BDFB0A2" w14:textId="60C91178" w:rsidR="007C6C70" w:rsidRPr="00DC1092" w:rsidRDefault="00B96959" w:rsidP="003A0864">
            <w:pPr>
              <w:pStyle w:val="Textointerno"/>
              <w:framePr w:wrap="around"/>
              <w:spacing w:line="360" w:lineRule="auto"/>
              <w:jc w:val="both"/>
              <w:rPr>
                <w:rFonts w:ascii="Garamond" w:eastAsia="Arial Unicode MS" w:hAnsi="Garamond" w:cs="Calibri"/>
                <w:color w:val="17365D"/>
                <w:sz w:val="24"/>
                <w:szCs w:val="24"/>
              </w:rPr>
            </w:pPr>
            <w:r>
              <w:rPr>
                <w:rFonts w:ascii="Garamond" w:eastAsia="Arial Unicode MS" w:hAnsi="Garamond" w:cs="Calibri"/>
                <w:color w:val="17365D"/>
                <w:sz w:val="24"/>
                <w:szCs w:val="24"/>
              </w:rPr>
              <w:t>Manuel E</w:t>
            </w:r>
            <w:r w:rsidR="00077614">
              <w:rPr>
                <w:rFonts w:ascii="Garamond" w:eastAsia="Arial Unicode MS" w:hAnsi="Garamond" w:cs="Calibri"/>
                <w:color w:val="17365D"/>
                <w:sz w:val="24"/>
                <w:szCs w:val="24"/>
              </w:rPr>
              <w:t>nrique</w:t>
            </w:r>
          </w:p>
        </w:tc>
        <w:tc>
          <w:tcPr>
            <w:tcW w:w="2268" w:type="dxa"/>
            <w:gridSpan w:val="2"/>
            <w:tcBorders>
              <w:top w:val="single" w:sz="4" w:space="0" w:color="auto"/>
              <w:left w:val="single" w:sz="4" w:space="0" w:color="auto"/>
              <w:bottom w:val="single" w:sz="4" w:space="0" w:color="auto"/>
            </w:tcBorders>
            <w:shd w:val="clear" w:color="auto" w:fill="FFF2CC"/>
            <w:vAlign w:val="center"/>
          </w:tcPr>
          <w:p w14:paraId="5F8826A5" w14:textId="1CB0038F" w:rsidR="007C6C70" w:rsidRPr="00DC1092" w:rsidRDefault="00B96959" w:rsidP="003A0864">
            <w:pPr>
              <w:pStyle w:val="Textointerno"/>
              <w:framePr w:wrap="around"/>
              <w:spacing w:line="360" w:lineRule="auto"/>
              <w:jc w:val="both"/>
              <w:rPr>
                <w:rFonts w:ascii="Garamond" w:eastAsia="Arial Unicode MS" w:hAnsi="Garamond" w:cs="Calibri"/>
                <w:color w:val="17365D"/>
                <w:sz w:val="24"/>
                <w:szCs w:val="24"/>
              </w:rPr>
            </w:pPr>
            <w:r>
              <w:rPr>
                <w:rFonts w:ascii="Garamond" w:eastAsia="Arial Unicode MS" w:hAnsi="Garamond" w:cs="Calibri"/>
                <w:color w:val="17365D"/>
                <w:sz w:val="24"/>
                <w:szCs w:val="24"/>
              </w:rPr>
              <w:t>Lanas</w:t>
            </w:r>
          </w:p>
        </w:tc>
        <w:tc>
          <w:tcPr>
            <w:tcW w:w="2646" w:type="dxa"/>
            <w:tcBorders>
              <w:top w:val="single" w:sz="4" w:space="0" w:color="auto"/>
              <w:left w:val="single" w:sz="4" w:space="0" w:color="auto"/>
              <w:bottom w:val="single" w:sz="4" w:space="0" w:color="auto"/>
            </w:tcBorders>
            <w:shd w:val="clear" w:color="auto" w:fill="FFF2CC"/>
          </w:tcPr>
          <w:p w14:paraId="053F6216" w14:textId="2DCD92DB" w:rsidR="007C6C70" w:rsidRPr="00DC1092" w:rsidRDefault="00B96959" w:rsidP="003A0864">
            <w:pPr>
              <w:spacing w:line="360" w:lineRule="auto"/>
              <w:jc w:val="both"/>
              <w:rPr>
                <w:rFonts w:ascii="Garamond" w:eastAsia="Arial Unicode MS" w:hAnsi="Garamond" w:cs="Calibri"/>
                <w:color w:val="17365D"/>
                <w:lang w:val="es-ES_tradnl"/>
              </w:rPr>
            </w:pPr>
            <w:r>
              <w:rPr>
                <w:rFonts w:ascii="Garamond" w:eastAsia="Arial Unicode MS" w:hAnsi="Garamond" w:cs="Calibri"/>
                <w:color w:val="17365D"/>
                <w:lang w:val="es-ES_tradnl"/>
              </w:rPr>
              <w:t>López</w:t>
            </w:r>
          </w:p>
        </w:tc>
      </w:tr>
      <w:tr w:rsidR="007C6C70" w:rsidRPr="00DC1092" w14:paraId="60F0D853" w14:textId="77777777" w:rsidTr="003A0864">
        <w:trPr>
          <w:trHeight w:val="269"/>
        </w:trPr>
        <w:tc>
          <w:tcPr>
            <w:tcW w:w="1276" w:type="dxa"/>
            <w:tcBorders>
              <w:top w:val="nil"/>
              <w:left w:val="nil"/>
              <w:bottom w:val="nil"/>
              <w:right w:val="single" w:sz="4" w:space="0" w:color="auto"/>
            </w:tcBorders>
          </w:tcPr>
          <w:p w14:paraId="551AA277" w14:textId="77777777" w:rsidR="007C6C70" w:rsidRPr="00DC1092" w:rsidRDefault="007C6C70" w:rsidP="003A0864">
            <w:pPr>
              <w:spacing w:line="360" w:lineRule="auto"/>
              <w:jc w:val="both"/>
              <w:rPr>
                <w:rFonts w:ascii="Garamond" w:eastAsia="Arial Unicode MS" w:hAnsi="Garamond" w:cs="Calibri"/>
                <w:color w:val="17365D"/>
                <w:lang w:val="es-ES_tradnl"/>
              </w:rPr>
            </w:pPr>
            <w:r w:rsidRPr="00DC1092">
              <w:rPr>
                <w:rFonts w:ascii="Garamond" w:eastAsia="Arial Unicode MS" w:hAnsi="Garamond" w:cs="Calibri"/>
                <w:color w:val="17365D"/>
                <w:lang w:val="es-ES_tradnl"/>
              </w:rPr>
              <w:t>Institución</w:t>
            </w:r>
          </w:p>
        </w:tc>
        <w:tc>
          <w:tcPr>
            <w:tcW w:w="8174" w:type="dxa"/>
            <w:gridSpan w:val="5"/>
            <w:tcBorders>
              <w:top w:val="single" w:sz="4" w:space="0" w:color="auto"/>
              <w:left w:val="single" w:sz="4" w:space="0" w:color="auto"/>
              <w:bottom w:val="single" w:sz="4" w:space="0" w:color="auto"/>
            </w:tcBorders>
            <w:shd w:val="clear" w:color="auto" w:fill="FFF2CC"/>
          </w:tcPr>
          <w:p w14:paraId="79D7A564" w14:textId="698BC35B" w:rsidR="007C6C70" w:rsidRPr="00A0133B" w:rsidRDefault="00B96959" w:rsidP="003A0864">
            <w:pPr>
              <w:pStyle w:val="Textointerno"/>
              <w:framePr w:wrap="around"/>
              <w:spacing w:line="360" w:lineRule="auto"/>
              <w:jc w:val="both"/>
              <w:rPr>
                <w:rFonts w:ascii="Garamond" w:eastAsia="Arial Unicode MS" w:hAnsi="Garamond" w:cs="Calibri"/>
                <w:color w:val="17365D"/>
                <w:sz w:val="24"/>
                <w:szCs w:val="24"/>
              </w:rPr>
            </w:pPr>
            <w:r>
              <w:rPr>
                <w:rFonts w:ascii="Garamond" w:eastAsia="Arial Unicode MS" w:hAnsi="Garamond" w:cs="Calibri"/>
                <w:color w:val="17365D"/>
                <w:sz w:val="24"/>
                <w:szCs w:val="24"/>
              </w:rPr>
              <w:t>Universidad Técnica de Cotopaxi</w:t>
            </w:r>
          </w:p>
        </w:tc>
      </w:tr>
      <w:tr w:rsidR="007C6C70" w:rsidRPr="00DC1092" w14:paraId="7C3BC563" w14:textId="77777777" w:rsidTr="003A0864">
        <w:trPr>
          <w:trHeight w:val="269"/>
        </w:trPr>
        <w:tc>
          <w:tcPr>
            <w:tcW w:w="1276" w:type="dxa"/>
            <w:tcBorders>
              <w:top w:val="nil"/>
              <w:left w:val="nil"/>
              <w:bottom w:val="nil"/>
              <w:right w:val="single" w:sz="4" w:space="0" w:color="auto"/>
            </w:tcBorders>
          </w:tcPr>
          <w:p w14:paraId="12A7D0AE" w14:textId="77777777" w:rsidR="007C6C70" w:rsidRPr="00DC1092" w:rsidRDefault="007C6C70" w:rsidP="003A0864">
            <w:pPr>
              <w:spacing w:line="360" w:lineRule="auto"/>
              <w:jc w:val="both"/>
              <w:rPr>
                <w:rFonts w:ascii="Garamond" w:eastAsia="Arial Unicode MS" w:hAnsi="Garamond" w:cs="Calibri"/>
                <w:color w:val="17365D"/>
                <w:lang w:val="es-ES_tradnl"/>
              </w:rPr>
            </w:pPr>
            <w:r w:rsidRPr="00DC1092">
              <w:rPr>
                <w:rFonts w:ascii="Garamond" w:eastAsia="Arial Unicode MS" w:hAnsi="Garamond" w:cs="Calibri"/>
                <w:color w:val="17365D"/>
                <w:lang w:val="es-ES_tradnl"/>
              </w:rPr>
              <w:t>Whatsapp:</w:t>
            </w:r>
          </w:p>
        </w:tc>
        <w:tc>
          <w:tcPr>
            <w:tcW w:w="3686" w:type="dxa"/>
            <w:gridSpan w:val="3"/>
            <w:tcBorders>
              <w:top w:val="single" w:sz="4" w:space="0" w:color="auto"/>
              <w:left w:val="single" w:sz="4" w:space="0" w:color="auto"/>
              <w:bottom w:val="single" w:sz="4" w:space="0" w:color="auto"/>
            </w:tcBorders>
            <w:shd w:val="clear" w:color="auto" w:fill="FFF2CC"/>
          </w:tcPr>
          <w:p w14:paraId="4AFD6599" w14:textId="31D26B34" w:rsidR="007C6C70" w:rsidRPr="00A0133B" w:rsidRDefault="00B96959" w:rsidP="003A0864">
            <w:pPr>
              <w:pStyle w:val="Textointerno"/>
              <w:framePr w:hSpace="0" w:vSpace="0" w:wrap="auto" w:yAlign="inline"/>
              <w:spacing w:line="360" w:lineRule="auto"/>
              <w:jc w:val="both"/>
              <w:rPr>
                <w:rFonts w:ascii="Garamond" w:eastAsia="Arial Unicode MS" w:hAnsi="Garamond" w:cs="Calibri"/>
                <w:color w:val="17365D"/>
                <w:sz w:val="24"/>
                <w:szCs w:val="24"/>
              </w:rPr>
            </w:pPr>
            <w:r>
              <w:rPr>
                <w:rFonts w:ascii="Garamond" w:eastAsia="Arial Unicode MS" w:hAnsi="Garamond" w:cs="Calibri"/>
                <w:color w:val="17365D"/>
                <w:sz w:val="24"/>
                <w:szCs w:val="24"/>
              </w:rPr>
              <w:t>0992918849</w:t>
            </w:r>
          </w:p>
        </w:tc>
        <w:tc>
          <w:tcPr>
            <w:tcW w:w="1842" w:type="dxa"/>
            <w:tcBorders>
              <w:top w:val="single" w:sz="4" w:space="0" w:color="auto"/>
              <w:left w:val="single" w:sz="4" w:space="0" w:color="auto"/>
              <w:bottom w:val="single" w:sz="4" w:space="0" w:color="auto"/>
            </w:tcBorders>
            <w:shd w:val="clear" w:color="auto" w:fill="FFFFFF"/>
          </w:tcPr>
          <w:p w14:paraId="762F75DF" w14:textId="77777777" w:rsidR="007C6C70" w:rsidRPr="00DC1092" w:rsidRDefault="007C6C70" w:rsidP="003A0864">
            <w:pPr>
              <w:pStyle w:val="Textointerno"/>
              <w:framePr w:hSpace="0" w:vSpace="0" w:wrap="auto" w:yAlign="inline"/>
              <w:spacing w:line="360" w:lineRule="auto"/>
              <w:jc w:val="both"/>
              <w:rPr>
                <w:rFonts w:ascii="Garamond" w:eastAsia="Arial Unicode MS" w:hAnsi="Garamond" w:cs="Calibri"/>
                <w:color w:val="17365D"/>
                <w:sz w:val="24"/>
                <w:szCs w:val="24"/>
              </w:rPr>
            </w:pPr>
            <w:r w:rsidRPr="00DC1092">
              <w:rPr>
                <w:rFonts w:ascii="Garamond" w:eastAsia="Arial Unicode MS" w:hAnsi="Garamond" w:cs="Calibri"/>
                <w:color w:val="17365D"/>
                <w:sz w:val="24"/>
                <w:szCs w:val="24"/>
              </w:rPr>
              <w:t xml:space="preserve">Teléfono </w:t>
            </w:r>
          </w:p>
        </w:tc>
        <w:tc>
          <w:tcPr>
            <w:tcW w:w="2646" w:type="dxa"/>
            <w:tcBorders>
              <w:top w:val="single" w:sz="4" w:space="0" w:color="auto"/>
              <w:left w:val="single" w:sz="4" w:space="0" w:color="auto"/>
              <w:bottom w:val="single" w:sz="4" w:space="0" w:color="auto"/>
            </w:tcBorders>
            <w:shd w:val="clear" w:color="auto" w:fill="FFF2CC"/>
            <w:vAlign w:val="center"/>
          </w:tcPr>
          <w:p w14:paraId="15C9DD4E" w14:textId="4A0DDE75" w:rsidR="007C6C70" w:rsidRPr="00DC1092" w:rsidRDefault="00B96959" w:rsidP="003A0864">
            <w:pPr>
              <w:pStyle w:val="Textointerno"/>
              <w:framePr w:hSpace="0" w:vSpace="0" w:wrap="auto" w:yAlign="inline"/>
              <w:spacing w:line="360" w:lineRule="auto"/>
              <w:jc w:val="both"/>
              <w:rPr>
                <w:rFonts w:ascii="Garamond" w:eastAsia="Arial Unicode MS" w:hAnsi="Garamond" w:cs="Calibri"/>
                <w:color w:val="17365D"/>
                <w:sz w:val="24"/>
                <w:szCs w:val="24"/>
              </w:rPr>
            </w:pPr>
            <w:r>
              <w:rPr>
                <w:rFonts w:ascii="Garamond" w:eastAsia="Arial Unicode MS" w:hAnsi="Garamond" w:cs="Calibri"/>
                <w:color w:val="17365D"/>
                <w:sz w:val="24"/>
                <w:szCs w:val="24"/>
              </w:rPr>
              <w:t>0992918849</w:t>
            </w:r>
          </w:p>
        </w:tc>
      </w:tr>
      <w:tr w:rsidR="007C6C70" w:rsidRPr="00DC1092" w14:paraId="42820B49" w14:textId="77777777" w:rsidTr="003A0864">
        <w:trPr>
          <w:trHeight w:val="269"/>
        </w:trPr>
        <w:tc>
          <w:tcPr>
            <w:tcW w:w="1276" w:type="dxa"/>
            <w:tcBorders>
              <w:top w:val="nil"/>
              <w:left w:val="nil"/>
              <w:bottom w:val="nil"/>
              <w:right w:val="single" w:sz="4" w:space="0" w:color="auto"/>
            </w:tcBorders>
          </w:tcPr>
          <w:p w14:paraId="1C104ED1" w14:textId="77777777" w:rsidR="007C6C70" w:rsidRPr="00DC1092" w:rsidRDefault="007C6C70" w:rsidP="003A0864">
            <w:pPr>
              <w:spacing w:line="360" w:lineRule="auto"/>
              <w:jc w:val="both"/>
              <w:rPr>
                <w:rFonts w:ascii="Garamond" w:eastAsia="Arial Unicode MS" w:hAnsi="Garamond" w:cs="Calibri"/>
                <w:color w:val="17365D"/>
                <w:lang w:val="es-ES_tradnl"/>
              </w:rPr>
            </w:pPr>
            <w:r w:rsidRPr="00DC1092">
              <w:rPr>
                <w:rFonts w:ascii="Garamond" w:eastAsia="Arial Unicode MS" w:hAnsi="Garamond" w:cs="Calibri"/>
                <w:color w:val="17365D"/>
                <w:lang w:val="es-ES_tradnl"/>
              </w:rPr>
              <w:t>Email personal</w:t>
            </w:r>
          </w:p>
        </w:tc>
        <w:tc>
          <w:tcPr>
            <w:tcW w:w="3686" w:type="dxa"/>
            <w:gridSpan w:val="3"/>
            <w:tcBorders>
              <w:top w:val="single" w:sz="4" w:space="0" w:color="auto"/>
              <w:left w:val="single" w:sz="4" w:space="0" w:color="auto"/>
              <w:bottom w:val="single" w:sz="4" w:space="0" w:color="auto"/>
            </w:tcBorders>
            <w:shd w:val="clear" w:color="auto" w:fill="FFF2CC"/>
          </w:tcPr>
          <w:p w14:paraId="38AC7879" w14:textId="46332D17" w:rsidR="00B96959" w:rsidRPr="00A0133B" w:rsidRDefault="00B96959" w:rsidP="00C67BD9">
            <w:pPr>
              <w:pStyle w:val="Textointerno"/>
              <w:framePr w:hSpace="0" w:vSpace="0" w:wrap="auto" w:yAlign="inline"/>
              <w:spacing w:line="360" w:lineRule="auto"/>
              <w:jc w:val="both"/>
              <w:rPr>
                <w:rFonts w:ascii="Garamond" w:eastAsia="Arial Unicode MS" w:hAnsi="Garamond" w:cs="Calibri"/>
                <w:color w:val="17365D"/>
                <w:sz w:val="24"/>
                <w:szCs w:val="24"/>
              </w:rPr>
            </w:pPr>
          </w:p>
        </w:tc>
        <w:tc>
          <w:tcPr>
            <w:tcW w:w="1842" w:type="dxa"/>
            <w:tcBorders>
              <w:top w:val="single" w:sz="4" w:space="0" w:color="auto"/>
              <w:left w:val="single" w:sz="4" w:space="0" w:color="auto"/>
              <w:bottom w:val="single" w:sz="4" w:space="0" w:color="auto"/>
            </w:tcBorders>
            <w:shd w:val="clear" w:color="auto" w:fill="FFFFFF"/>
          </w:tcPr>
          <w:p w14:paraId="4B969DE9" w14:textId="77777777" w:rsidR="007C6C70" w:rsidRPr="00DC1092" w:rsidRDefault="007C6C70" w:rsidP="003A0864">
            <w:pPr>
              <w:pStyle w:val="Textointerno"/>
              <w:framePr w:hSpace="0" w:vSpace="0" w:wrap="auto" w:yAlign="inline"/>
              <w:spacing w:line="360" w:lineRule="auto"/>
              <w:jc w:val="both"/>
              <w:rPr>
                <w:rFonts w:ascii="Garamond" w:eastAsia="Arial Unicode MS" w:hAnsi="Garamond" w:cs="Calibri"/>
                <w:color w:val="17365D"/>
                <w:sz w:val="24"/>
                <w:szCs w:val="24"/>
              </w:rPr>
            </w:pPr>
            <w:r w:rsidRPr="00DC1092">
              <w:rPr>
                <w:rFonts w:ascii="Garamond" w:eastAsia="Arial Unicode MS" w:hAnsi="Garamond" w:cs="Calibri"/>
                <w:color w:val="17365D"/>
                <w:sz w:val="24"/>
                <w:szCs w:val="24"/>
              </w:rPr>
              <w:t>Email Institucional</w:t>
            </w:r>
          </w:p>
        </w:tc>
        <w:tc>
          <w:tcPr>
            <w:tcW w:w="2646" w:type="dxa"/>
            <w:tcBorders>
              <w:top w:val="single" w:sz="4" w:space="0" w:color="auto"/>
              <w:left w:val="single" w:sz="4" w:space="0" w:color="auto"/>
              <w:bottom w:val="single" w:sz="4" w:space="0" w:color="auto"/>
            </w:tcBorders>
            <w:shd w:val="clear" w:color="auto" w:fill="FFF2CC"/>
            <w:vAlign w:val="bottom"/>
          </w:tcPr>
          <w:p w14:paraId="6B1D0023" w14:textId="77777777" w:rsidR="00C67BD9" w:rsidRDefault="00C67BD9" w:rsidP="00C67BD9">
            <w:pPr>
              <w:pStyle w:val="Textointerno"/>
              <w:framePr w:hSpace="0" w:vSpace="0" w:wrap="auto" w:yAlign="inline"/>
              <w:spacing w:line="360" w:lineRule="auto"/>
              <w:jc w:val="both"/>
              <w:rPr>
                <w:rFonts w:ascii="Garamond" w:eastAsia="Arial Unicode MS" w:hAnsi="Garamond" w:cs="Calibri"/>
                <w:color w:val="17365D"/>
                <w:sz w:val="24"/>
                <w:szCs w:val="24"/>
              </w:rPr>
            </w:pPr>
            <w:hyperlink r:id="rId10" w:history="1">
              <w:r w:rsidRPr="00F13B83">
                <w:rPr>
                  <w:rStyle w:val="Hipervnculo"/>
                  <w:rFonts w:ascii="Garamond" w:eastAsia="Arial Unicode MS" w:hAnsi="Garamond" w:cs="Calibri"/>
                  <w:sz w:val="24"/>
                  <w:szCs w:val="24"/>
                </w:rPr>
                <w:t>manuel.lanas@utc.edu.ec</w:t>
              </w:r>
            </w:hyperlink>
          </w:p>
          <w:p w14:paraId="6C34D952" w14:textId="77777777" w:rsidR="007C6C70" w:rsidRPr="00DC1092" w:rsidRDefault="007C6C70" w:rsidP="003A0864">
            <w:pPr>
              <w:pStyle w:val="Textointerno"/>
              <w:framePr w:hSpace="0" w:vSpace="0" w:wrap="auto" w:yAlign="inline"/>
              <w:spacing w:line="360" w:lineRule="auto"/>
              <w:jc w:val="both"/>
              <w:rPr>
                <w:rFonts w:ascii="Garamond" w:eastAsia="Arial Unicode MS" w:hAnsi="Garamond" w:cs="Calibri"/>
                <w:color w:val="17365D"/>
                <w:sz w:val="24"/>
                <w:szCs w:val="24"/>
              </w:rPr>
            </w:pPr>
          </w:p>
        </w:tc>
      </w:tr>
      <w:tr w:rsidR="007C6C70" w:rsidRPr="00DC1092" w14:paraId="172C638F" w14:textId="77777777" w:rsidTr="003A0864">
        <w:trPr>
          <w:trHeight w:val="269"/>
        </w:trPr>
        <w:tc>
          <w:tcPr>
            <w:tcW w:w="1276" w:type="dxa"/>
            <w:tcBorders>
              <w:top w:val="nil"/>
              <w:left w:val="nil"/>
              <w:bottom w:val="nil"/>
              <w:right w:val="single" w:sz="4" w:space="0" w:color="auto"/>
            </w:tcBorders>
          </w:tcPr>
          <w:p w14:paraId="11F7C9F6" w14:textId="77777777" w:rsidR="007C6C70" w:rsidRPr="00DC1092" w:rsidRDefault="007C6C70" w:rsidP="003A0864">
            <w:pPr>
              <w:spacing w:line="360" w:lineRule="auto"/>
              <w:jc w:val="both"/>
              <w:rPr>
                <w:rFonts w:ascii="Garamond" w:eastAsia="Arial Unicode MS" w:hAnsi="Garamond" w:cs="Calibri"/>
                <w:color w:val="17365D"/>
                <w:lang w:val="es-ES_tradnl"/>
              </w:rPr>
            </w:pPr>
            <w:r w:rsidRPr="00DC1092">
              <w:rPr>
                <w:rFonts w:ascii="Garamond" w:eastAsia="Arial Unicode MS" w:hAnsi="Garamond" w:cs="Calibri"/>
                <w:color w:val="17365D"/>
                <w:lang w:val="es-ES_tradnl"/>
              </w:rPr>
              <w:t>Hoja de vida</w:t>
            </w:r>
          </w:p>
        </w:tc>
        <w:tc>
          <w:tcPr>
            <w:tcW w:w="8174" w:type="dxa"/>
            <w:gridSpan w:val="5"/>
            <w:tcBorders>
              <w:top w:val="single" w:sz="4" w:space="0" w:color="auto"/>
              <w:left w:val="single" w:sz="4" w:space="0" w:color="auto"/>
              <w:bottom w:val="single" w:sz="4" w:space="0" w:color="auto"/>
            </w:tcBorders>
            <w:shd w:val="clear" w:color="auto" w:fill="FFF2CC"/>
          </w:tcPr>
          <w:p w14:paraId="7EEE4DD2" w14:textId="310C9096" w:rsidR="007C6C70" w:rsidRPr="00A0133B" w:rsidRDefault="009B1853" w:rsidP="00054160">
            <w:pPr>
              <w:spacing w:line="360" w:lineRule="auto"/>
              <w:jc w:val="both"/>
              <w:rPr>
                <w:rFonts w:ascii="Garamond" w:eastAsia="Arial Unicode MS" w:hAnsi="Garamond" w:cs="Calibri"/>
                <w:color w:val="17365D"/>
              </w:rPr>
            </w:pPr>
            <w:r w:rsidRPr="00A0133B">
              <w:rPr>
                <w:rFonts w:ascii="Garamond" w:hAnsi="Garamond" w:cs="Arial"/>
              </w:rPr>
              <w:t>Magister en Docencia Universitaria y Administración Educativa, Especialista en Diseño Curricular por competencias, Arquitecto Interior, Licenciado en Arte y Diseño, Magister en Diseño Arquitectónico (en curso), Docente Universitario en Identidad Cultural, Dibujo Técnico y Dibujo CAD</w:t>
            </w:r>
            <w:r w:rsidR="00054160">
              <w:rPr>
                <w:rFonts w:ascii="Garamond" w:hAnsi="Garamond" w:cs="Arial"/>
              </w:rPr>
              <w:t xml:space="preserve">. </w:t>
            </w:r>
          </w:p>
        </w:tc>
      </w:tr>
      <w:tr w:rsidR="007C6C70" w:rsidRPr="00DC1092" w14:paraId="452EE378" w14:textId="77777777" w:rsidTr="005D6988">
        <w:trPr>
          <w:trHeight w:val="269"/>
        </w:trPr>
        <w:tc>
          <w:tcPr>
            <w:tcW w:w="1276" w:type="dxa"/>
            <w:tcBorders>
              <w:top w:val="nil"/>
              <w:left w:val="nil"/>
              <w:bottom w:val="nil"/>
              <w:right w:val="single" w:sz="4" w:space="0" w:color="auto"/>
            </w:tcBorders>
          </w:tcPr>
          <w:p w14:paraId="1CF41894" w14:textId="77777777" w:rsidR="007C6C70" w:rsidRPr="00DC1092" w:rsidRDefault="007C6C70" w:rsidP="003A0864">
            <w:pPr>
              <w:spacing w:line="360" w:lineRule="auto"/>
              <w:jc w:val="both"/>
              <w:rPr>
                <w:rFonts w:ascii="Garamond" w:eastAsia="Arial Unicode MS" w:hAnsi="Garamond" w:cs="Calibri"/>
                <w:color w:val="17365D"/>
                <w:lang w:val="es-ES_tradnl"/>
              </w:rPr>
            </w:pPr>
          </w:p>
        </w:tc>
        <w:tc>
          <w:tcPr>
            <w:tcW w:w="1326" w:type="dxa"/>
            <w:tcBorders>
              <w:top w:val="single" w:sz="4" w:space="0" w:color="auto"/>
              <w:left w:val="single" w:sz="4" w:space="0" w:color="auto"/>
              <w:bottom w:val="single" w:sz="4" w:space="0" w:color="auto"/>
              <w:right w:val="single" w:sz="4" w:space="0" w:color="auto"/>
            </w:tcBorders>
            <w:shd w:val="clear" w:color="auto" w:fill="FFFFFF"/>
            <w:vAlign w:val="bottom"/>
          </w:tcPr>
          <w:p w14:paraId="5B5F9F02" w14:textId="77777777" w:rsidR="007C6C70" w:rsidRPr="00A0133B" w:rsidRDefault="007C6C70" w:rsidP="003A0864">
            <w:pPr>
              <w:pStyle w:val="Ttulo2"/>
              <w:spacing w:line="360" w:lineRule="auto"/>
              <w:jc w:val="both"/>
              <w:rPr>
                <w:rFonts w:ascii="Garamond" w:eastAsia="Arial Unicode MS" w:hAnsi="Garamond" w:cs="Calibri"/>
                <w:color w:val="17365D"/>
                <w:szCs w:val="24"/>
              </w:rPr>
            </w:pPr>
            <w:r w:rsidRPr="00A0133B">
              <w:rPr>
                <w:rFonts w:ascii="Garamond" w:eastAsia="Arial Unicode MS" w:hAnsi="Garamond" w:cs="Calibri"/>
                <w:color w:val="17365D"/>
                <w:szCs w:val="24"/>
              </w:rPr>
              <w:t>Grado Acad.</w:t>
            </w:r>
          </w:p>
        </w:tc>
        <w:tc>
          <w:tcPr>
            <w:tcW w:w="1934" w:type="dxa"/>
            <w:tcBorders>
              <w:top w:val="single" w:sz="4" w:space="0" w:color="auto"/>
              <w:left w:val="single" w:sz="4" w:space="0" w:color="auto"/>
              <w:bottom w:val="single" w:sz="4" w:space="0" w:color="auto"/>
            </w:tcBorders>
            <w:shd w:val="clear" w:color="auto" w:fill="FFFFFF"/>
          </w:tcPr>
          <w:p w14:paraId="7E64073C" w14:textId="77777777" w:rsidR="007C6C70" w:rsidRPr="00DC1092" w:rsidRDefault="007C6C70" w:rsidP="003A0864">
            <w:pPr>
              <w:spacing w:line="360" w:lineRule="auto"/>
              <w:jc w:val="both"/>
              <w:rPr>
                <w:rFonts w:ascii="Garamond" w:eastAsia="Arial Unicode MS" w:hAnsi="Garamond" w:cs="Calibri"/>
                <w:color w:val="17365D"/>
              </w:rPr>
            </w:pPr>
            <w:r w:rsidRPr="00DC1092">
              <w:rPr>
                <w:rFonts w:ascii="Garamond" w:eastAsia="Arial Unicode MS" w:hAnsi="Garamond" w:cs="Calibri"/>
                <w:color w:val="17365D"/>
              </w:rPr>
              <w:t>Nombres</w:t>
            </w:r>
          </w:p>
        </w:tc>
        <w:tc>
          <w:tcPr>
            <w:tcW w:w="2268" w:type="dxa"/>
            <w:gridSpan w:val="2"/>
            <w:tcBorders>
              <w:top w:val="single" w:sz="4" w:space="0" w:color="auto"/>
              <w:left w:val="single" w:sz="4" w:space="0" w:color="auto"/>
              <w:bottom w:val="single" w:sz="4" w:space="0" w:color="auto"/>
            </w:tcBorders>
            <w:shd w:val="clear" w:color="auto" w:fill="FFFFFF"/>
            <w:vAlign w:val="bottom"/>
          </w:tcPr>
          <w:p w14:paraId="5E767E22" w14:textId="77777777" w:rsidR="007C6C70" w:rsidRPr="00DC1092" w:rsidRDefault="007C6C70" w:rsidP="003A0864">
            <w:pPr>
              <w:spacing w:line="360" w:lineRule="auto"/>
              <w:jc w:val="both"/>
              <w:rPr>
                <w:rFonts w:ascii="Garamond" w:eastAsia="Arial Unicode MS" w:hAnsi="Garamond" w:cs="Calibri"/>
                <w:color w:val="17365D"/>
                <w:lang w:val="es-ES_tradnl"/>
              </w:rPr>
            </w:pPr>
            <w:r w:rsidRPr="00DC1092">
              <w:rPr>
                <w:rFonts w:ascii="Garamond" w:eastAsia="Arial Unicode MS" w:hAnsi="Garamond" w:cs="Calibri"/>
                <w:color w:val="17365D"/>
              </w:rPr>
              <w:t>Apellido 1</w:t>
            </w:r>
          </w:p>
        </w:tc>
        <w:tc>
          <w:tcPr>
            <w:tcW w:w="2646" w:type="dxa"/>
            <w:tcBorders>
              <w:top w:val="single" w:sz="4" w:space="0" w:color="auto"/>
              <w:left w:val="single" w:sz="4" w:space="0" w:color="auto"/>
              <w:bottom w:val="single" w:sz="4" w:space="0" w:color="auto"/>
            </w:tcBorders>
            <w:shd w:val="clear" w:color="auto" w:fill="FFFFFF"/>
            <w:vAlign w:val="bottom"/>
          </w:tcPr>
          <w:p w14:paraId="02D1C994" w14:textId="77777777" w:rsidR="007C6C70" w:rsidRPr="00DC1092" w:rsidRDefault="007C6C70" w:rsidP="003A0864">
            <w:pPr>
              <w:spacing w:line="360" w:lineRule="auto"/>
              <w:jc w:val="both"/>
              <w:rPr>
                <w:rFonts w:ascii="Garamond" w:eastAsia="Arial Unicode MS" w:hAnsi="Garamond" w:cs="Calibri"/>
                <w:color w:val="17365D"/>
                <w:lang w:val="es-ES_tradnl"/>
              </w:rPr>
            </w:pPr>
            <w:r w:rsidRPr="00DC1092">
              <w:rPr>
                <w:rFonts w:ascii="Garamond" w:eastAsia="Arial Unicode MS" w:hAnsi="Garamond" w:cs="Calibri"/>
                <w:color w:val="17365D"/>
                <w:lang w:val="es-ES_tradnl"/>
              </w:rPr>
              <w:t>Apellido 2</w:t>
            </w:r>
          </w:p>
        </w:tc>
      </w:tr>
      <w:tr w:rsidR="007C6C70" w:rsidRPr="00DC1092" w14:paraId="379264DE" w14:textId="77777777" w:rsidTr="005D6988">
        <w:trPr>
          <w:trHeight w:val="269"/>
        </w:trPr>
        <w:tc>
          <w:tcPr>
            <w:tcW w:w="1276" w:type="dxa"/>
            <w:tcBorders>
              <w:top w:val="nil"/>
              <w:left w:val="nil"/>
              <w:bottom w:val="nil"/>
              <w:right w:val="single" w:sz="4" w:space="0" w:color="auto"/>
            </w:tcBorders>
          </w:tcPr>
          <w:p w14:paraId="32D94EFC" w14:textId="77777777" w:rsidR="007C6C70" w:rsidRPr="00DC1092" w:rsidRDefault="007C6C70" w:rsidP="003A0864">
            <w:pPr>
              <w:spacing w:line="360" w:lineRule="auto"/>
              <w:jc w:val="both"/>
              <w:rPr>
                <w:rFonts w:ascii="Garamond" w:eastAsia="Arial Unicode MS" w:hAnsi="Garamond" w:cs="Calibri"/>
                <w:color w:val="17365D"/>
                <w:lang w:val="es-ES_tradnl"/>
              </w:rPr>
            </w:pPr>
            <w:r w:rsidRPr="00DC1092">
              <w:rPr>
                <w:rFonts w:ascii="Garamond" w:eastAsia="Arial Unicode MS" w:hAnsi="Garamond" w:cs="Calibri"/>
                <w:color w:val="17365D"/>
                <w:lang w:val="es-ES_tradnl"/>
              </w:rPr>
              <w:t>Autor 3</w:t>
            </w:r>
          </w:p>
        </w:tc>
        <w:tc>
          <w:tcPr>
            <w:tcW w:w="1326" w:type="dxa"/>
            <w:tcBorders>
              <w:top w:val="single" w:sz="4" w:space="0" w:color="auto"/>
              <w:left w:val="single" w:sz="4" w:space="0" w:color="auto"/>
              <w:bottom w:val="single" w:sz="4" w:space="0" w:color="auto"/>
              <w:right w:val="single" w:sz="4" w:space="0" w:color="auto"/>
            </w:tcBorders>
            <w:shd w:val="clear" w:color="auto" w:fill="F3F3F3"/>
          </w:tcPr>
          <w:p w14:paraId="55B7E29A" w14:textId="0280BDA1" w:rsidR="007C6C70" w:rsidRPr="00A0133B" w:rsidRDefault="00D67541" w:rsidP="003A0864">
            <w:pPr>
              <w:pStyle w:val="Textointerno"/>
              <w:framePr w:wrap="around"/>
              <w:spacing w:line="360" w:lineRule="auto"/>
              <w:jc w:val="both"/>
              <w:rPr>
                <w:rFonts w:ascii="Garamond" w:eastAsia="Arial Unicode MS" w:hAnsi="Garamond" w:cs="Calibri"/>
                <w:color w:val="17365D"/>
                <w:sz w:val="24"/>
                <w:szCs w:val="24"/>
              </w:rPr>
            </w:pPr>
            <w:r>
              <w:rPr>
                <w:rFonts w:ascii="Garamond" w:eastAsia="Arial Unicode MS" w:hAnsi="Garamond" w:cs="Calibri"/>
                <w:color w:val="17365D"/>
                <w:sz w:val="24"/>
                <w:szCs w:val="24"/>
              </w:rPr>
              <w:t>Mg</w:t>
            </w:r>
            <w:r w:rsidR="00C67BD9">
              <w:rPr>
                <w:rFonts w:ascii="Garamond" w:eastAsia="Arial Unicode MS" w:hAnsi="Garamond" w:cs="Calibri"/>
                <w:color w:val="17365D"/>
                <w:sz w:val="24"/>
                <w:szCs w:val="24"/>
              </w:rPr>
              <w:t>.</w:t>
            </w:r>
          </w:p>
        </w:tc>
        <w:tc>
          <w:tcPr>
            <w:tcW w:w="1934" w:type="dxa"/>
            <w:tcBorders>
              <w:top w:val="single" w:sz="4" w:space="0" w:color="auto"/>
              <w:left w:val="single" w:sz="4" w:space="0" w:color="auto"/>
              <w:bottom w:val="single" w:sz="4" w:space="0" w:color="auto"/>
            </w:tcBorders>
            <w:shd w:val="clear" w:color="auto" w:fill="F3F3F3"/>
            <w:vAlign w:val="center"/>
          </w:tcPr>
          <w:p w14:paraId="0A7D0B9C" w14:textId="1FF76849" w:rsidR="007C6C70" w:rsidRPr="00DC1092" w:rsidRDefault="00C67BD9" w:rsidP="003A0864">
            <w:pPr>
              <w:pStyle w:val="Textointerno"/>
              <w:framePr w:wrap="around"/>
              <w:spacing w:line="360" w:lineRule="auto"/>
              <w:jc w:val="both"/>
              <w:rPr>
                <w:rFonts w:ascii="Garamond" w:eastAsia="Arial Unicode MS" w:hAnsi="Garamond" w:cs="Calibri"/>
                <w:color w:val="17365D"/>
                <w:sz w:val="24"/>
                <w:szCs w:val="24"/>
              </w:rPr>
            </w:pPr>
            <w:r>
              <w:rPr>
                <w:rFonts w:ascii="Garamond" w:eastAsia="Arial Unicode MS" w:hAnsi="Garamond" w:cs="Calibri"/>
                <w:color w:val="17365D"/>
                <w:sz w:val="24"/>
                <w:szCs w:val="24"/>
              </w:rPr>
              <w:t>Marcela Ximena</w:t>
            </w:r>
          </w:p>
        </w:tc>
        <w:tc>
          <w:tcPr>
            <w:tcW w:w="2268" w:type="dxa"/>
            <w:gridSpan w:val="2"/>
            <w:tcBorders>
              <w:top w:val="single" w:sz="4" w:space="0" w:color="auto"/>
              <w:left w:val="single" w:sz="4" w:space="0" w:color="auto"/>
              <w:bottom w:val="single" w:sz="4" w:space="0" w:color="auto"/>
            </w:tcBorders>
            <w:shd w:val="clear" w:color="auto" w:fill="F3F3F3"/>
            <w:vAlign w:val="center"/>
          </w:tcPr>
          <w:p w14:paraId="7A331518" w14:textId="71688519" w:rsidR="007C6C70" w:rsidRPr="00DC1092" w:rsidRDefault="00C67BD9" w:rsidP="003A0864">
            <w:pPr>
              <w:pStyle w:val="Textointerno"/>
              <w:framePr w:wrap="around"/>
              <w:spacing w:line="360" w:lineRule="auto"/>
              <w:jc w:val="both"/>
              <w:rPr>
                <w:rFonts w:ascii="Garamond" w:eastAsia="Arial Unicode MS" w:hAnsi="Garamond" w:cs="Calibri"/>
                <w:color w:val="17365D"/>
                <w:sz w:val="24"/>
                <w:szCs w:val="24"/>
              </w:rPr>
            </w:pPr>
            <w:r>
              <w:rPr>
                <w:rFonts w:ascii="Garamond" w:eastAsia="Arial Unicode MS" w:hAnsi="Garamond" w:cs="Calibri"/>
                <w:color w:val="17365D"/>
                <w:sz w:val="24"/>
                <w:szCs w:val="24"/>
              </w:rPr>
              <w:t>Parra</w:t>
            </w:r>
          </w:p>
        </w:tc>
        <w:tc>
          <w:tcPr>
            <w:tcW w:w="2646" w:type="dxa"/>
            <w:tcBorders>
              <w:top w:val="single" w:sz="4" w:space="0" w:color="auto"/>
              <w:left w:val="single" w:sz="4" w:space="0" w:color="auto"/>
              <w:bottom w:val="single" w:sz="4" w:space="0" w:color="auto"/>
            </w:tcBorders>
            <w:shd w:val="clear" w:color="auto" w:fill="F3F3F3"/>
            <w:vAlign w:val="center"/>
          </w:tcPr>
          <w:p w14:paraId="14BD271E" w14:textId="28117FF1" w:rsidR="007C6C70" w:rsidRPr="00DC1092" w:rsidRDefault="00C67BD9" w:rsidP="003A0864">
            <w:pPr>
              <w:pStyle w:val="Textointerno"/>
              <w:framePr w:hSpace="0" w:vSpace="0" w:wrap="auto" w:yAlign="inline"/>
              <w:spacing w:line="360" w:lineRule="auto"/>
              <w:jc w:val="both"/>
              <w:rPr>
                <w:rFonts w:ascii="Garamond" w:eastAsia="Arial Unicode MS" w:hAnsi="Garamond" w:cs="Calibri"/>
                <w:color w:val="17365D"/>
                <w:sz w:val="24"/>
                <w:szCs w:val="24"/>
              </w:rPr>
            </w:pPr>
            <w:r>
              <w:rPr>
                <w:rFonts w:ascii="Garamond" w:eastAsia="Arial Unicode MS" w:hAnsi="Garamond" w:cs="Calibri"/>
                <w:color w:val="17365D"/>
                <w:sz w:val="24"/>
                <w:szCs w:val="24"/>
              </w:rPr>
              <w:t>Pérez</w:t>
            </w:r>
          </w:p>
        </w:tc>
      </w:tr>
      <w:tr w:rsidR="007C6C70" w:rsidRPr="00DC1092" w14:paraId="04EB62C1" w14:textId="77777777" w:rsidTr="003A0864">
        <w:trPr>
          <w:trHeight w:val="269"/>
        </w:trPr>
        <w:tc>
          <w:tcPr>
            <w:tcW w:w="1276" w:type="dxa"/>
            <w:tcBorders>
              <w:top w:val="nil"/>
              <w:left w:val="nil"/>
              <w:bottom w:val="nil"/>
              <w:right w:val="single" w:sz="4" w:space="0" w:color="auto"/>
            </w:tcBorders>
          </w:tcPr>
          <w:p w14:paraId="0634709E" w14:textId="77777777" w:rsidR="007C6C70" w:rsidRPr="00DC1092" w:rsidRDefault="007C6C70" w:rsidP="003A0864">
            <w:pPr>
              <w:spacing w:line="360" w:lineRule="auto"/>
              <w:jc w:val="both"/>
              <w:rPr>
                <w:rFonts w:ascii="Garamond" w:eastAsia="Arial Unicode MS" w:hAnsi="Garamond" w:cs="Calibri"/>
                <w:color w:val="17365D"/>
                <w:lang w:val="es-ES_tradnl"/>
              </w:rPr>
            </w:pPr>
            <w:r w:rsidRPr="00DC1092">
              <w:rPr>
                <w:rFonts w:ascii="Garamond" w:eastAsia="Arial Unicode MS" w:hAnsi="Garamond" w:cs="Calibri"/>
                <w:color w:val="17365D"/>
                <w:lang w:val="es-ES_tradnl"/>
              </w:rPr>
              <w:t>Institución</w:t>
            </w:r>
          </w:p>
        </w:tc>
        <w:tc>
          <w:tcPr>
            <w:tcW w:w="8174" w:type="dxa"/>
            <w:gridSpan w:val="5"/>
            <w:tcBorders>
              <w:top w:val="single" w:sz="4" w:space="0" w:color="auto"/>
              <w:left w:val="single" w:sz="4" w:space="0" w:color="auto"/>
              <w:bottom w:val="single" w:sz="4" w:space="0" w:color="auto"/>
            </w:tcBorders>
            <w:shd w:val="clear" w:color="auto" w:fill="F3F3F3"/>
          </w:tcPr>
          <w:p w14:paraId="24D11A51" w14:textId="2DD9ED76" w:rsidR="007C6C70" w:rsidRPr="00A0133B" w:rsidRDefault="00C67BD9" w:rsidP="003A0864">
            <w:pPr>
              <w:pStyle w:val="Textointerno"/>
              <w:framePr w:wrap="around"/>
              <w:spacing w:line="360" w:lineRule="auto"/>
              <w:jc w:val="both"/>
              <w:rPr>
                <w:rFonts w:ascii="Garamond" w:eastAsia="Arial Unicode MS" w:hAnsi="Garamond" w:cs="Calibri"/>
                <w:color w:val="17365D"/>
                <w:sz w:val="24"/>
                <w:szCs w:val="24"/>
              </w:rPr>
            </w:pPr>
            <w:r>
              <w:rPr>
                <w:rFonts w:ascii="Garamond" w:eastAsia="Arial Unicode MS" w:hAnsi="Garamond" w:cs="Calibri"/>
                <w:color w:val="17365D"/>
                <w:sz w:val="24"/>
                <w:szCs w:val="24"/>
              </w:rPr>
              <w:t>Universidad Técnica de Cotopaxi</w:t>
            </w:r>
          </w:p>
        </w:tc>
      </w:tr>
      <w:tr w:rsidR="007C6C70" w:rsidRPr="00DC1092" w14:paraId="7A8D2173" w14:textId="77777777" w:rsidTr="003A0864">
        <w:trPr>
          <w:trHeight w:val="269"/>
        </w:trPr>
        <w:tc>
          <w:tcPr>
            <w:tcW w:w="1276" w:type="dxa"/>
            <w:tcBorders>
              <w:top w:val="nil"/>
              <w:left w:val="nil"/>
              <w:bottom w:val="nil"/>
              <w:right w:val="single" w:sz="4" w:space="0" w:color="auto"/>
            </w:tcBorders>
          </w:tcPr>
          <w:p w14:paraId="55384AF9" w14:textId="77777777" w:rsidR="007C6C70" w:rsidRPr="00DC1092" w:rsidRDefault="007C6C70" w:rsidP="003A0864">
            <w:pPr>
              <w:spacing w:line="360" w:lineRule="auto"/>
              <w:jc w:val="both"/>
              <w:rPr>
                <w:rFonts w:ascii="Garamond" w:eastAsia="Arial Unicode MS" w:hAnsi="Garamond" w:cs="Calibri"/>
                <w:color w:val="17365D"/>
                <w:lang w:val="es-ES_tradnl"/>
              </w:rPr>
            </w:pPr>
            <w:r w:rsidRPr="00DC1092">
              <w:rPr>
                <w:rFonts w:ascii="Garamond" w:eastAsia="Arial Unicode MS" w:hAnsi="Garamond" w:cs="Calibri"/>
                <w:color w:val="17365D"/>
                <w:lang w:val="es-ES_tradnl"/>
              </w:rPr>
              <w:t>Whatsapp:</w:t>
            </w:r>
          </w:p>
        </w:tc>
        <w:tc>
          <w:tcPr>
            <w:tcW w:w="3686" w:type="dxa"/>
            <w:gridSpan w:val="3"/>
            <w:tcBorders>
              <w:top w:val="single" w:sz="4" w:space="0" w:color="auto"/>
              <w:left w:val="single" w:sz="4" w:space="0" w:color="auto"/>
              <w:bottom w:val="single" w:sz="4" w:space="0" w:color="auto"/>
            </w:tcBorders>
            <w:shd w:val="clear" w:color="auto" w:fill="F3F3F3"/>
          </w:tcPr>
          <w:p w14:paraId="6BA10985" w14:textId="1C779F63" w:rsidR="007C6C70" w:rsidRPr="00A0133B" w:rsidRDefault="00C67BD9" w:rsidP="003A0864">
            <w:pPr>
              <w:pStyle w:val="Textointerno"/>
              <w:framePr w:hSpace="0" w:vSpace="0" w:wrap="auto" w:yAlign="inline"/>
              <w:spacing w:line="360" w:lineRule="auto"/>
              <w:jc w:val="both"/>
              <w:rPr>
                <w:rFonts w:ascii="Garamond" w:eastAsia="Arial Unicode MS" w:hAnsi="Garamond" w:cs="Calibri"/>
                <w:color w:val="17365D"/>
                <w:sz w:val="24"/>
                <w:szCs w:val="24"/>
              </w:rPr>
            </w:pPr>
            <w:r>
              <w:rPr>
                <w:rFonts w:ascii="Garamond" w:eastAsia="Arial Unicode MS" w:hAnsi="Garamond" w:cs="Calibri"/>
                <w:color w:val="17365D"/>
                <w:sz w:val="24"/>
                <w:szCs w:val="24"/>
              </w:rPr>
              <w:t>0990028120</w:t>
            </w:r>
          </w:p>
        </w:tc>
        <w:tc>
          <w:tcPr>
            <w:tcW w:w="1842" w:type="dxa"/>
            <w:tcBorders>
              <w:top w:val="single" w:sz="4" w:space="0" w:color="auto"/>
              <w:left w:val="single" w:sz="4" w:space="0" w:color="auto"/>
              <w:bottom w:val="single" w:sz="4" w:space="0" w:color="auto"/>
            </w:tcBorders>
            <w:shd w:val="clear" w:color="auto" w:fill="FFFFFF"/>
          </w:tcPr>
          <w:p w14:paraId="1BF73612" w14:textId="77777777" w:rsidR="007C6C70" w:rsidRPr="00DC1092" w:rsidRDefault="007C6C70" w:rsidP="003A0864">
            <w:pPr>
              <w:pStyle w:val="Textointerno"/>
              <w:framePr w:hSpace="0" w:vSpace="0" w:wrap="auto" w:yAlign="inline"/>
              <w:spacing w:line="360" w:lineRule="auto"/>
              <w:jc w:val="both"/>
              <w:rPr>
                <w:rFonts w:ascii="Garamond" w:eastAsia="Arial Unicode MS" w:hAnsi="Garamond" w:cs="Calibri"/>
                <w:color w:val="17365D"/>
                <w:sz w:val="24"/>
                <w:szCs w:val="24"/>
              </w:rPr>
            </w:pPr>
            <w:r w:rsidRPr="00DC1092">
              <w:rPr>
                <w:rFonts w:ascii="Garamond" w:eastAsia="Arial Unicode MS" w:hAnsi="Garamond" w:cs="Calibri"/>
                <w:color w:val="17365D"/>
                <w:sz w:val="24"/>
                <w:szCs w:val="24"/>
              </w:rPr>
              <w:t xml:space="preserve">Teléfono </w:t>
            </w:r>
          </w:p>
        </w:tc>
        <w:tc>
          <w:tcPr>
            <w:tcW w:w="2646" w:type="dxa"/>
            <w:tcBorders>
              <w:top w:val="single" w:sz="4" w:space="0" w:color="auto"/>
              <w:left w:val="single" w:sz="4" w:space="0" w:color="auto"/>
              <w:bottom w:val="single" w:sz="4" w:space="0" w:color="auto"/>
            </w:tcBorders>
            <w:shd w:val="clear" w:color="auto" w:fill="F3F3F3"/>
          </w:tcPr>
          <w:p w14:paraId="75E202AA" w14:textId="38CA15DA" w:rsidR="007C6C70" w:rsidRPr="00DC1092" w:rsidRDefault="00C67BD9" w:rsidP="003A0864">
            <w:pPr>
              <w:pStyle w:val="Textointerno"/>
              <w:framePr w:hSpace="0" w:vSpace="0" w:wrap="auto" w:yAlign="inline"/>
              <w:spacing w:line="360" w:lineRule="auto"/>
              <w:jc w:val="both"/>
              <w:rPr>
                <w:rFonts w:ascii="Garamond" w:eastAsia="Arial Unicode MS" w:hAnsi="Garamond" w:cs="Calibri"/>
                <w:color w:val="17365D"/>
                <w:sz w:val="24"/>
                <w:szCs w:val="24"/>
              </w:rPr>
            </w:pPr>
            <w:r>
              <w:rPr>
                <w:rFonts w:ascii="Garamond" w:eastAsia="Arial Unicode MS" w:hAnsi="Garamond" w:cs="Calibri"/>
                <w:color w:val="17365D"/>
                <w:sz w:val="24"/>
                <w:szCs w:val="24"/>
              </w:rPr>
              <w:t>0990028120</w:t>
            </w:r>
          </w:p>
        </w:tc>
      </w:tr>
      <w:tr w:rsidR="007C6C70" w:rsidRPr="00DC1092" w14:paraId="741939CC" w14:textId="77777777" w:rsidTr="003A0864">
        <w:trPr>
          <w:trHeight w:val="269"/>
        </w:trPr>
        <w:tc>
          <w:tcPr>
            <w:tcW w:w="1276" w:type="dxa"/>
            <w:tcBorders>
              <w:top w:val="nil"/>
              <w:left w:val="nil"/>
              <w:bottom w:val="nil"/>
              <w:right w:val="single" w:sz="4" w:space="0" w:color="auto"/>
            </w:tcBorders>
          </w:tcPr>
          <w:p w14:paraId="134935FC" w14:textId="77777777" w:rsidR="007C6C70" w:rsidRPr="00DC1092" w:rsidRDefault="007C6C70" w:rsidP="003A0864">
            <w:pPr>
              <w:spacing w:line="360" w:lineRule="auto"/>
              <w:jc w:val="both"/>
              <w:rPr>
                <w:rFonts w:ascii="Garamond" w:eastAsia="Arial Unicode MS" w:hAnsi="Garamond" w:cs="Calibri"/>
                <w:color w:val="17365D"/>
                <w:lang w:val="es-ES_tradnl"/>
              </w:rPr>
            </w:pPr>
            <w:r w:rsidRPr="00DC1092">
              <w:rPr>
                <w:rFonts w:ascii="Garamond" w:eastAsia="Arial Unicode MS" w:hAnsi="Garamond" w:cs="Calibri"/>
                <w:color w:val="17365D"/>
                <w:lang w:val="es-ES_tradnl"/>
              </w:rPr>
              <w:t>Email personal</w:t>
            </w:r>
          </w:p>
        </w:tc>
        <w:tc>
          <w:tcPr>
            <w:tcW w:w="3686" w:type="dxa"/>
            <w:gridSpan w:val="3"/>
            <w:tcBorders>
              <w:top w:val="single" w:sz="4" w:space="0" w:color="auto"/>
              <w:left w:val="single" w:sz="4" w:space="0" w:color="auto"/>
              <w:bottom w:val="single" w:sz="4" w:space="0" w:color="auto"/>
            </w:tcBorders>
            <w:shd w:val="clear" w:color="auto" w:fill="F3F3F3"/>
          </w:tcPr>
          <w:p w14:paraId="7AA8CC1A" w14:textId="4B2DEABA" w:rsidR="008064EF" w:rsidRPr="00A0133B" w:rsidRDefault="008064EF" w:rsidP="003A0864">
            <w:pPr>
              <w:pStyle w:val="Textointerno"/>
              <w:framePr w:hSpace="0" w:vSpace="0" w:wrap="auto" w:yAlign="inline"/>
              <w:spacing w:line="360" w:lineRule="auto"/>
              <w:jc w:val="both"/>
              <w:rPr>
                <w:rFonts w:ascii="Garamond" w:eastAsia="Arial Unicode MS" w:hAnsi="Garamond" w:cs="Calibri"/>
                <w:color w:val="17365D"/>
                <w:sz w:val="24"/>
                <w:szCs w:val="24"/>
              </w:rPr>
            </w:pPr>
            <w:hyperlink r:id="rId11" w:history="1">
              <w:r w:rsidRPr="00F13B83">
                <w:rPr>
                  <w:rStyle w:val="Hipervnculo"/>
                  <w:rFonts w:ascii="Garamond" w:eastAsia="Arial Unicode MS" w:hAnsi="Garamond" w:cs="Calibri"/>
                  <w:sz w:val="24"/>
                  <w:szCs w:val="24"/>
                </w:rPr>
                <w:t>mxparra@hotmail.es</w:t>
              </w:r>
            </w:hyperlink>
          </w:p>
        </w:tc>
        <w:tc>
          <w:tcPr>
            <w:tcW w:w="1842" w:type="dxa"/>
            <w:tcBorders>
              <w:top w:val="single" w:sz="4" w:space="0" w:color="auto"/>
              <w:left w:val="single" w:sz="4" w:space="0" w:color="auto"/>
              <w:bottom w:val="single" w:sz="4" w:space="0" w:color="auto"/>
            </w:tcBorders>
            <w:shd w:val="clear" w:color="auto" w:fill="FFFFFF"/>
          </w:tcPr>
          <w:p w14:paraId="38AAED31" w14:textId="77777777" w:rsidR="007C6C70" w:rsidRPr="00DC1092" w:rsidRDefault="007C6C70" w:rsidP="003A0864">
            <w:pPr>
              <w:pStyle w:val="Textointerno"/>
              <w:framePr w:hSpace="0" w:vSpace="0" w:wrap="auto" w:yAlign="inline"/>
              <w:spacing w:line="360" w:lineRule="auto"/>
              <w:jc w:val="both"/>
              <w:rPr>
                <w:rFonts w:ascii="Garamond" w:eastAsia="Arial Unicode MS" w:hAnsi="Garamond" w:cs="Calibri"/>
                <w:color w:val="17365D"/>
                <w:sz w:val="24"/>
                <w:szCs w:val="24"/>
              </w:rPr>
            </w:pPr>
            <w:r w:rsidRPr="00DC1092">
              <w:rPr>
                <w:rFonts w:ascii="Garamond" w:eastAsia="Arial Unicode MS" w:hAnsi="Garamond" w:cs="Calibri"/>
                <w:color w:val="17365D"/>
                <w:sz w:val="24"/>
                <w:szCs w:val="24"/>
              </w:rPr>
              <w:t>Email Institucional</w:t>
            </w:r>
          </w:p>
        </w:tc>
        <w:tc>
          <w:tcPr>
            <w:tcW w:w="2646" w:type="dxa"/>
            <w:tcBorders>
              <w:top w:val="single" w:sz="4" w:space="0" w:color="auto"/>
              <w:left w:val="single" w:sz="4" w:space="0" w:color="auto"/>
              <w:bottom w:val="single" w:sz="4" w:space="0" w:color="auto"/>
            </w:tcBorders>
            <w:shd w:val="clear" w:color="auto" w:fill="F3F3F3"/>
          </w:tcPr>
          <w:p w14:paraId="105A5270" w14:textId="3B92BEB5" w:rsidR="008401BE" w:rsidRPr="00DC1092" w:rsidRDefault="008401BE" w:rsidP="003A0864">
            <w:pPr>
              <w:pStyle w:val="Textointerno"/>
              <w:framePr w:hSpace="0" w:vSpace="0" w:wrap="auto" w:yAlign="inline"/>
              <w:spacing w:line="360" w:lineRule="auto"/>
              <w:jc w:val="both"/>
              <w:rPr>
                <w:rFonts w:ascii="Garamond" w:eastAsia="Arial Unicode MS" w:hAnsi="Garamond" w:cs="Calibri"/>
                <w:color w:val="17365D"/>
                <w:sz w:val="24"/>
                <w:szCs w:val="24"/>
              </w:rPr>
            </w:pPr>
            <w:hyperlink r:id="rId12" w:history="1">
              <w:r w:rsidRPr="00F13B83">
                <w:rPr>
                  <w:rStyle w:val="Hipervnculo"/>
                  <w:rFonts w:ascii="Garamond" w:eastAsia="Arial Unicode MS" w:hAnsi="Garamond" w:cs="Calibri"/>
                  <w:sz w:val="24"/>
                  <w:szCs w:val="24"/>
                </w:rPr>
                <w:t>marcela.parra@utc.edu.ec</w:t>
              </w:r>
            </w:hyperlink>
            <w:bookmarkStart w:id="0" w:name="_GoBack"/>
            <w:bookmarkEnd w:id="0"/>
          </w:p>
        </w:tc>
      </w:tr>
      <w:tr w:rsidR="007C6C70" w:rsidRPr="00DC1092" w14:paraId="4891FC90" w14:textId="77777777" w:rsidTr="003A0864">
        <w:trPr>
          <w:trHeight w:val="269"/>
        </w:trPr>
        <w:tc>
          <w:tcPr>
            <w:tcW w:w="1276" w:type="dxa"/>
            <w:tcBorders>
              <w:top w:val="nil"/>
              <w:left w:val="nil"/>
              <w:bottom w:val="nil"/>
              <w:right w:val="single" w:sz="4" w:space="0" w:color="auto"/>
            </w:tcBorders>
          </w:tcPr>
          <w:p w14:paraId="06CB4046" w14:textId="5861EB43" w:rsidR="007C6C70" w:rsidRPr="00DC1092" w:rsidRDefault="007C6C70" w:rsidP="003A0864">
            <w:pPr>
              <w:spacing w:line="360" w:lineRule="auto"/>
              <w:jc w:val="both"/>
              <w:rPr>
                <w:rFonts w:ascii="Garamond" w:eastAsia="Arial Unicode MS" w:hAnsi="Garamond" w:cs="Calibri"/>
                <w:color w:val="17365D"/>
                <w:lang w:val="es-ES_tradnl"/>
              </w:rPr>
            </w:pPr>
            <w:r w:rsidRPr="00DC1092">
              <w:rPr>
                <w:rFonts w:ascii="Garamond" w:eastAsia="Arial Unicode MS" w:hAnsi="Garamond" w:cs="Calibri"/>
                <w:color w:val="17365D"/>
                <w:lang w:val="es-ES_tradnl"/>
              </w:rPr>
              <w:t>Hoja de vida</w:t>
            </w:r>
          </w:p>
        </w:tc>
        <w:tc>
          <w:tcPr>
            <w:tcW w:w="8174" w:type="dxa"/>
            <w:gridSpan w:val="5"/>
            <w:tcBorders>
              <w:top w:val="single" w:sz="4" w:space="0" w:color="auto"/>
              <w:left w:val="single" w:sz="4" w:space="0" w:color="auto"/>
              <w:bottom w:val="single" w:sz="4" w:space="0" w:color="auto"/>
            </w:tcBorders>
            <w:shd w:val="clear" w:color="auto" w:fill="F3F3F3"/>
          </w:tcPr>
          <w:p w14:paraId="602A0F18" w14:textId="2A9D4D42" w:rsidR="007C6C70" w:rsidRPr="00784CEA" w:rsidRDefault="002058AF" w:rsidP="00784CEA">
            <w:pPr>
              <w:pStyle w:val="Textointerno"/>
              <w:framePr w:hSpace="0" w:vSpace="0" w:wrap="auto" w:yAlign="inline"/>
              <w:spacing w:line="360" w:lineRule="auto"/>
              <w:jc w:val="both"/>
              <w:rPr>
                <w:rFonts w:ascii="Garamond" w:hAnsi="Garamond"/>
                <w:sz w:val="24"/>
                <w:szCs w:val="24"/>
              </w:rPr>
            </w:pPr>
            <w:r w:rsidRPr="00A0133B">
              <w:rPr>
                <w:rFonts w:ascii="Garamond" w:hAnsi="Garamond"/>
                <w:sz w:val="24"/>
                <w:szCs w:val="24"/>
              </w:rPr>
              <w:t xml:space="preserve">Magister </w:t>
            </w:r>
            <w:r>
              <w:rPr>
                <w:rFonts w:ascii="Garamond" w:hAnsi="Garamond"/>
                <w:sz w:val="24"/>
                <w:szCs w:val="24"/>
              </w:rPr>
              <w:t>en diseño multimedia, Diseñadora, Docente en el área de Diseño digital y Multimedia</w:t>
            </w:r>
            <w:r w:rsidR="0029772E">
              <w:rPr>
                <w:rFonts w:ascii="Garamond" w:hAnsi="Garamond"/>
                <w:sz w:val="24"/>
                <w:szCs w:val="24"/>
              </w:rPr>
              <w:t>, Comisionada de Gestión Académica de la Carrera de Diseño Gráfico.</w:t>
            </w:r>
            <w:r w:rsidR="00784CEA">
              <w:rPr>
                <w:rFonts w:ascii="Garamond" w:hAnsi="Garamond"/>
                <w:sz w:val="24"/>
                <w:szCs w:val="24"/>
              </w:rPr>
              <w:t xml:space="preserve"> </w:t>
            </w:r>
          </w:p>
        </w:tc>
      </w:tr>
    </w:tbl>
    <w:p w14:paraId="2392E8EC" w14:textId="59D71068" w:rsidR="007C6C70" w:rsidRPr="00DC1092" w:rsidRDefault="007C6C70" w:rsidP="007C6C70">
      <w:pPr>
        <w:spacing w:line="360" w:lineRule="auto"/>
        <w:jc w:val="both"/>
        <w:rPr>
          <w:rFonts w:ascii="Garamond" w:eastAsia="Arial Unicode MS" w:hAnsi="Garamond" w:cs="Arial"/>
          <w:color w:val="17365D"/>
          <w:lang w:val="es-ES_tradnl"/>
        </w:rPr>
      </w:pPr>
      <w:r w:rsidRPr="00DC1092">
        <w:rPr>
          <w:rFonts w:ascii="Garamond" w:eastAsia="Arial Unicode MS" w:hAnsi="Garamond" w:cs="Arial"/>
          <w:color w:val="17365D"/>
          <w:lang w:val="es-ES_tradnl"/>
        </w:rPr>
        <w:t xml:space="preserve"> </w:t>
      </w:r>
    </w:p>
    <w:p w14:paraId="55FE5995" w14:textId="77777777" w:rsidR="007C6C70" w:rsidRPr="00DC1092" w:rsidRDefault="007C6C70" w:rsidP="007C6C70">
      <w:pPr>
        <w:spacing w:line="360" w:lineRule="auto"/>
        <w:jc w:val="both"/>
        <w:rPr>
          <w:rFonts w:ascii="Garamond" w:hAnsi="Garamond"/>
        </w:rPr>
      </w:pPr>
    </w:p>
    <w:p w14:paraId="59D6BAAB" w14:textId="348E83FD" w:rsidR="007C6C70" w:rsidRPr="008F6D7F" w:rsidRDefault="004621FB" w:rsidP="00BF43B9">
      <w:pPr>
        <w:spacing w:line="360" w:lineRule="auto"/>
        <w:rPr>
          <w:rFonts w:ascii="Garamond" w:hAnsi="Garamond"/>
          <w:b/>
        </w:rPr>
      </w:pPr>
      <w:r w:rsidRPr="008F6D7F">
        <w:rPr>
          <w:rFonts w:ascii="Garamond" w:hAnsi="Garamond"/>
          <w:b/>
        </w:rPr>
        <w:t>EXPRESIONES CULTURALES Y RESISTENCIA EN COMUNIDADES ANDINAS: UNA MIRADA AL RITUAL LOCAL EN ECUADOR</w:t>
      </w:r>
    </w:p>
    <w:p w14:paraId="1DC412A2" w14:textId="77777777" w:rsidR="007C6C70" w:rsidRPr="00DC1092" w:rsidRDefault="007C6C70" w:rsidP="007C6C70">
      <w:pPr>
        <w:spacing w:line="360" w:lineRule="auto"/>
        <w:jc w:val="both"/>
        <w:rPr>
          <w:rFonts w:ascii="Garamond" w:hAnsi="Garamond"/>
        </w:rPr>
      </w:pPr>
      <w:r w:rsidRPr="006B71BD">
        <w:rPr>
          <w:rFonts w:ascii="Garamond" w:hAnsi="Garamond"/>
          <w:b/>
        </w:rPr>
        <w:t>Eje Temático:</w:t>
      </w:r>
      <w:r w:rsidRPr="00DC1092">
        <w:rPr>
          <w:rFonts w:ascii="Garamond" w:hAnsi="Garamond"/>
        </w:rPr>
        <w:t xml:space="preserve"> Diseño cultura y tecnología.</w:t>
      </w:r>
    </w:p>
    <w:p w14:paraId="060B8288" w14:textId="77777777" w:rsidR="007C6C70" w:rsidRPr="00DC1092" w:rsidRDefault="007C6C70" w:rsidP="007C6C70">
      <w:pPr>
        <w:spacing w:line="360" w:lineRule="auto"/>
        <w:jc w:val="both"/>
        <w:rPr>
          <w:rFonts w:ascii="Garamond" w:hAnsi="Garamond"/>
        </w:rPr>
      </w:pPr>
      <w:r w:rsidRPr="006B71BD">
        <w:rPr>
          <w:rFonts w:ascii="Garamond" w:hAnsi="Garamond"/>
          <w:b/>
        </w:rPr>
        <w:t>Palabras Clave:</w:t>
      </w:r>
      <w:r w:rsidRPr="00DC1092">
        <w:rPr>
          <w:rFonts w:ascii="Garamond" w:hAnsi="Garamond"/>
        </w:rPr>
        <w:t xml:space="preserve"> Inty Raymi, Resistencia indígena, Expresiones culturales, Ser humano, Hibridación cultural.</w:t>
      </w:r>
    </w:p>
    <w:p w14:paraId="029B5F4C" w14:textId="77777777" w:rsidR="007C6C70" w:rsidRPr="00377CC9" w:rsidRDefault="007C6C70" w:rsidP="007C6C70">
      <w:pPr>
        <w:spacing w:line="360" w:lineRule="auto"/>
        <w:jc w:val="both"/>
        <w:rPr>
          <w:rFonts w:ascii="Garamond" w:hAnsi="Garamond"/>
          <w:b/>
        </w:rPr>
      </w:pPr>
      <w:r w:rsidRPr="00377CC9">
        <w:rPr>
          <w:rFonts w:ascii="Garamond" w:hAnsi="Garamond"/>
          <w:b/>
        </w:rPr>
        <w:t>RESUMEN</w:t>
      </w:r>
    </w:p>
    <w:p w14:paraId="1DA38974" w14:textId="54EAB80D" w:rsidR="007C6C70" w:rsidRPr="00DC1092" w:rsidRDefault="007C6C70" w:rsidP="007C6C70">
      <w:pPr>
        <w:spacing w:line="360" w:lineRule="auto"/>
        <w:jc w:val="both"/>
        <w:rPr>
          <w:rFonts w:ascii="Garamond" w:hAnsi="Garamond"/>
        </w:rPr>
      </w:pPr>
      <w:r w:rsidRPr="00DC1092">
        <w:rPr>
          <w:rFonts w:ascii="Garamond" w:hAnsi="Garamond"/>
        </w:rPr>
        <w:t xml:space="preserve">La presente investigación tiene el designio de analizar las representaciones teatrales prehispánicas, sobre los rituales del </w:t>
      </w:r>
      <w:r w:rsidR="00A3084E">
        <w:rPr>
          <w:rFonts w:ascii="Garamond" w:hAnsi="Garamond"/>
        </w:rPr>
        <w:t>Inty Raymi (fiesta del s</w:t>
      </w:r>
      <w:r w:rsidRPr="00DC1092">
        <w:rPr>
          <w:rFonts w:ascii="Garamond" w:hAnsi="Garamond"/>
        </w:rPr>
        <w:t xml:space="preserve">ol) en el cantón Pujilí y la forma con la que se personifica la expresión cultural como una tradición de resistencia en los pueblos andinos. Los estudios culturales engloban varias posiciones teóricas y tradiciones territoriales en propagación, por lo que se advierte una teoría, en base a identidad en entornos comunitarios donde la fecundación de la vida social, es el ser humano. El Inty Raymi es un tema cultural diseñado desde varios aspectos, donde se relaciona, lo político, lo económico, lo social y lo tecnológico, a este espacio debe añadirse la importancia del ser humano, representado en el Danzante </w:t>
      </w:r>
      <w:r w:rsidR="006B4F8C">
        <w:rPr>
          <w:rFonts w:ascii="Garamond" w:hAnsi="Garamond"/>
        </w:rPr>
        <w:t xml:space="preserve">o Tushug </w:t>
      </w:r>
      <w:r w:rsidR="00F85ACA">
        <w:rPr>
          <w:rFonts w:ascii="Garamond" w:hAnsi="Garamond"/>
        </w:rPr>
        <w:t>(s</w:t>
      </w:r>
      <w:r w:rsidRPr="00DC1092">
        <w:rPr>
          <w:rFonts w:ascii="Garamond" w:hAnsi="Garamond"/>
        </w:rPr>
        <w:t xml:space="preserve">acerdote de la lluvia) y el contacto con la Pacha Mama (tierra) como parte elemental de la resistencia autóctona en Latinoamérica. De ahí que se basa en la normativa de la UNESCO, que permite avanzar en complejos temas de cultura en el mundo contemporáneo. Por lo cual se muestra la resistencia indígena y la desigualdad social como parte fundamental de la conquista en nuevos territorios y la hibridación de las expresiones culturales en las comunidades indígenas.  </w:t>
      </w:r>
    </w:p>
    <w:p w14:paraId="25DCEC61" w14:textId="77777777" w:rsidR="007C6C70" w:rsidRPr="00534D97" w:rsidRDefault="007C6C70" w:rsidP="007C6C70">
      <w:pPr>
        <w:spacing w:line="360" w:lineRule="auto"/>
        <w:jc w:val="both"/>
        <w:rPr>
          <w:rFonts w:ascii="Garamond" w:hAnsi="Garamond"/>
          <w:b/>
          <w:lang w:val="es-ES_tradnl"/>
        </w:rPr>
      </w:pPr>
      <w:r w:rsidRPr="00534D97">
        <w:rPr>
          <w:rFonts w:ascii="Garamond" w:hAnsi="Garamond"/>
          <w:b/>
        </w:rPr>
        <w:t>INTRODUCCIÓN</w:t>
      </w:r>
    </w:p>
    <w:p w14:paraId="2765096D" w14:textId="17AD95A3" w:rsidR="007C6C70" w:rsidRPr="00DC1092" w:rsidRDefault="007C6C70" w:rsidP="007C6C70">
      <w:pPr>
        <w:spacing w:line="360" w:lineRule="auto"/>
        <w:jc w:val="both"/>
        <w:rPr>
          <w:rFonts w:ascii="Garamond" w:hAnsi="Garamond"/>
          <w:lang w:val="es-ES_tradnl"/>
        </w:rPr>
      </w:pPr>
      <w:r w:rsidRPr="00DC1092">
        <w:rPr>
          <w:rFonts w:ascii="Garamond" w:hAnsi="Garamond"/>
          <w:lang w:val="es-ES_tradnl"/>
        </w:rPr>
        <w:t>El reconocimiento de los derechos colectivos para los pueblos indígenas prehispánicos, tiene una perspectiva de sabiduría, si bien es cierto</w:t>
      </w:r>
      <w:r w:rsidR="00EA2576">
        <w:rPr>
          <w:rFonts w:ascii="Garamond" w:hAnsi="Garamond"/>
          <w:lang w:val="es-ES_tradnl"/>
        </w:rPr>
        <w:t>,</w:t>
      </w:r>
      <w:r w:rsidRPr="00DC1092">
        <w:rPr>
          <w:rFonts w:ascii="Garamond" w:hAnsi="Garamond"/>
          <w:lang w:val="es-ES_tradnl"/>
        </w:rPr>
        <w:t xml:space="preserve"> la firmeza del corazón que se reconstruye gracias a la responsabilidad de la formación en mayo</w:t>
      </w:r>
      <w:r w:rsidR="00EA2576">
        <w:rPr>
          <w:rFonts w:ascii="Garamond" w:hAnsi="Garamond"/>
          <w:lang w:val="es-ES_tradnl"/>
        </w:rPr>
        <w:t>r o menor</w:t>
      </w:r>
      <w:r w:rsidRPr="00DC1092">
        <w:rPr>
          <w:rFonts w:ascii="Garamond" w:hAnsi="Garamond"/>
          <w:lang w:val="es-ES_tradnl"/>
        </w:rPr>
        <w:t xml:space="preserve"> medida de un pasado, mismo que simbólicamente representa la creación de nuevos espacios vinculados a lo económico, lo político, lo social y lo tecnológico, aunque esta reapropiación del pasado no significa un fenómeno ni nuevo</w:t>
      </w:r>
      <w:r w:rsidR="00F41AD6">
        <w:rPr>
          <w:rFonts w:ascii="Garamond" w:hAnsi="Garamond"/>
          <w:lang w:val="es-ES_tradnl"/>
        </w:rPr>
        <w:t>,</w:t>
      </w:r>
      <w:r w:rsidRPr="00DC1092">
        <w:rPr>
          <w:rFonts w:ascii="Garamond" w:hAnsi="Garamond"/>
          <w:lang w:val="es-ES_tradnl"/>
        </w:rPr>
        <w:t xml:space="preserve"> ni exclusivo sino </w:t>
      </w:r>
      <w:r w:rsidR="00F41AD6" w:rsidRPr="00DC1092">
        <w:rPr>
          <w:rFonts w:ascii="Garamond" w:hAnsi="Garamond"/>
          <w:lang w:val="es-ES_tradnl"/>
        </w:rPr>
        <w:t>más</w:t>
      </w:r>
      <w:r w:rsidRPr="00DC1092">
        <w:rPr>
          <w:rFonts w:ascii="Garamond" w:hAnsi="Garamond"/>
          <w:lang w:val="es-ES_tradnl"/>
        </w:rPr>
        <w:t xml:space="preserve"> bien proveniente de la protección ancestral y el fortalecimiento de la identidad mediante la expresión cultural de los rituales en las fiestas o también llamados Raymis (Idioma </w:t>
      </w:r>
      <w:r w:rsidR="00F41AD6">
        <w:rPr>
          <w:rFonts w:ascii="Garamond" w:hAnsi="Garamond"/>
          <w:lang w:val="es-ES_tradnl"/>
        </w:rPr>
        <w:t>k</w:t>
      </w:r>
      <w:r w:rsidRPr="00DC1092">
        <w:rPr>
          <w:rFonts w:ascii="Garamond" w:hAnsi="Garamond"/>
          <w:lang w:val="es-ES_tradnl"/>
        </w:rPr>
        <w:t>ich</w:t>
      </w:r>
      <w:r w:rsidR="00F41AD6">
        <w:rPr>
          <w:rFonts w:ascii="Garamond" w:hAnsi="Garamond"/>
          <w:lang w:val="es-ES_tradnl"/>
        </w:rPr>
        <w:t>w</w:t>
      </w:r>
      <w:r w:rsidRPr="00DC1092">
        <w:rPr>
          <w:rFonts w:ascii="Garamond" w:hAnsi="Garamond"/>
          <w:lang w:val="es-ES_tradnl"/>
        </w:rPr>
        <w:t xml:space="preserve">ua). Esta concepción simboliza una tradición de resistencia latinoamericana de </w:t>
      </w:r>
      <w:r w:rsidR="008575F7" w:rsidRPr="00DC1092">
        <w:rPr>
          <w:rFonts w:ascii="Garamond" w:hAnsi="Garamond"/>
          <w:lang w:val="es-ES_tradnl"/>
        </w:rPr>
        <w:t>más</w:t>
      </w:r>
      <w:r w:rsidRPr="00DC1092">
        <w:rPr>
          <w:rFonts w:ascii="Garamond" w:hAnsi="Garamond"/>
          <w:lang w:val="es-ES_tradnl"/>
        </w:rPr>
        <w:t xml:space="preserve"> de 500 años.</w:t>
      </w:r>
    </w:p>
    <w:p w14:paraId="029A2D2E" w14:textId="7E813FC1" w:rsidR="007C6C70" w:rsidRPr="00DC1092" w:rsidRDefault="007C6C70" w:rsidP="007C6C70">
      <w:pPr>
        <w:spacing w:line="360" w:lineRule="auto"/>
        <w:jc w:val="both"/>
        <w:rPr>
          <w:rFonts w:ascii="Garamond" w:hAnsi="Garamond"/>
          <w:lang w:val="es-ES_tradnl"/>
        </w:rPr>
      </w:pPr>
      <w:r w:rsidRPr="00DC1092">
        <w:rPr>
          <w:rFonts w:ascii="Garamond" w:hAnsi="Garamond"/>
          <w:lang w:val="es-ES_tradnl"/>
        </w:rPr>
        <w:t>La presente investigación analiza el proceso de la expresión cultural que realiza el Danzante</w:t>
      </w:r>
      <w:r w:rsidR="007611E2">
        <w:rPr>
          <w:rFonts w:ascii="Garamond" w:hAnsi="Garamond"/>
          <w:lang w:val="es-ES_tradnl"/>
        </w:rPr>
        <w:t xml:space="preserve"> o Tushug</w:t>
      </w:r>
      <w:r w:rsidRPr="00DC1092">
        <w:rPr>
          <w:rFonts w:ascii="Garamond" w:hAnsi="Garamond"/>
          <w:lang w:val="es-ES_tradnl"/>
        </w:rPr>
        <w:t xml:space="preserve"> (Sacerdote de la Lluvia) en el Inti Raymi( Fiesta del Sol) en la comunidad de Alpamalag en el cantón Pujilí, lugar en ubicado al suroccidente d</w:t>
      </w:r>
      <w:r w:rsidR="00683902">
        <w:rPr>
          <w:rFonts w:ascii="Garamond" w:hAnsi="Garamond"/>
          <w:lang w:val="es-ES_tradnl"/>
        </w:rPr>
        <w:t>e la provincia de Cotopaxi,</w:t>
      </w:r>
      <w:r w:rsidRPr="00DC1092">
        <w:rPr>
          <w:rFonts w:ascii="Garamond" w:hAnsi="Garamond"/>
          <w:lang w:val="es-ES_tradnl"/>
        </w:rPr>
        <w:t xml:space="preserve"> su principal actividad es la agricultura, dedicándose también a la </w:t>
      </w:r>
      <w:r w:rsidR="009848E9" w:rsidRPr="00DC1092">
        <w:rPr>
          <w:rFonts w:ascii="Garamond" w:hAnsi="Garamond"/>
          <w:lang w:val="es-ES_tradnl"/>
        </w:rPr>
        <w:t>elaboración</w:t>
      </w:r>
      <w:r w:rsidRPr="00DC1092">
        <w:rPr>
          <w:rFonts w:ascii="Garamond" w:hAnsi="Garamond"/>
          <w:lang w:val="es-ES_tradnl"/>
        </w:rPr>
        <w:t xml:space="preserve"> </w:t>
      </w:r>
      <w:r w:rsidR="009848E9">
        <w:rPr>
          <w:rFonts w:ascii="Garamond" w:hAnsi="Garamond"/>
          <w:lang w:val="es-ES_tradnl"/>
        </w:rPr>
        <w:t>d</w:t>
      </w:r>
      <w:r w:rsidRPr="00DC1092">
        <w:rPr>
          <w:rFonts w:ascii="Garamond" w:hAnsi="Garamond"/>
          <w:lang w:val="es-ES_tradnl"/>
        </w:rPr>
        <w:t xml:space="preserve">e tejidos obtenidos de la lana de las ovejas, la unión de la comunidad </w:t>
      </w:r>
      <w:r w:rsidR="00E144EA">
        <w:rPr>
          <w:rFonts w:ascii="Garamond" w:hAnsi="Garamond"/>
          <w:lang w:val="es-ES_tradnl"/>
        </w:rPr>
        <w:t xml:space="preserve">se denota </w:t>
      </w:r>
      <w:r w:rsidRPr="00DC1092">
        <w:rPr>
          <w:rFonts w:ascii="Garamond" w:hAnsi="Garamond"/>
          <w:lang w:val="es-ES_tradnl"/>
        </w:rPr>
        <w:t>a través de una de las a</w:t>
      </w:r>
      <w:r w:rsidR="00E144EA">
        <w:rPr>
          <w:rFonts w:ascii="Garamond" w:hAnsi="Garamond"/>
          <w:lang w:val="es-ES_tradnl"/>
        </w:rPr>
        <w:t>ctividades llamada m</w:t>
      </w:r>
      <w:r w:rsidR="009E6508">
        <w:rPr>
          <w:rFonts w:ascii="Garamond" w:hAnsi="Garamond"/>
          <w:lang w:val="es-ES_tradnl"/>
        </w:rPr>
        <w:t>inga (u</w:t>
      </w:r>
      <w:r w:rsidRPr="00DC1092">
        <w:rPr>
          <w:rFonts w:ascii="Garamond" w:hAnsi="Garamond"/>
          <w:lang w:val="es-ES_tradnl"/>
        </w:rPr>
        <w:t xml:space="preserve">nión de pobladores para trabajar de forma conjunta y solucionar problemas </w:t>
      </w:r>
      <w:r w:rsidR="009E6508" w:rsidRPr="00DC1092">
        <w:rPr>
          <w:rFonts w:ascii="Garamond" w:hAnsi="Garamond"/>
          <w:lang w:val="es-ES_tradnl"/>
        </w:rPr>
        <w:t>comunitarios</w:t>
      </w:r>
      <w:r w:rsidRPr="00DC1092">
        <w:rPr>
          <w:rFonts w:ascii="Garamond" w:hAnsi="Garamond"/>
          <w:lang w:val="es-ES_tradnl"/>
        </w:rPr>
        <w:t>).</w:t>
      </w:r>
    </w:p>
    <w:p w14:paraId="4A509863" w14:textId="1FEB49C6" w:rsidR="007C6C70" w:rsidRPr="00DC1092" w:rsidRDefault="007C6C70" w:rsidP="00327059">
      <w:pPr>
        <w:spacing w:line="480" w:lineRule="auto"/>
        <w:jc w:val="both"/>
        <w:rPr>
          <w:rFonts w:ascii="Garamond" w:hAnsi="Garamond"/>
          <w:lang w:val="es-ES_tradnl"/>
        </w:rPr>
      </w:pPr>
      <w:r w:rsidRPr="00DC1092">
        <w:rPr>
          <w:rFonts w:ascii="Garamond" w:hAnsi="Garamond"/>
          <w:lang w:val="es-ES_tradnl"/>
        </w:rPr>
        <w:t>En los año 50 la palabra cultura era visto como un obstáculo al progreso y desarrollo material de los individuos; “lo que provoca una diferenci</w:t>
      </w:r>
      <w:r w:rsidR="00DC2E10">
        <w:rPr>
          <w:rFonts w:ascii="Garamond" w:hAnsi="Garamond"/>
          <w:lang w:val="es-ES_tradnl"/>
        </w:rPr>
        <w:t>a identitaria en un pueblo” (Las</w:t>
      </w:r>
      <w:r w:rsidR="00256431">
        <w:rPr>
          <w:rFonts w:ascii="Garamond" w:hAnsi="Garamond"/>
          <w:lang w:val="es-ES_tradnl"/>
        </w:rPr>
        <w:t>cano, 2016) e</w:t>
      </w:r>
      <w:r w:rsidRPr="00DC1092">
        <w:rPr>
          <w:rFonts w:ascii="Garamond" w:hAnsi="Garamond"/>
          <w:lang w:val="es-ES_tradnl"/>
        </w:rPr>
        <w:t>xpresando una co</w:t>
      </w:r>
      <w:r w:rsidR="008372C6">
        <w:rPr>
          <w:rFonts w:ascii="Garamond" w:hAnsi="Garamond"/>
          <w:lang w:val="es-ES_tradnl"/>
        </w:rPr>
        <w:t>nstrucción simbólica de la cultura mediante l</w:t>
      </w:r>
      <w:r w:rsidRPr="00DC1092">
        <w:rPr>
          <w:rFonts w:ascii="Garamond" w:hAnsi="Garamond"/>
          <w:lang w:val="es-ES_tradnl"/>
        </w:rPr>
        <w:t xml:space="preserve">a </w:t>
      </w:r>
      <w:r w:rsidR="008372C6" w:rsidRPr="00DC1092">
        <w:rPr>
          <w:rFonts w:ascii="Garamond" w:hAnsi="Garamond"/>
          <w:lang w:val="es-ES_tradnl"/>
        </w:rPr>
        <w:t>práctica</w:t>
      </w:r>
      <w:r w:rsidR="008372C6">
        <w:rPr>
          <w:rFonts w:ascii="Garamond" w:hAnsi="Garamond"/>
          <w:lang w:val="es-ES_tradnl"/>
        </w:rPr>
        <w:t xml:space="preserve"> social y “</w:t>
      </w:r>
      <w:r w:rsidRPr="00DC1092">
        <w:rPr>
          <w:rFonts w:ascii="Garamond" w:hAnsi="Garamond"/>
          <w:lang w:val="es-ES_tradnl"/>
        </w:rPr>
        <w:t>una realidad objetiva que permite a un grupo o individuo ser lo que es. Mientras que la identidad es un discurso que permite decir yo soy o nosotros somos, pero que solo puede construirse a partir de la cultura” (Guerre</w:t>
      </w:r>
      <w:r w:rsidR="008B7F4B">
        <w:rPr>
          <w:rFonts w:ascii="Garamond" w:hAnsi="Garamond"/>
          <w:lang w:val="es-ES_tradnl"/>
        </w:rPr>
        <w:t>r</w:t>
      </w:r>
      <w:r w:rsidRPr="00DC1092">
        <w:rPr>
          <w:rFonts w:ascii="Garamond" w:hAnsi="Garamond"/>
          <w:lang w:val="es-ES_tradnl"/>
        </w:rPr>
        <w:t>o,</w:t>
      </w:r>
      <w:r w:rsidR="00CB4F47">
        <w:rPr>
          <w:rFonts w:ascii="Garamond" w:hAnsi="Garamond"/>
          <w:lang w:val="es-ES_tradnl"/>
        </w:rPr>
        <w:t xml:space="preserve"> </w:t>
      </w:r>
      <w:r w:rsidRPr="00DC1092">
        <w:rPr>
          <w:rFonts w:ascii="Garamond" w:hAnsi="Garamond"/>
          <w:lang w:val="es-ES_tradnl"/>
        </w:rPr>
        <w:t>2002). Es así que esta concepción se puede determinar a través de la expresión en que la cultura es el desarrollo del ser humano de acuerdo a su racionalizació</w:t>
      </w:r>
      <w:r w:rsidR="00327059">
        <w:rPr>
          <w:rFonts w:ascii="Garamond" w:hAnsi="Garamond"/>
          <w:lang w:val="es-ES_tradnl"/>
        </w:rPr>
        <w:t xml:space="preserve">n y vivencia y </w:t>
      </w:r>
      <w:r w:rsidRPr="00DC1092">
        <w:rPr>
          <w:rFonts w:ascii="Garamond" w:hAnsi="Garamond"/>
          <w:lang w:val="es-ES_tradnl"/>
        </w:rPr>
        <w:t xml:space="preserve">por otro lado la identidad es el elemento que permite construir un discurso en base a lo construido. Desde la epistemología se puede </w:t>
      </w:r>
      <w:r w:rsidR="00327059">
        <w:rPr>
          <w:rFonts w:ascii="Garamond" w:hAnsi="Garamond"/>
          <w:lang w:val="es-ES_tradnl"/>
        </w:rPr>
        <w:t>determinar que no es lo mismo “ser</w:t>
      </w:r>
      <w:r w:rsidR="00733F41">
        <w:rPr>
          <w:rFonts w:ascii="Garamond" w:hAnsi="Garamond"/>
          <w:lang w:val="es-ES_tradnl"/>
        </w:rPr>
        <w:t>” que “</w:t>
      </w:r>
      <w:r w:rsidR="00402A3B">
        <w:rPr>
          <w:rFonts w:ascii="Garamond" w:hAnsi="Garamond"/>
          <w:lang w:val="es-ES_tradnl"/>
        </w:rPr>
        <w:t>decir lo que es”, e</w:t>
      </w:r>
      <w:r w:rsidR="00D06E17">
        <w:rPr>
          <w:rFonts w:ascii="Garamond" w:hAnsi="Garamond"/>
          <w:lang w:val="es-ES_tradnl"/>
        </w:rPr>
        <w:t xml:space="preserve">ntonces: </w:t>
      </w:r>
      <w:r w:rsidRPr="00DC1092">
        <w:rPr>
          <w:rFonts w:ascii="Garamond" w:hAnsi="Garamond"/>
          <w:lang w:val="es-ES_tradnl"/>
        </w:rPr>
        <w:t>¿Podríamos comprender algún momento este proceso como una condición inherente en el ser humano?.</w:t>
      </w:r>
    </w:p>
    <w:p w14:paraId="545FBCBA" w14:textId="2D4965A3" w:rsidR="007C6C70" w:rsidRPr="00DC1092" w:rsidRDefault="007C6C70" w:rsidP="007C6C70">
      <w:pPr>
        <w:spacing w:line="360" w:lineRule="auto"/>
        <w:jc w:val="both"/>
        <w:rPr>
          <w:rFonts w:ascii="Garamond" w:hAnsi="Garamond"/>
          <w:lang w:val="es-ES_tradnl"/>
        </w:rPr>
      </w:pPr>
      <w:r w:rsidRPr="00DC1092">
        <w:rPr>
          <w:rFonts w:ascii="Garamond" w:hAnsi="Garamond"/>
          <w:lang w:val="es-ES_tradnl"/>
        </w:rPr>
        <w:t xml:space="preserve">Con respecto a la </w:t>
      </w:r>
      <w:r w:rsidR="006F1735">
        <w:rPr>
          <w:rFonts w:ascii="Garamond" w:hAnsi="Garamond"/>
          <w:lang w:val="es-ES_tradnl"/>
        </w:rPr>
        <w:t>relación de temas culturales, “l</w:t>
      </w:r>
      <w:r w:rsidRPr="00DC1092">
        <w:rPr>
          <w:rFonts w:ascii="Garamond" w:hAnsi="Garamond"/>
          <w:lang w:val="es-ES_tradnl"/>
        </w:rPr>
        <w:t>a UNESCO defiende la causa de invisibilidad de la cultura y el desarrollo</w:t>
      </w:r>
      <w:r w:rsidR="00A26795">
        <w:rPr>
          <w:rFonts w:ascii="Garamond" w:hAnsi="Garamond"/>
          <w:lang w:val="es-ES_tradnl"/>
        </w:rPr>
        <w:t>,</w:t>
      </w:r>
      <w:r w:rsidRPr="00DC1092">
        <w:rPr>
          <w:rFonts w:ascii="Garamond" w:hAnsi="Garamond"/>
          <w:lang w:val="es-ES_tradnl"/>
        </w:rPr>
        <w:t xml:space="preserve"> no solo en términos de cre</w:t>
      </w:r>
      <w:r w:rsidR="006F57C0">
        <w:rPr>
          <w:rFonts w:ascii="Garamond" w:hAnsi="Garamond"/>
          <w:lang w:val="es-ES_tradnl"/>
        </w:rPr>
        <w:t xml:space="preserve">cimiento económico sino como </w:t>
      </w:r>
      <w:r w:rsidRPr="00DC1092">
        <w:rPr>
          <w:rFonts w:ascii="Garamond" w:hAnsi="Garamond"/>
          <w:lang w:val="es-ES_tradnl"/>
        </w:rPr>
        <w:t xml:space="preserve">medio para acceder a la existencia intelectual, afectiva, moral y espiritual.” (OEA,2002). El desarrollo de este concepto tiene un valor </w:t>
      </w:r>
      <w:r w:rsidR="00B300FD">
        <w:rPr>
          <w:rFonts w:ascii="Garamond" w:hAnsi="Garamond"/>
          <w:lang w:val="es-ES_tradnl"/>
        </w:rPr>
        <w:t xml:space="preserve">que </w:t>
      </w:r>
      <w:r w:rsidR="00D31886">
        <w:rPr>
          <w:rFonts w:ascii="Garamond" w:hAnsi="Garamond"/>
          <w:lang w:val="es-ES_tradnl"/>
        </w:rPr>
        <w:t xml:space="preserve">apunta a una base teórica, </w:t>
      </w:r>
      <w:r w:rsidRPr="00DC1092">
        <w:rPr>
          <w:rFonts w:ascii="Garamond" w:hAnsi="Garamond"/>
          <w:lang w:val="es-ES_tradnl"/>
        </w:rPr>
        <w:t>“como un conjunto de capacidades que permite a grupos, comunidades y naciones proyectar su fut</w:t>
      </w:r>
      <w:r w:rsidR="006F57C0">
        <w:rPr>
          <w:rFonts w:ascii="Garamond" w:hAnsi="Garamond"/>
          <w:lang w:val="es-ES_tradnl"/>
        </w:rPr>
        <w:t>u</w:t>
      </w:r>
      <w:r w:rsidRPr="00DC1092">
        <w:rPr>
          <w:rFonts w:ascii="Garamond" w:hAnsi="Garamond"/>
          <w:lang w:val="es-ES_tradnl"/>
        </w:rPr>
        <w:t xml:space="preserve">ro de manera integrada” (Molano, 2007). </w:t>
      </w:r>
    </w:p>
    <w:p w14:paraId="77D81597" w14:textId="77777777" w:rsidR="007C6C70" w:rsidRPr="00DC1092" w:rsidRDefault="007C6C70" w:rsidP="007C6C70">
      <w:pPr>
        <w:spacing w:line="360" w:lineRule="auto"/>
        <w:jc w:val="both"/>
        <w:rPr>
          <w:rFonts w:ascii="Garamond" w:hAnsi="Garamond"/>
          <w:lang w:val="es-ES_tradnl"/>
        </w:rPr>
      </w:pPr>
    </w:p>
    <w:p w14:paraId="37C142E2" w14:textId="3A79FDB3" w:rsidR="007C6C70" w:rsidRPr="00DC1092" w:rsidRDefault="007C6C70" w:rsidP="007C6C70">
      <w:pPr>
        <w:spacing w:line="360" w:lineRule="auto"/>
        <w:jc w:val="both"/>
        <w:rPr>
          <w:rFonts w:ascii="Garamond" w:hAnsi="Garamond"/>
          <w:lang w:val="es-ES_tradnl"/>
        </w:rPr>
      </w:pPr>
      <w:r w:rsidRPr="00DC1092">
        <w:rPr>
          <w:rFonts w:ascii="Garamond" w:hAnsi="Garamond"/>
          <w:lang w:val="es-ES_tradnl"/>
        </w:rPr>
        <w:t>Para los habitantes de la comunidad de Alpamalag el danzante es un proceso de expresión cultural que deno</w:t>
      </w:r>
      <w:r w:rsidR="004D3BFF">
        <w:rPr>
          <w:rFonts w:ascii="Garamond" w:hAnsi="Garamond"/>
          <w:lang w:val="es-ES_tradnl"/>
        </w:rPr>
        <w:t>ta la reapropiación identitaria</w:t>
      </w:r>
      <w:r w:rsidRPr="00DC1092">
        <w:rPr>
          <w:rFonts w:ascii="Garamond" w:hAnsi="Garamond"/>
          <w:lang w:val="es-ES_tradnl"/>
        </w:rPr>
        <w:t xml:space="preserve"> definiendo al ser </w:t>
      </w:r>
      <w:r w:rsidR="004D3BFF">
        <w:rPr>
          <w:rFonts w:ascii="Garamond" w:hAnsi="Garamond"/>
          <w:lang w:val="es-ES_tradnl"/>
        </w:rPr>
        <w:t xml:space="preserve">humano como órgano fundamental en </w:t>
      </w:r>
      <w:r w:rsidR="00D3618C">
        <w:rPr>
          <w:rFonts w:ascii="Garamond" w:hAnsi="Garamond"/>
          <w:lang w:val="es-ES_tradnl"/>
        </w:rPr>
        <w:t>el Inti Raymi,</w:t>
      </w:r>
      <w:r w:rsidR="00EB504D">
        <w:rPr>
          <w:rFonts w:ascii="Garamond" w:hAnsi="Garamond"/>
          <w:lang w:val="es-ES_tradnl"/>
        </w:rPr>
        <w:t xml:space="preserve"> fecha</w:t>
      </w:r>
      <w:r w:rsidRPr="00DC1092">
        <w:rPr>
          <w:rFonts w:ascii="Garamond" w:hAnsi="Garamond"/>
          <w:lang w:val="es-ES_tradnl"/>
        </w:rPr>
        <w:t xml:space="preserve"> importante en el cale</w:t>
      </w:r>
      <w:r w:rsidR="008D5FBC">
        <w:rPr>
          <w:rFonts w:ascii="Garamond" w:hAnsi="Garamond"/>
          <w:lang w:val="es-ES_tradnl"/>
        </w:rPr>
        <w:t>ndario de los  pueblos andinos por</w:t>
      </w:r>
      <w:r w:rsidR="00E867C8">
        <w:rPr>
          <w:rFonts w:ascii="Garamond" w:hAnsi="Garamond"/>
          <w:lang w:val="es-ES_tradnl"/>
        </w:rPr>
        <w:t>que constituye</w:t>
      </w:r>
      <w:r w:rsidRPr="00DC1092">
        <w:rPr>
          <w:rFonts w:ascii="Garamond" w:hAnsi="Garamond"/>
          <w:lang w:val="es-ES_tradnl"/>
        </w:rPr>
        <w:t xml:space="preserve"> una alternativa de resistencia indígena e ideológica, generando un reconocimiento en base a una política de identidad en entornos comunitarios. De esta manera el “verdadero” artista popular diseña una representación teatral prehispánica</w:t>
      </w:r>
      <w:r w:rsidR="00586084">
        <w:rPr>
          <w:rFonts w:ascii="Garamond" w:hAnsi="Garamond"/>
          <w:lang w:val="es-ES_tradnl"/>
        </w:rPr>
        <w:t>,</w:t>
      </w:r>
      <w:r w:rsidRPr="00DC1092">
        <w:rPr>
          <w:rFonts w:ascii="Garamond" w:hAnsi="Garamond"/>
          <w:lang w:val="es-ES_tradnl"/>
        </w:rPr>
        <w:t xml:space="preserve"> que permite la relación de participación entre el actor y el espectador, quien no es parte de la fiesta (pero forma parte del entorno), de donde se infiere que existe una hibridación cultural bajo un debate preliminar</w:t>
      </w:r>
      <w:r w:rsidR="00952E12">
        <w:rPr>
          <w:rFonts w:ascii="Garamond" w:hAnsi="Garamond"/>
          <w:lang w:val="es-ES_tradnl"/>
        </w:rPr>
        <w:t>,</w:t>
      </w:r>
      <w:r w:rsidRPr="00DC1092">
        <w:rPr>
          <w:rFonts w:ascii="Garamond" w:hAnsi="Garamond"/>
          <w:lang w:val="es-ES_tradnl"/>
        </w:rPr>
        <w:t xml:space="preserve"> en que la utilización de la tecnología constituye un aspecto “necesario” en la adecuación de </w:t>
      </w:r>
      <w:r w:rsidR="00952E12">
        <w:rPr>
          <w:rFonts w:ascii="Garamond" w:hAnsi="Garamond"/>
          <w:lang w:val="es-ES_tradnl"/>
        </w:rPr>
        <w:t xml:space="preserve">la vestimenta que utiliza el Danzante en </w:t>
      </w:r>
      <w:r w:rsidRPr="00DC1092">
        <w:rPr>
          <w:rFonts w:ascii="Garamond" w:hAnsi="Garamond"/>
          <w:lang w:val="es-ES_tradnl"/>
        </w:rPr>
        <w:t xml:space="preserve">la fiesta, en este caso solo a través de la “perspectiva reflexiva podríamos percibir nuestro mundo y sus instituciones, inclusive dentro de un enfoque </w:t>
      </w:r>
      <w:r w:rsidR="006B7C07" w:rsidRPr="00DC1092">
        <w:rPr>
          <w:rFonts w:ascii="Garamond" w:hAnsi="Garamond"/>
          <w:lang w:val="es-ES_tradnl"/>
        </w:rPr>
        <w:t>crítico</w:t>
      </w:r>
      <w:r w:rsidRPr="00DC1092">
        <w:rPr>
          <w:rFonts w:ascii="Garamond" w:hAnsi="Garamond"/>
          <w:lang w:val="es-ES_tradnl"/>
        </w:rPr>
        <w:t xml:space="preserve"> sobre los principios y movimientos </w:t>
      </w:r>
      <w:r w:rsidR="003F114D">
        <w:rPr>
          <w:rFonts w:ascii="Garamond" w:hAnsi="Garamond"/>
          <w:lang w:val="es-ES_tradnl"/>
        </w:rPr>
        <w:t>secularizadores, involucrados en</w:t>
      </w:r>
      <w:r w:rsidRPr="00DC1092">
        <w:rPr>
          <w:rFonts w:ascii="Garamond" w:hAnsi="Garamond"/>
          <w:lang w:val="es-ES_tradnl"/>
        </w:rPr>
        <w:t xml:space="preserve"> los procesos de modernización” (Moebus,2008)</w:t>
      </w:r>
    </w:p>
    <w:p w14:paraId="1B93CA31" w14:textId="77777777" w:rsidR="007C6C70" w:rsidRPr="00EF13C4" w:rsidRDefault="007C6C70" w:rsidP="007C6C70">
      <w:pPr>
        <w:spacing w:line="360" w:lineRule="auto"/>
        <w:jc w:val="both"/>
        <w:rPr>
          <w:rFonts w:ascii="Garamond" w:hAnsi="Garamond"/>
          <w:b/>
        </w:rPr>
      </w:pPr>
      <w:r w:rsidRPr="00EF13C4">
        <w:rPr>
          <w:rFonts w:ascii="Garamond" w:hAnsi="Garamond"/>
          <w:b/>
        </w:rPr>
        <w:t>DESARROLLO</w:t>
      </w:r>
    </w:p>
    <w:p w14:paraId="0FC083E8" w14:textId="763AFF46" w:rsidR="007C6C70" w:rsidRPr="0035636A" w:rsidRDefault="00205974" w:rsidP="007C6C70">
      <w:pPr>
        <w:spacing w:line="360" w:lineRule="auto"/>
        <w:jc w:val="both"/>
        <w:rPr>
          <w:rFonts w:ascii="Garamond" w:hAnsi="Garamond"/>
          <w:b/>
        </w:rPr>
      </w:pPr>
      <w:r>
        <w:rPr>
          <w:rFonts w:ascii="Garamond" w:hAnsi="Garamond"/>
          <w:b/>
        </w:rPr>
        <w:t>La escena y el</w:t>
      </w:r>
      <w:r w:rsidR="007C6C70" w:rsidRPr="0035636A">
        <w:rPr>
          <w:rFonts w:ascii="Garamond" w:hAnsi="Garamond"/>
          <w:b/>
        </w:rPr>
        <w:t xml:space="preserve"> ritual</w:t>
      </w:r>
    </w:p>
    <w:p w14:paraId="67912768" w14:textId="071F034D" w:rsidR="007C6C70" w:rsidRPr="00DC1092" w:rsidRDefault="007C6C70" w:rsidP="007C6C70">
      <w:pPr>
        <w:spacing w:line="360" w:lineRule="auto"/>
        <w:jc w:val="both"/>
        <w:rPr>
          <w:rFonts w:ascii="Garamond" w:hAnsi="Garamond"/>
        </w:rPr>
      </w:pPr>
      <w:r w:rsidRPr="00DC1092">
        <w:rPr>
          <w:rFonts w:ascii="Garamond" w:hAnsi="Garamond"/>
        </w:rPr>
        <w:t>El interés por el danzante despierta muchas razones epistemológicas</w:t>
      </w:r>
      <w:r w:rsidR="00070743">
        <w:rPr>
          <w:rFonts w:ascii="Garamond" w:hAnsi="Garamond"/>
        </w:rPr>
        <w:t>, que permite</w:t>
      </w:r>
      <w:r w:rsidRPr="00DC1092">
        <w:rPr>
          <w:rFonts w:ascii="Garamond" w:hAnsi="Garamond"/>
        </w:rPr>
        <w:t xml:space="preserve"> generar una perspectiva de sabiduría en los p</w:t>
      </w:r>
      <w:r w:rsidR="00017440">
        <w:rPr>
          <w:rFonts w:ascii="Garamond" w:hAnsi="Garamond"/>
        </w:rPr>
        <w:t>ueblos indígenas prehispánicos</w:t>
      </w:r>
      <w:r w:rsidRPr="00DC1092">
        <w:rPr>
          <w:rFonts w:ascii="Garamond" w:hAnsi="Garamond"/>
        </w:rPr>
        <w:t>, desarrollado a través de la danza que simbo</w:t>
      </w:r>
      <w:r w:rsidR="00017440">
        <w:rPr>
          <w:rFonts w:ascii="Garamond" w:hAnsi="Garamond"/>
        </w:rPr>
        <w:t>liza la  bondad y generosidad a</w:t>
      </w:r>
      <w:r w:rsidRPr="00DC1092">
        <w:rPr>
          <w:rFonts w:ascii="Garamond" w:hAnsi="Garamond"/>
        </w:rPr>
        <w:t xml:space="preserve"> la Pacha Mama (tierra),  manifestación que se da al ritmo del tambor ( bombo de gran tamaño y sonido grave que se toca con un mazo grande) y el pingullo (pequeña flauta de bambú sin nudos usada por los aborígenes de Ecuador), en agradecimiento por la cosecha especialmente del maíz (verdura cultivada en la serranía ecuatoriana). El danzante proviene del Antua Citua y Capac (lugar de origen del inca) y que danza durante ocho días  antes del 21 de junio de cada año, coincidiendo con una fiesta r</w:t>
      </w:r>
      <w:r w:rsidR="00CE6730">
        <w:rPr>
          <w:rFonts w:ascii="Garamond" w:hAnsi="Garamond"/>
        </w:rPr>
        <w:t xml:space="preserve">eligiosa llamada Corpus Cristi (de ahí </w:t>
      </w:r>
      <w:r w:rsidR="00CE6730">
        <w:rPr>
          <w:rFonts w:ascii="Garamond" w:hAnsi="Garamond"/>
        </w:rPr>
        <w:t xml:space="preserve">en el Cantón Pujilí </w:t>
      </w:r>
      <w:r w:rsidR="00CE6730">
        <w:rPr>
          <w:rFonts w:ascii="Garamond" w:hAnsi="Garamond"/>
        </w:rPr>
        <w:t>la festividad</w:t>
      </w:r>
      <w:r w:rsidRPr="00DC1092">
        <w:rPr>
          <w:rFonts w:ascii="Garamond" w:hAnsi="Garamond"/>
        </w:rPr>
        <w:t xml:space="preserve"> toma el nombre d</w:t>
      </w:r>
      <w:r w:rsidR="003D620C">
        <w:rPr>
          <w:rFonts w:ascii="Garamond" w:hAnsi="Garamond"/>
        </w:rPr>
        <w:t>e octavas del Corpus Cristi).</w:t>
      </w:r>
    </w:p>
    <w:p w14:paraId="2E83281A" w14:textId="2754317A" w:rsidR="007C6C70" w:rsidRPr="00DC1092" w:rsidRDefault="007C6C70" w:rsidP="007C6C70">
      <w:pPr>
        <w:spacing w:line="360" w:lineRule="auto"/>
        <w:jc w:val="both"/>
        <w:rPr>
          <w:rFonts w:ascii="Garamond" w:hAnsi="Garamond"/>
        </w:rPr>
      </w:pPr>
      <w:r w:rsidRPr="00DC1092">
        <w:rPr>
          <w:rFonts w:ascii="Garamond" w:hAnsi="Garamond"/>
        </w:rPr>
        <w:t>Entre las distintas interpretaciones del danzante, la autenticidad más visible es la vestimenta</w:t>
      </w:r>
      <w:r w:rsidR="007A4059">
        <w:rPr>
          <w:rFonts w:ascii="Garamond" w:hAnsi="Garamond"/>
        </w:rPr>
        <w:t>,</w:t>
      </w:r>
      <w:r w:rsidRPr="00DC1092">
        <w:rPr>
          <w:rFonts w:ascii="Garamond" w:hAnsi="Garamond"/>
        </w:rPr>
        <w:t xml:space="preserve"> a pesar que la misma </w:t>
      </w:r>
      <w:r w:rsidR="00CE7653">
        <w:rPr>
          <w:rFonts w:ascii="Garamond" w:hAnsi="Garamond"/>
        </w:rPr>
        <w:t>ha sufrido hibridaciones debido</w:t>
      </w:r>
      <w:r w:rsidR="008B1858">
        <w:rPr>
          <w:rFonts w:ascii="Garamond" w:hAnsi="Garamond"/>
        </w:rPr>
        <w:t xml:space="preserve"> a la tecnología aplicada</w:t>
      </w:r>
      <w:r w:rsidR="00DD09A8">
        <w:rPr>
          <w:rFonts w:ascii="Garamond" w:hAnsi="Garamond"/>
        </w:rPr>
        <w:t xml:space="preserve"> al diseño en</w:t>
      </w:r>
      <w:r w:rsidR="00437BF0">
        <w:rPr>
          <w:rFonts w:ascii="Garamond" w:hAnsi="Garamond"/>
        </w:rPr>
        <w:t xml:space="preserve"> cada traje, </w:t>
      </w:r>
      <w:r w:rsidRPr="00DC1092">
        <w:rPr>
          <w:rFonts w:ascii="Garamond" w:hAnsi="Garamond"/>
        </w:rPr>
        <w:t xml:space="preserve">se compone de un cabezal que se cree </w:t>
      </w:r>
      <w:r w:rsidR="00764344">
        <w:rPr>
          <w:rFonts w:ascii="Garamond" w:hAnsi="Garamond"/>
        </w:rPr>
        <w:t>fue impuesto</w:t>
      </w:r>
      <w:r w:rsidRPr="00DC1092">
        <w:rPr>
          <w:rFonts w:ascii="Garamond" w:hAnsi="Garamond"/>
        </w:rPr>
        <w:t xml:space="preserve"> en la época de la conquista al representante de la da</w:t>
      </w:r>
      <w:r w:rsidR="006C118E">
        <w:rPr>
          <w:rFonts w:ascii="Garamond" w:hAnsi="Garamond"/>
        </w:rPr>
        <w:t xml:space="preserve">nza que llama a la lluvia y </w:t>
      </w:r>
      <w:r w:rsidRPr="00DC1092">
        <w:rPr>
          <w:rFonts w:ascii="Garamond" w:hAnsi="Garamond"/>
        </w:rPr>
        <w:t xml:space="preserve">agradece a la Pacha Mama, el cabezal </w:t>
      </w:r>
      <w:r w:rsidR="001E2B37">
        <w:rPr>
          <w:rFonts w:ascii="Garamond" w:hAnsi="Garamond"/>
        </w:rPr>
        <w:t>tiene un peso de 25 a 30 libras</w:t>
      </w:r>
      <w:r w:rsidR="005404EE">
        <w:rPr>
          <w:rFonts w:ascii="Garamond" w:hAnsi="Garamond"/>
        </w:rPr>
        <w:t xml:space="preserve">, para soportar el peso los bailarines ejercitan los músculos del cuello que lleva una almohada en la nuca y sobre ella una pesa e inclinan la cabeza </w:t>
      </w:r>
      <w:r w:rsidR="00A3340A">
        <w:rPr>
          <w:rFonts w:ascii="Garamond" w:hAnsi="Garamond"/>
        </w:rPr>
        <w:t>hacia delante. C</w:t>
      </w:r>
      <w:r w:rsidRPr="00DC1092">
        <w:rPr>
          <w:rFonts w:ascii="Garamond" w:hAnsi="Garamond"/>
        </w:rPr>
        <w:t xml:space="preserve">onsta de alrededor de 1 metro de alto y 70 cm de ancho posee un diseño barroco (movimiento cultural y artístico que se desarrolló en Europa y sus colonias americanas entre el finales del siglo XVI y principios del siglo XVIII) </w:t>
      </w:r>
      <w:r w:rsidR="00101070">
        <w:rPr>
          <w:rFonts w:ascii="Garamond" w:hAnsi="Garamond"/>
        </w:rPr>
        <w:t xml:space="preserve">y </w:t>
      </w:r>
      <w:r w:rsidR="0051192E">
        <w:rPr>
          <w:rFonts w:ascii="Garamond" w:hAnsi="Garamond"/>
        </w:rPr>
        <w:t>está</w:t>
      </w:r>
      <w:r w:rsidR="00101070">
        <w:rPr>
          <w:rFonts w:ascii="Garamond" w:hAnsi="Garamond"/>
        </w:rPr>
        <w:t xml:space="preserve"> compuesto </w:t>
      </w:r>
      <w:r w:rsidR="00A32012">
        <w:rPr>
          <w:rFonts w:ascii="Garamond" w:hAnsi="Garamond"/>
        </w:rPr>
        <w:t xml:space="preserve">por: </w:t>
      </w:r>
      <w:r w:rsidR="00D85306">
        <w:rPr>
          <w:rFonts w:ascii="Garamond" w:hAnsi="Garamond"/>
        </w:rPr>
        <w:t>penacho</w:t>
      </w:r>
      <w:r w:rsidRPr="00DC1092">
        <w:rPr>
          <w:rFonts w:ascii="Garamond" w:hAnsi="Garamond"/>
        </w:rPr>
        <w:t xml:space="preserve"> (simulan los rayos del sol),  cabezal (representa el acercamiento al dios sol) y ornamentos (espejos perfectamente alineados de diferentes tamaños, monedas y aretes que se ubican en una base rectangular y representan la vinculación con la conquista)</w:t>
      </w:r>
      <w:r w:rsidR="00A32012">
        <w:rPr>
          <w:rFonts w:ascii="Garamond" w:hAnsi="Garamond"/>
        </w:rPr>
        <w:t>, algunos</w:t>
      </w:r>
      <w:r w:rsidRPr="00DC1092">
        <w:rPr>
          <w:rFonts w:ascii="Garamond" w:hAnsi="Garamond"/>
        </w:rPr>
        <w:t xml:space="preserve"> cabezal</w:t>
      </w:r>
      <w:r w:rsidR="00A32012">
        <w:rPr>
          <w:rFonts w:ascii="Garamond" w:hAnsi="Garamond"/>
        </w:rPr>
        <w:t>es</w:t>
      </w:r>
      <w:r w:rsidRPr="00DC1092">
        <w:rPr>
          <w:rFonts w:ascii="Garamond" w:hAnsi="Garamond"/>
        </w:rPr>
        <w:t xml:space="preserve"> lleva</w:t>
      </w:r>
      <w:r w:rsidR="00A32012">
        <w:rPr>
          <w:rFonts w:ascii="Garamond" w:hAnsi="Garamond"/>
        </w:rPr>
        <w:t>n</w:t>
      </w:r>
      <w:r w:rsidRPr="00DC1092">
        <w:rPr>
          <w:rFonts w:ascii="Garamond" w:hAnsi="Garamond"/>
        </w:rPr>
        <w:t xml:space="preserve"> en su parte </w:t>
      </w:r>
      <w:r w:rsidR="00A32012">
        <w:rPr>
          <w:rFonts w:ascii="Garamond" w:hAnsi="Garamond"/>
        </w:rPr>
        <w:t xml:space="preserve">frontal una figura en forma de M, </w:t>
      </w:r>
      <w:r w:rsidRPr="00DC1092">
        <w:rPr>
          <w:rFonts w:ascii="Garamond" w:hAnsi="Garamond"/>
        </w:rPr>
        <w:t>que es la inicial de Mama Ocllo</w:t>
      </w:r>
      <w:r w:rsidR="00A32012">
        <w:rPr>
          <w:rFonts w:ascii="Garamond" w:hAnsi="Garamond"/>
        </w:rPr>
        <w:t>,</w:t>
      </w:r>
      <w:r w:rsidRPr="00DC1092">
        <w:rPr>
          <w:rFonts w:ascii="Garamond" w:hAnsi="Garamond"/>
        </w:rPr>
        <w:t xml:space="preserve"> esposa del gobernante inca Manco Capac, </w:t>
      </w:r>
      <w:r w:rsidR="00A32012" w:rsidRPr="00DC1092">
        <w:rPr>
          <w:rFonts w:ascii="Garamond" w:hAnsi="Garamond"/>
        </w:rPr>
        <w:t>que representa</w:t>
      </w:r>
      <w:r w:rsidR="00523826">
        <w:rPr>
          <w:rFonts w:ascii="Garamond" w:hAnsi="Garamond"/>
        </w:rPr>
        <w:t xml:space="preserve"> a</w:t>
      </w:r>
      <w:r w:rsidR="00A32012" w:rsidRPr="00DC1092">
        <w:rPr>
          <w:rFonts w:ascii="Garamond" w:hAnsi="Garamond"/>
        </w:rPr>
        <w:t xml:space="preserve"> la res</w:t>
      </w:r>
      <w:r w:rsidR="009A5110">
        <w:rPr>
          <w:rFonts w:ascii="Garamond" w:hAnsi="Garamond"/>
        </w:rPr>
        <w:t>istencia de los pueblos andinos,</w:t>
      </w:r>
      <w:r w:rsidR="00523826">
        <w:rPr>
          <w:rFonts w:ascii="Garamond" w:hAnsi="Garamond"/>
        </w:rPr>
        <w:t xml:space="preserve"> </w:t>
      </w:r>
      <w:r w:rsidRPr="00DC1092">
        <w:rPr>
          <w:rFonts w:ascii="Garamond" w:hAnsi="Garamond"/>
        </w:rPr>
        <w:t>además</w:t>
      </w:r>
      <w:r w:rsidR="00535DB1">
        <w:rPr>
          <w:rFonts w:ascii="Garamond" w:hAnsi="Garamond"/>
        </w:rPr>
        <w:t>,</w:t>
      </w:r>
      <w:r w:rsidRPr="00DC1092">
        <w:rPr>
          <w:rFonts w:ascii="Garamond" w:hAnsi="Garamond"/>
        </w:rPr>
        <w:t xml:space="preserve"> lleva cintas de colores que aluden a los astros del cielo, las estrellas, la luna, los luceros y que se relacionan con el arco iris, para de esta manera realizar la danza que llama a la lluvia.</w:t>
      </w:r>
    </w:p>
    <w:p w14:paraId="78A6317A" w14:textId="7136FD0F" w:rsidR="007C6C70" w:rsidRPr="00DC1092" w:rsidRDefault="00870626" w:rsidP="007C6C70">
      <w:pPr>
        <w:spacing w:line="360" w:lineRule="auto"/>
        <w:jc w:val="both"/>
        <w:rPr>
          <w:rFonts w:ascii="Garamond" w:hAnsi="Garamond"/>
        </w:rPr>
      </w:pPr>
      <w:r>
        <w:rPr>
          <w:rFonts w:ascii="Garamond" w:hAnsi="Garamond"/>
        </w:rPr>
        <w:t>Así</w:t>
      </w:r>
      <w:r w:rsidR="007C6C70" w:rsidRPr="00DC1092">
        <w:rPr>
          <w:rFonts w:ascii="Garamond" w:hAnsi="Garamond"/>
        </w:rPr>
        <w:t xml:space="preserve"> mismo el traje cuenta con un yugo (instrumento que une dos bueyes o mulas en una yunta formado por una pieza alargada de mader</w:t>
      </w:r>
      <w:r w:rsidR="00C73F20">
        <w:rPr>
          <w:rFonts w:ascii="Garamond" w:hAnsi="Garamond"/>
        </w:rPr>
        <w:t xml:space="preserve">a y que se sujeta en la parte </w:t>
      </w:r>
      <w:r>
        <w:rPr>
          <w:rFonts w:ascii="Garamond" w:hAnsi="Garamond"/>
        </w:rPr>
        <w:t xml:space="preserve"> </w:t>
      </w:r>
      <w:r w:rsidR="00392AC4">
        <w:rPr>
          <w:rFonts w:ascii="Garamond" w:hAnsi="Garamond"/>
        </w:rPr>
        <w:t>posterior</w:t>
      </w:r>
      <w:r w:rsidR="007C6C70" w:rsidRPr="00DC1092">
        <w:rPr>
          <w:rFonts w:ascii="Garamond" w:hAnsi="Garamond"/>
        </w:rPr>
        <w:t xml:space="preserve"> desde la </w:t>
      </w:r>
      <w:r w:rsidR="00EB0248">
        <w:rPr>
          <w:rFonts w:ascii="Garamond" w:hAnsi="Garamond"/>
        </w:rPr>
        <w:t xml:space="preserve">cintura hasta los pies), </w:t>
      </w:r>
      <w:r w:rsidR="007C6C70" w:rsidRPr="00DC1092">
        <w:rPr>
          <w:rFonts w:ascii="Garamond" w:hAnsi="Garamond"/>
        </w:rPr>
        <w:t>conocido como cincha o sujetador compuesto con telas de ceda de 10 colores: amarillo, rosado, blanco, rojo, verde intenso, celeste, plomo, azul y pu</w:t>
      </w:r>
      <w:r w:rsidR="00EB0248">
        <w:rPr>
          <w:rFonts w:ascii="Garamond" w:hAnsi="Garamond"/>
        </w:rPr>
        <w:t>rpura asemejándose al arco iris</w:t>
      </w:r>
      <w:r w:rsidR="007F6BC7">
        <w:rPr>
          <w:rFonts w:ascii="Garamond" w:hAnsi="Garamond"/>
        </w:rPr>
        <w:t>;</w:t>
      </w:r>
      <w:r w:rsidR="00834CA5">
        <w:rPr>
          <w:rFonts w:ascii="Garamond" w:hAnsi="Garamond"/>
        </w:rPr>
        <w:t xml:space="preserve"> espaldar (</w:t>
      </w:r>
      <w:r w:rsidR="007C6C70" w:rsidRPr="00DC1092">
        <w:rPr>
          <w:rFonts w:ascii="Garamond" w:hAnsi="Garamond"/>
        </w:rPr>
        <w:t>confeccionado sobre una pie</w:t>
      </w:r>
      <w:r>
        <w:rPr>
          <w:rFonts w:ascii="Garamond" w:hAnsi="Garamond"/>
        </w:rPr>
        <w:t>za de tejido grueso y á</w:t>
      </w:r>
      <w:r w:rsidR="007C6C70" w:rsidRPr="00DC1092">
        <w:rPr>
          <w:rFonts w:ascii="Garamond" w:hAnsi="Garamond"/>
        </w:rPr>
        <w:t>spero llamada estera</w:t>
      </w:r>
      <w:r w:rsidR="006E3796">
        <w:rPr>
          <w:rFonts w:ascii="Garamond" w:hAnsi="Garamond"/>
        </w:rPr>
        <w:t>)</w:t>
      </w:r>
      <w:r w:rsidR="007C6C70" w:rsidRPr="00DC1092">
        <w:rPr>
          <w:rFonts w:ascii="Garamond" w:hAnsi="Garamond"/>
        </w:rPr>
        <w:t xml:space="preserve"> forrado y tejido con las </w:t>
      </w:r>
      <w:r w:rsidR="006E3796">
        <w:rPr>
          <w:rFonts w:ascii="Garamond" w:hAnsi="Garamond"/>
        </w:rPr>
        <w:t>cintas de los mismos 10 colores</w:t>
      </w:r>
      <w:r w:rsidR="007C6C70" w:rsidRPr="00DC1092">
        <w:rPr>
          <w:rFonts w:ascii="Garamond" w:hAnsi="Garamond"/>
        </w:rPr>
        <w:t>,</w:t>
      </w:r>
      <w:r w:rsidR="00DB68B0">
        <w:rPr>
          <w:rFonts w:ascii="Garamond" w:hAnsi="Garamond"/>
        </w:rPr>
        <w:t xml:space="preserve"> </w:t>
      </w:r>
      <w:r w:rsidR="007C6C70" w:rsidRPr="00DC1092">
        <w:rPr>
          <w:rFonts w:ascii="Garamond" w:hAnsi="Garamond"/>
        </w:rPr>
        <w:t>tiene una infinid</w:t>
      </w:r>
      <w:r w:rsidR="0047551F">
        <w:rPr>
          <w:rFonts w:ascii="Garamond" w:hAnsi="Garamond"/>
        </w:rPr>
        <w:t xml:space="preserve">ad de imágenes bordadas a mano; </w:t>
      </w:r>
      <w:r w:rsidR="007C6C70" w:rsidRPr="00DC1092">
        <w:rPr>
          <w:rFonts w:ascii="Garamond" w:hAnsi="Garamond"/>
        </w:rPr>
        <w:t>pechera (corte de tela adornado de monedas antiguas y flecos a los cuatro lados con motivos en relieve y varios arr</w:t>
      </w:r>
      <w:r w:rsidR="0019051E">
        <w:rPr>
          <w:rFonts w:ascii="Garamond" w:hAnsi="Garamond"/>
        </w:rPr>
        <w:t>eglos);</w:t>
      </w:r>
      <w:r w:rsidR="00C3450F">
        <w:rPr>
          <w:rFonts w:ascii="Garamond" w:hAnsi="Garamond"/>
        </w:rPr>
        <w:t xml:space="preserve"> alfanje (</w:t>
      </w:r>
      <w:r w:rsidR="007C6C70" w:rsidRPr="00DC1092">
        <w:rPr>
          <w:rFonts w:ascii="Garamond" w:hAnsi="Garamond"/>
        </w:rPr>
        <w:t>símbolo de poder sacerdotal y guía en una comunidad lleva por lo general</w:t>
      </w:r>
      <w:r w:rsidR="00613AC4">
        <w:rPr>
          <w:rFonts w:ascii="Garamond" w:hAnsi="Garamond"/>
        </w:rPr>
        <w:t xml:space="preserve"> en su mano izquierda), en ciertas</w:t>
      </w:r>
      <w:r w:rsidR="007C6C70" w:rsidRPr="00DC1092">
        <w:rPr>
          <w:rFonts w:ascii="Garamond" w:hAnsi="Garamond"/>
        </w:rPr>
        <w:t xml:space="preserve"> ocasiones se utiliza la representación del alfanje con una paloma que es</w:t>
      </w:r>
      <w:r w:rsidR="00BD3C37">
        <w:rPr>
          <w:rFonts w:ascii="Garamond" w:hAnsi="Garamond"/>
        </w:rPr>
        <w:t xml:space="preserve"> símbolo de paz</w:t>
      </w:r>
      <w:r w:rsidR="001E5CBB">
        <w:rPr>
          <w:rFonts w:ascii="Garamond" w:hAnsi="Garamond"/>
        </w:rPr>
        <w:t>;</w:t>
      </w:r>
      <w:r w:rsidR="007C6C70" w:rsidRPr="00DC1092">
        <w:rPr>
          <w:rFonts w:ascii="Garamond" w:hAnsi="Garamond"/>
        </w:rPr>
        <w:t xml:space="preserve"> camisa de color blanco (se asemeja a la ropa el</w:t>
      </w:r>
      <w:r w:rsidR="0042739D">
        <w:rPr>
          <w:rFonts w:ascii="Garamond" w:hAnsi="Garamond"/>
        </w:rPr>
        <w:t>egante utilizada por los incas);</w:t>
      </w:r>
      <w:r w:rsidR="00056891">
        <w:rPr>
          <w:rFonts w:ascii="Garamond" w:hAnsi="Garamond"/>
        </w:rPr>
        <w:t xml:space="preserve"> mangas(</w:t>
      </w:r>
      <w:r w:rsidR="007C6C70" w:rsidRPr="00DC1092">
        <w:rPr>
          <w:rFonts w:ascii="Garamond" w:hAnsi="Garamond"/>
        </w:rPr>
        <w:t>tela blanca perforada con adornos de cintas similares</w:t>
      </w:r>
      <w:r w:rsidR="000D0C69">
        <w:rPr>
          <w:rFonts w:ascii="Garamond" w:hAnsi="Garamond"/>
        </w:rPr>
        <w:t xml:space="preserve"> a las de sacerdotes católicos);</w:t>
      </w:r>
      <w:r w:rsidR="007C6C70" w:rsidRPr="00DC1092">
        <w:rPr>
          <w:rFonts w:ascii="Garamond" w:hAnsi="Garamond"/>
        </w:rPr>
        <w:t xml:space="preserve"> cola (sale del armazón desde la cabeza y tiene espejos, l</w:t>
      </w:r>
      <w:r w:rsidR="009354D2">
        <w:rPr>
          <w:rFonts w:ascii="Garamond" w:hAnsi="Garamond"/>
        </w:rPr>
        <w:t>entejuelas y cintas de colores);</w:t>
      </w:r>
      <w:r w:rsidR="007C6C70" w:rsidRPr="00DC1092">
        <w:rPr>
          <w:rFonts w:ascii="Garamond" w:hAnsi="Garamond"/>
        </w:rPr>
        <w:t xml:space="preserve"> delantera (ubicado en la parte frontal inferior de la cintura y se a</w:t>
      </w:r>
      <w:r w:rsidR="002472DB">
        <w:rPr>
          <w:rFonts w:ascii="Garamond" w:hAnsi="Garamond"/>
        </w:rPr>
        <w:t>semeja a una sotana sacerdotal);</w:t>
      </w:r>
      <w:r w:rsidR="007C6C70" w:rsidRPr="00DC1092">
        <w:rPr>
          <w:rFonts w:ascii="Garamond" w:hAnsi="Garamond"/>
        </w:rPr>
        <w:t xml:space="preserve"> p</w:t>
      </w:r>
      <w:r w:rsidR="003A11AF">
        <w:rPr>
          <w:rFonts w:ascii="Garamond" w:hAnsi="Garamond"/>
        </w:rPr>
        <w:t>antalón blanco (ancho y holgado</w:t>
      </w:r>
      <w:r w:rsidR="007C6C70" w:rsidRPr="00DC1092">
        <w:rPr>
          <w:rFonts w:ascii="Garamond" w:hAnsi="Garamond"/>
        </w:rPr>
        <w:t>)</w:t>
      </w:r>
      <w:r w:rsidR="003A11AF">
        <w:rPr>
          <w:rFonts w:ascii="Garamond" w:hAnsi="Garamond"/>
        </w:rPr>
        <w:t>;</w:t>
      </w:r>
      <w:r w:rsidR="007C6C70" w:rsidRPr="00DC1092">
        <w:rPr>
          <w:rFonts w:ascii="Garamond" w:hAnsi="Garamond"/>
        </w:rPr>
        <w:t xml:space="preserve"> cascabeles (instrumentos que suenan a cada paso y que ensamblan al </w:t>
      </w:r>
      <w:r w:rsidR="001C4FCB">
        <w:rPr>
          <w:rFonts w:ascii="Garamond" w:hAnsi="Garamond"/>
        </w:rPr>
        <w:t>ritmo del tambor y el pingullo);</w:t>
      </w:r>
      <w:r w:rsidR="007C6C70" w:rsidRPr="00DC1092">
        <w:rPr>
          <w:rFonts w:ascii="Garamond" w:hAnsi="Garamond"/>
        </w:rPr>
        <w:t xml:space="preserve"> en sus pies lleva alpargatas (tipo de calzado realizado mediante una fibra de hilo obte</w:t>
      </w:r>
      <w:r w:rsidR="00F34164">
        <w:rPr>
          <w:rFonts w:ascii="Garamond" w:hAnsi="Garamond"/>
        </w:rPr>
        <w:t>nido de la piel de los animales</w:t>
      </w:r>
      <w:r w:rsidR="00EC3E44">
        <w:rPr>
          <w:rFonts w:ascii="Garamond" w:hAnsi="Garamond"/>
        </w:rPr>
        <w:t xml:space="preserve"> y material de soga, </w:t>
      </w:r>
      <w:r w:rsidR="007C6C70" w:rsidRPr="00DC1092">
        <w:rPr>
          <w:rFonts w:ascii="Garamond" w:hAnsi="Garamond"/>
        </w:rPr>
        <w:t>cuerda gruesa del penco o cab</w:t>
      </w:r>
      <w:r w:rsidR="00C26BF3">
        <w:rPr>
          <w:rFonts w:ascii="Garamond" w:hAnsi="Garamond"/>
        </w:rPr>
        <w:t>uya planta que se asemeja al magu</w:t>
      </w:r>
      <w:r w:rsidR="0006281E">
        <w:rPr>
          <w:rFonts w:ascii="Garamond" w:hAnsi="Garamond"/>
        </w:rPr>
        <w:t>ey). En total son 64 elementos bordados de varios colores, s</w:t>
      </w:r>
      <w:r w:rsidR="007C6C70" w:rsidRPr="00DC1092">
        <w:rPr>
          <w:rFonts w:ascii="Garamond" w:hAnsi="Garamond"/>
        </w:rPr>
        <w:t xml:space="preserve">in embargo en la actualidad utilizan como calzado aquellos realizados por la tecnología con diferentes adornos e inclusive con marcas internacionales, </w:t>
      </w:r>
      <w:r w:rsidR="003E6A0A">
        <w:rPr>
          <w:rFonts w:ascii="Garamond" w:hAnsi="Garamond"/>
        </w:rPr>
        <w:t>la</w:t>
      </w:r>
      <w:r w:rsidR="00825F77">
        <w:rPr>
          <w:rFonts w:ascii="Garamond" w:hAnsi="Garamond"/>
        </w:rPr>
        <w:t xml:space="preserve"> danza es </w:t>
      </w:r>
      <w:r w:rsidR="007C6C70" w:rsidRPr="00DC1092">
        <w:rPr>
          <w:rFonts w:ascii="Garamond" w:hAnsi="Garamond"/>
        </w:rPr>
        <w:t>un</w:t>
      </w:r>
      <w:r w:rsidR="00E516FB">
        <w:rPr>
          <w:rFonts w:ascii="Garamond" w:hAnsi="Garamond"/>
        </w:rPr>
        <w:t xml:space="preserve"> esp</w:t>
      </w:r>
      <w:r w:rsidR="00876267">
        <w:rPr>
          <w:rFonts w:ascii="Garamond" w:hAnsi="Garamond"/>
        </w:rPr>
        <w:t>acio de escena ritual que se da</w:t>
      </w:r>
      <w:r w:rsidR="007C6C70" w:rsidRPr="00DC1092">
        <w:rPr>
          <w:rFonts w:ascii="Garamond" w:hAnsi="Garamond"/>
        </w:rPr>
        <w:t xml:space="preserve"> a través de un acto teatral en el que se desplazan</w:t>
      </w:r>
      <w:r w:rsidR="00BC38AE">
        <w:rPr>
          <w:rFonts w:ascii="Garamond" w:hAnsi="Garamond"/>
        </w:rPr>
        <w:t>,</w:t>
      </w:r>
      <w:r w:rsidR="007C6C70" w:rsidRPr="00DC1092">
        <w:rPr>
          <w:rFonts w:ascii="Garamond" w:hAnsi="Garamond"/>
        </w:rPr>
        <w:t xml:space="preserve"> bailarines, artistas, músicos, actores, figurinistas, turistas, entre otro</w:t>
      </w:r>
      <w:r w:rsidR="00F229FF">
        <w:rPr>
          <w:rFonts w:ascii="Garamond" w:hAnsi="Garamond"/>
        </w:rPr>
        <w:t>s, algunos de ellos no</w:t>
      </w:r>
      <w:r w:rsidR="00FF13DF">
        <w:rPr>
          <w:rFonts w:ascii="Garamond" w:hAnsi="Garamond"/>
        </w:rPr>
        <w:t xml:space="preserve"> precisamente pertenec</w:t>
      </w:r>
      <w:r w:rsidR="007C6C70" w:rsidRPr="00DC1092">
        <w:rPr>
          <w:rFonts w:ascii="Garamond" w:hAnsi="Garamond"/>
        </w:rPr>
        <w:t>en a la fiesta</w:t>
      </w:r>
      <w:r w:rsidR="007B4449">
        <w:rPr>
          <w:rFonts w:ascii="Garamond" w:hAnsi="Garamond"/>
        </w:rPr>
        <w:t>, pero</w:t>
      </w:r>
      <w:r w:rsidR="007C6C70" w:rsidRPr="00DC1092">
        <w:rPr>
          <w:rFonts w:ascii="Garamond" w:hAnsi="Garamond"/>
        </w:rPr>
        <w:t xml:space="preserve"> se ada</w:t>
      </w:r>
      <w:r w:rsidR="007B4449">
        <w:rPr>
          <w:rFonts w:ascii="Garamond" w:hAnsi="Garamond"/>
        </w:rPr>
        <w:t>ptan a una escenificación</w:t>
      </w:r>
      <w:r w:rsidR="007C6C70" w:rsidRPr="00DC1092">
        <w:rPr>
          <w:rFonts w:ascii="Garamond" w:hAnsi="Garamond"/>
        </w:rPr>
        <w:t xml:space="preserve"> caracteriza</w:t>
      </w:r>
      <w:r w:rsidR="007B4449">
        <w:rPr>
          <w:rFonts w:ascii="Garamond" w:hAnsi="Garamond"/>
        </w:rPr>
        <w:t>da</w:t>
      </w:r>
      <w:r w:rsidR="007C6C70" w:rsidRPr="00DC1092">
        <w:rPr>
          <w:rFonts w:ascii="Garamond" w:hAnsi="Garamond"/>
        </w:rPr>
        <w:t xml:space="preserve"> a </w:t>
      </w:r>
      <w:r w:rsidR="00156F61">
        <w:rPr>
          <w:rFonts w:ascii="Garamond" w:hAnsi="Garamond"/>
        </w:rPr>
        <w:t>través de un solo ritmo musical</w:t>
      </w:r>
      <w:r w:rsidR="007C6C70" w:rsidRPr="00DC1092">
        <w:rPr>
          <w:rFonts w:ascii="Garamond" w:hAnsi="Garamond"/>
        </w:rPr>
        <w:t xml:space="preserve"> identificado con el pueblo andino.</w:t>
      </w:r>
    </w:p>
    <w:p w14:paraId="1AC512D4" w14:textId="375AB8E5" w:rsidR="007C6C70" w:rsidRPr="00DC1092" w:rsidRDefault="00335624" w:rsidP="007C6C70">
      <w:pPr>
        <w:spacing w:line="360" w:lineRule="auto"/>
        <w:jc w:val="both"/>
        <w:rPr>
          <w:rFonts w:ascii="Garamond" w:hAnsi="Garamond"/>
        </w:rPr>
      </w:pPr>
      <w:r>
        <w:rPr>
          <w:rFonts w:ascii="Garamond" w:hAnsi="Garamond"/>
        </w:rPr>
        <w:t>El ritual</w:t>
      </w:r>
      <w:r w:rsidR="007C6C70" w:rsidRPr="00DC1092">
        <w:rPr>
          <w:rFonts w:ascii="Garamond" w:hAnsi="Garamond"/>
        </w:rPr>
        <w:t xml:space="preserve"> que </w:t>
      </w:r>
      <w:r w:rsidR="00627F5A">
        <w:rPr>
          <w:rFonts w:ascii="Garamond" w:hAnsi="Garamond"/>
        </w:rPr>
        <w:t xml:space="preserve">escenifica el Danzante </w:t>
      </w:r>
      <w:r w:rsidR="00F84B03">
        <w:rPr>
          <w:rFonts w:ascii="Garamond" w:hAnsi="Garamond"/>
        </w:rPr>
        <w:t>se realiza durante 8 días y</w:t>
      </w:r>
      <w:r w:rsidR="007C6C70" w:rsidRPr="00DC1092">
        <w:rPr>
          <w:rFonts w:ascii="Garamond" w:hAnsi="Garamond"/>
        </w:rPr>
        <w:t xml:space="preserve"> culturalmente expresa una concepción folclórica que defi</w:t>
      </w:r>
      <w:r w:rsidR="002A2988">
        <w:rPr>
          <w:rFonts w:ascii="Garamond" w:hAnsi="Garamond"/>
        </w:rPr>
        <w:t>ende una ideología popular y</w:t>
      </w:r>
      <w:r w:rsidR="007C6C70" w:rsidRPr="00DC1092">
        <w:rPr>
          <w:rFonts w:ascii="Garamond" w:hAnsi="Garamond"/>
        </w:rPr>
        <w:t xml:space="preserve"> alcanza un mo</w:t>
      </w:r>
      <w:r w:rsidR="002A2988">
        <w:rPr>
          <w:rFonts w:ascii="Garamond" w:hAnsi="Garamond"/>
        </w:rPr>
        <w:t>mento ceremonial personificado en</w:t>
      </w:r>
      <w:r w:rsidR="00B742A8">
        <w:rPr>
          <w:rFonts w:ascii="Garamond" w:hAnsi="Garamond"/>
        </w:rPr>
        <w:t xml:space="preserve"> la resistencia de</w:t>
      </w:r>
      <w:r w:rsidR="007C6C70" w:rsidRPr="00DC1092">
        <w:rPr>
          <w:rFonts w:ascii="Garamond" w:hAnsi="Garamond"/>
        </w:rPr>
        <w:t xml:space="preserve"> pueblos andinos y el agradecimiento al dios sol, representado en la ceremonia que asemeja la importancia de pertenencia al imp</w:t>
      </w:r>
      <w:r w:rsidR="006B7595">
        <w:rPr>
          <w:rFonts w:ascii="Garamond" w:hAnsi="Garamond"/>
        </w:rPr>
        <w:t>erio inca</w:t>
      </w:r>
      <w:r w:rsidR="003C55EC">
        <w:rPr>
          <w:rFonts w:ascii="Garamond" w:hAnsi="Garamond"/>
        </w:rPr>
        <w:t>,</w:t>
      </w:r>
      <w:r w:rsidR="007C6C70" w:rsidRPr="00DC1092">
        <w:rPr>
          <w:rFonts w:ascii="Garamond" w:hAnsi="Garamond"/>
        </w:rPr>
        <w:t xml:space="preserve"> “celebrada cada so</w:t>
      </w:r>
      <w:r w:rsidR="002751CE">
        <w:rPr>
          <w:rFonts w:ascii="Garamond" w:hAnsi="Garamond"/>
        </w:rPr>
        <w:t>l</w:t>
      </w:r>
      <w:r w:rsidR="0043519D">
        <w:rPr>
          <w:rFonts w:ascii="Garamond" w:hAnsi="Garamond"/>
        </w:rPr>
        <w:t>sticio de invierno en el perí</w:t>
      </w:r>
      <w:r w:rsidR="007C6C70" w:rsidRPr="00DC1092">
        <w:rPr>
          <w:rFonts w:ascii="Garamond" w:hAnsi="Garamond"/>
        </w:rPr>
        <w:t>odo final de la cosecha y el inicio del equinoccio invernal de los andes, es decir en la segu</w:t>
      </w:r>
      <w:r w:rsidR="006A5480">
        <w:rPr>
          <w:rFonts w:ascii="Garamond" w:hAnsi="Garamond"/>
        </w:rPr>
        <w:t>nda mitad del mes de junio” (Las</w:t>
      </w:r>
      <w:r w:rsidR="00F01CF3">
        <w:rPr>
          <w:rFonts w:ascii="Garamond" w:hAnsi="Garamond"/>
        </w:rPr>
        <w:t>cano, 2016)</w:t>
      </w:r>
      <w:r w:rsidR="007C6C70" w:rsidRPr="00DC1092">
        <w:rPr>
          <w:rFonts w:ascii="Garamond" w:hAnsi="Garamond"/>
        </w:rPr>
        <w:t>.</w:t>
      </w:r>
    </w:p>
    <w:p w14:paraId="15700C16" w14:textId="70CD8BDC" w:rsidR="007C6C70" w:rsidRPr="00DC1092" w:rsidRDefault="007C6C70" w:rsidP="007C6C70">
      <w:pPr>
        <w:spacing w:line="360" w:lineRule="auto"/>
        <w:jc w:val="both"/>
        <w:rPr>
          <w:rFonts w:ascii="Garamond" w:hAnsi="Garamond"/>
        </w:rPr>
      </w:pPr>
      <w:r w:rsidRPr="00DC1092">
        <w:rPr>
          <w:rFonts w:ascii="Garamond" w:hAnsi="Garamond"/>
        </w:rPr>
        <w:t>De ahí q</w:t>
      </w:r>
      <w:r w:rsidR="00985019">
        <w:rPr>
          <w:rFonts w:ascii="Garamond" w:hAnsi="Garamond"/>
        </w:rPr>
        <w:t>ue la fiesta de año nuevo</w:t>
      </w:r>
      <w:r w:rsidR="00DD473E">
        <w:rPr>
          <w:rFonts w:ascii="Garamond" w:hAnsi="Garamond"/>
        </w:rPr>
        <w:t>,</w:t>
      </w:r>
      <w:r w:rsidR="00985019">
        <w:rPr>
          <w:rFonts w:ascii="Garamond" w:hAnsi="Garamond"/>
        </w:rPr>
        <w:t xml:space="preserve"> inicia</w:t>
      </w:r>
      <w:r w:rsidRPr="00DC1092">
        <w:rPr>
          <w:rFonts w:ascii="Garamond" w:hAnsi="Garamond"/>
        </w:rPr>
        <w:t xml:space="preserve"> con </w:t>
      </w:r>
      <w:r w:rsidR="0046753B">
        <w:rPr>
          <w:rFonts w:ascii="Garamond" w:hAnsi="Garamond"/>
        </w:rPr>
        <w:t>la trans</w:t>
      </w:r>
      <w:r w:rsidR="00870626">
        <w:rPr>
          <w:rFonts w:ascii="Garamond" w:hAnsi="Garamond"/>
        </w:rPr>
        <w:t>ició</w:t>
      </w:r>
      <w:r w:rsidRPr="00DC1092">
        <w:rPr>
          <w:rFonts w:ascii="Garamond" w:hAnsi="Garamond"/>
        </w:rPr>
        <w:t>n de un nuevo año agr</w:t>
      </w:r>
      <w:r w:rsidR="0009685C">
        <w:rPr>
          <w:rFonts w:ascii="Garamond" w:hAnsi="Garamond"/>
        </w:rPr>
        <w:t>ícola y toma el nombre de I</w:t>
      </w:r>
      <w:r w:rsidR="00870626">
        <w:rPr>
          <w:rFonts w:ascii="Garamond" w:hAnsi="Garamond"/>
        </w:rPr>
        <w:t>nti R</w:t>
      </w:r>
      <w:r w:rsidRPr="00DC1092">
        <w:rPr>
          <w:rFonts w:ascii="Garamond" w:hAnsi="Garamond"/>
        </w:rPr>
        <w:t>aym</w:t>
      </w:r>
      <w:r w:rsidR="00B0173C">
        <w:rPr>
          <w:rFonts w:ascii="Garamond" w:hAnsi="Garamond"/>
        </w:rPr>
        <w:t>i, una festividad que para los I</w:t>
      </w:r>
      <w:r w:rsidRPr="00DC1092">
        <w:rPr>
          <w:rFonts w:ascii="Garamond" w:hAnsi="Garamond"/>
        </w:rPr>
        <w:t>ncas “estaba llena de</w:t>
      </w:r>
      <w:r w:rsidR="00EA1DFB">
        <w:rPr>
          <w:rFonts w:ascii="Garamond" w:hAnsi="Garamond"/>
        </w:rPr>
        <w:t xml:space="preserve"> mucho simbolismo y solemnidad</w:t>
      </w:r>
      <w:r w:rsidRPr="00DC1092">
        <w:rPr>
          <w:rFonts w:ascii="Garamond" w:hAnsi="Garamond"/>
        </w:rPr>
        <w:t>”( Barreno, 2014), para el historiad</w:t>
      </w:r>
      <w:r w:rsidR="005171E3">
        <w:rPr>
          <w:rFonts w:ascii="Garamond" w:hAnsi="Garamond"/>
        </w:rPr>
        <w:t>or Gacilaso de la Vega el Inti R</w:t>
      </w:r>
      <w:r w:rsidR="001F0B25">
        <w:rPr>
          <w:rFonts w:ascii="Garamond" w:hAnsi="Garamond"/>
        </w:rPr>
        <w:t>aymi se realizaba</w:t>
      </w:r>
      <w:r w:rsidRPr="00870626">
        <w:rPr>
          <w:rFonts w:ascii="Garamond" w:hAnsi="Garamond"/>
          <w:color w:val="FF0000"/>
        </w:rPr>
        <w:t xml:space="preserve"> </w:t>
      </w:r>
      <w:r w:rsidRPr="00DC1092">
        <w:rPr>
          <w:rFonts w:ascii="Garamond" w:hAnsi="Garamond"/>
        </w:rPr>
        <w:t>en el lugar donde se hallaba el</w:t>
      </w:r>
      <w:r w:rsidR="00B0173C">
        <w:rPr>
          <w:rFonts w:ascii="Garamond" w:hAnsi="Garamond"/>
        </w:rPr>
        <w:t xml:space="preserve"> I</w:t>
      </w:r>
      <w:r w:rsidRPr="00DC1092">
        <w:rPr>
          <w:rFonts w:ascii="Garamond" w:hAnsi="Garamond"/>
        </w:rPr>
        <w:t xml:space="preserve">nca, pues se consideraban como hijos del sol y eso se </w:t>
      </w:r>
      <w:r w:rsidR="00F5280D">
        <w:rPr>
          <w:rFonts w:ascii="Garamond" w:hAnsi="Garamond"/>
        </w:rPr>
        <w:t>merecía</w:t>
      </w:r>
      <w:r w:rsidR="00870626">
        <w:rPr>
          <w:rFonts w:ascii="Garamond" w:hAnsi="Garamond"/>
        </w:rPr>
        <w:t xml:space="preserve"> </w:t>
      </w:r>
      <w:r w:rsidRPr="00DC1092">
        <w:rPr>
          <w:rFonts w:ascii="Garamond" w:hAnsi="Garamond"/>
        </w:rPr>
        <w:t xml:space="preserve">una celebración especial. Según </w:t>
      </w:r>
      <w:r w:rsidR="00652CA7">
        <w:rPr>
          <w:rFonts w:ascii="Garamond" w:hAnsi="Garamond"/>
        </w:rPr>
        <w:t>varios historiadores el ultimo Inti R</w:t>
      </w:r>
      <w:r w:rsidRPr="00DC1092">
        <w:rPr>
          <w:rFonts w:ascii="Garamond" w:hAnsi="Garamond"/>
        </w:rPr>
        <w:t xml:space="preserve">aymi o fiesta </w:t>
      </w:r>
      <w:r w:rsidR="00192F39">
        <w:rPr>
          <w:rFonts w:ascii="Garamond" w:hAnsi="Garamond"/>
        </w:rPr>
        <w:t>del sol con la presencia de un I</w:t>
      </w:r>
      <w:r w:rsidRPr="00DC1092">
        <w:rPr>
          <w:rFonts w:ascii="Garamond" w:hAnsi="Garamond"/>
        </w:rPr>
        <w:t>nca fue realizado el 21 d</w:t>
      </w:r>
      <w:r w:rsidR="00870626">
        <w:rPr>
          <w:rFonts w:ascii="Garamond" w:hAnsi="Garamond"/>
        </w:rPr>
        <w:t>e junio de</w:t>
      </w:r>
      <w:r w:rsidR="00192F39">
        <w:rPr>
          <w:rFonts w:ascii="Garamond" w:hAnsi="Garamond"/>
        </w:rPr>
        <w:t xml:space="preserve"> 1535 y tuvo</w:t>
      </w:r>
      <w:r w:rsidR="00870626">
        <w:rPr>
          <w:rFonts w:ascii="Garamond" w:hAnsi="Garamond"/>
        </w:rPr>
        <w:t xml:space="preserve"> l</w:t>
      </w:r>
      <w:r w:rsidR="0046753B">
        <w:rPr>
          <w:rFonts w:ascii="Garamond" w:hAnsi="Garamond"/>
        </w:rPr>
        <w:t>ugar en el imperio de Tah</w:t>
      </w:r>
      <w:r w:rsidRPr="00DC1092">
        <w:rPr>
          <w:rFonts w:ascii="Garamond" w:hAnsi="Garamond"/>
        </w:rPr>
        <w:t>uanti</w:t>
      </w:r>
      <w:r w:rsidR="00870626">
        <w:rPr>
          <w:rFonts w:ascii="Garamond" w:hAnsi="Garamond"/>
        </w:rPr>
        <w:t>n</w:t>
      </w:r>
      <w:r w:rsidRPr="00DC1092">
        <w:rPr>
          <w:rFonts w:ascii="Garamond" w:hAnsi="Garamond"/>
        </w:rPr>
        <w:t>suyo</w:t>
      </w:r>
      <w:r w:rsidR="00870626">
        <w:rPr>
          <w:rFonts w:ascii="Garamond" w:hAnsi="Garamond"/>
        </w:rPr>
        <w:t xml:space="preserve"> </w:t>
      </w:r>
      <w:r w:rsidR="00FE566A">
        <w:rPr>
          <w:rFonts w:ascii="Garamond" w:hAnsi="Garamond"/>
        </w:rPr>
        <w:t>(Cusco). C</w:t>
      </w:r>
      <w:r w:rsidRPr="00DC1092">
        <w:rPr>
          <w:rFonts w:ascii="Garamond" w:hAnsi="Garamond"/>
        </w:rPr>
        <w:t xml:space="preserve">on el virreinato de </w:t>
      </w:r>
      <w:r w:rsidR="00BD13EC" w:rsidRPr="00DC1092">
        <w:rPr>
          <w:rFonts w:ascii="Garamond" w:hAnsi="Garamond"/>
        </w:rPr>
        <w:t>Francisco</w:t>
      </w:r>
      <w:r w:rsidRPr="00DC1092">
        <w:rPr>
          <w:rFonts w:ascii="Garamond" w:hAnsi="Garamond"/>
        </w:rPr>
        <w:t xml:space="preserve"> de Toledo se prohíbe esta fiesta por considerarlo pagano y contrario a la fe católica</w:t>
      </w:r>
      <w:r w:rsidR="00766743">
        <w:rPr>
          <w:rFonts w:ascii="Garamond" w:hAnsi="Garamond"/>
        </w:rPr>
        <w:t>,</w:t>
      </w:r>
      <w:r w:rsidR="002F41D8">
        <w:rPr>
          <w:rFonts w:ascii="Garamond" w:hAnsi="Garamond"/>
        </w:rPr>
        <w:t xml:space="preserve"> razón por la cual los I</w:t>
      </w:r>
      <w:r w:rsidRPr="00DC1092">
        <w:rPr>
          <w:rFonts w:ascii="Garamond" w:hAnsi="Garamond"/>
        </w:rPr>
        <w:t>nca</w:t>
      </w:r>
      <w:r w:rsidR="002F41D8">
        <w:rPr>
          <w:rFonts w:ascii="Garamond" w:hAnsi="Garamond"/>
        </w:rPr>
        <w:t>s</w:t>
      </w:r>
      <w:r w:rsidRPr="00DC1092">
        <w:rPr>
          <w:rFonts w:ascii="Garamond" w:hAnsi="Garamond"/>
        </w:rPr>
        <w:t xml:space="preserve"> se vieron obligados a realizarlo de forma clandestina como una protesta a la extirpación de la idolatría, aunque los católicos crearon la fiesta del Corpus C</w:t>
      </w:r>
      <w:r w:rsidR="009F7C64">
        <w:rPr>
          <w:rFonts w:ascii="Garamond" w:hAnsi="Garamond"/>
        </w:rPr>
        <w:t>h</w:t>
      </w:r>
      <w:r w:rsidRPr="00DC1092">
        <w:rPr>
          <w:rFonts w:ascii="Garamond" w:hAnsi="Garamond"/>
        </w:rPr>
        <w:t>risti y vieron ahí la oportunidad de incluir a los danzantes indígenas como parte de la celebración religiosa.</w:t>
      </w:r>
    </w:p>
    <w:p w14:paraId="068C5CE5" w14:textId="48BC164F" w:rsidR="007C6C70" w:rsidRPr="00DC1092" w:rsidRDefault="007C6C70" w:rsidP="007C6C70">
      <w:pPr>
        <w:spacing w:line="360" w:lineRule="auto"/>
        <w:jc w:val="both"/>
        <w:rPr>
          <w:rFonts w:ascii="Garamond" w:hAnsi="Garamond"/>
        </w:rPr>
      </w:pPr>
      <w:r w:rsidRPr="00DC1092">
        <w:rPr>
          <w:rFonts w:ascii="Garamond" w:hAnsi="Garamond"/>
        </w:rPr>
        <w:t>Solo desde una perspectiva de preservación de las expresiones culturales y las tradiciones en los pueblos se toma en cuenta a la cultura ancestral como fundamento dentro de las historia</w:t>
      </w:r>
      <w:r w:rsidR="00E879B6">
        <w:rPr>
          <w:rFonts w:ascii="Garamond" w:hAnsi="Garamond"/>
        </w:rPr>
        <w:t>,</w:t>
      </w:r>
      <w:r w:rsidRPr="00DC1092">
        <w:rPr>
          <w:rFonts w:ascii="Garamond" w:hAnsi="Garamond"/>
        </w:rPr>
        <w:t xml:space="preserve"> manifestado a</w:t>
      </w:r>
      <w:r w:rsidR="00E879B6">
        <w:rPr>
          <w:rFonts w:ascii="Garamond" w:hAnsi="Garamond"/>
        </w:rPr>
        <w:t xml:space="preserve"> tra</w:t>
      </w:r>
      <w:r w:rsidRPr="00DC1092">
        <w:rPr>
          <w:rFonts w:ascii="Garamond" w:hAnsi="Garamond"/>
        </w:rPr>
        <w:t>ves del ser humano en contacto con la Pacha Mama. El primer Inti Raymi que se celebró e</w:t>
      </w:r>
      <w:r w:rsidR="0046753B">
        <w:rPr>
          <w:rFonts w:ascii="Garamond" w:hAnsi="Garamond"/>
        </w:rPr>
        <w:t>n el Ecuador fue realizado en Tome</w:t>
      </w:r>
      <w:r w:rsidR="00E879B6">
        <w:rPr>
          <w:rFonts w:ascii="Garamond" w:hAnsi="Garamond"/>
        </w:rPr>
        <w:t>bamba (a</w:t>
      </w:r>
      <w:r w:rsidRPr="00DC1092">
        <w:rPr>
          <w:rFonts w:ascii="Garamond" w:hAnsi="Garamond"/>
        </w:rPr>
        <w:t>ctualmente ciudad de Cue</w:t>
      </w:r>
      <w:r w:rsidR="00E879B6">
        <w:rPr>
          <w:rFonts w:ascii="Garamond" w:hAnsi="Garamond"/>
        </w:rPr>
        <w:t>nca) y estuvo dedicado al I</w:t>
      </w:r>
      <w:r w:rsidR="0046753B">
        <w:rPr>
          <w:rFonts w:ascii="Garamond" w:hAnsi="Garamond"/>
        </w:rPr>
        <w:t>nca H</w:t>
      </w:r>
      <w:r w:rsidRPr="00DC1092">
        <w:rPr>
          <w:rFonts w:ascii="Garamond" w:hAnsi="Garamond"/>
        </w:rPr>
        <w:t>uayna</w:t>
      </w:r>
      <w:r w:rsidR="0046753B">
        <w:rPr>
          <w:rFonts w:ascii="Garamond" w:hAnsi="Garamond"/>
        </w:rPr>
        <w:t xml:space="preserve"> Ca</w:t>
      </w:r>
      <w:r w:rsidRPr="00DC1092">
        <w:rPr>
          <w:rFonts w:ascii="Garamond" w:hAnsi="Garamond"/>
        </w:rPr>
        <w:t>pa</w:t>
      </w:r>
      <w:r w:rsidR="0046753B">
        <w:rPr>
          <w:rFonts w:ascii="Garamond" w:hAnsi="Garamond"/>
        </w:rPr>
        <w:t xml:space="preserve">c </w:t>
      </w:r>
      <w:r w:rsidRPr="00DC1092">
        <w:rPr>
          <w:rFonts w:ascii="Garamond" w:hAnsi="Garamond"/>
        </w:rPr>
        <w:t xml:space="preserve"> (Rey Joven), </w:t>
      </w:r>
      <w:r w:rsidR="00F448F0">
        <w:rPr>
          <w:rFonts w:ascii="Garamond" w:hAnsi="Garamond"/>
        </w:rPr>
        <w:t xml:space="preserve">fue una </w:t>
      </w:r>
      <w:r w:rsidRPr="00DC1092">
        <w:rPr>
          <w:rFonts w:ascii="Garamond" w:hAnsi="Garamond"/>
        </w:rPr>
        <w:t>conmemoración andina que enalteció el rito de los pueblo</w:t>
      </w:r>
      <w:r w:rsidR="00E418A1">
        <w:rPr>
          <w:rFonts w:ascii="Garamond" w:hAnsi="Garamond"/>
        </w:rPr>
        <w:t>s andinos del sur del Ecuador (</w:t>
      </w:r>
      <w:r w:rsidRPr="00DC1092">
        <w:rPr>
          <w:rFonts w:ascii="Garamond" w:hAnsi="Garamond"/>
        </w:rPr>
        <w:t>Barreno, 2014).</w:t>
      </w:r>
    </w:p>
    <w:p w14:paraId="51D479CF" w14:textId="77714D26" w:rsidR="007C6C70" w:rsidRPr="00DC1092" w:rsidRDefault="00BF0F2D" w:rsidP="007C6C70">
      <w:pPr>
        <w:spacing w:line="360" w:lineRule="auto"/>
        <w:jc w:val="both"/>
        <w:rPr>
          <w:rFonts w:ascii="Garamond" w:hAnsi="Garamond"/>
        </w:rPr>
      </w:pPr>
      <w:r>
        <w:rPr>
          <w:rFonts w:ascii="Garamond" w:hAnsi="Garamond"/>
        </w:rPr>
        <w:t>En la comunidad de Alpamalag</w:t>
      </w:r>
      <w:r w:rsidR="007C6C70" w:rsidRPr="00DC1092">
        <w:rPr>
          <w:rFonts w:ascii="Garamond" w:hAnsi="Garamond"/>
        </w:rPr>
        <w:t xml:space="preserve"> este ritual inicia el 14 de junio de cada año en el que</w:t>
      </w:r>
      <w:r w:rsidR="00D613D3">
        <w:rPr>
          <w:rFonts w:ascii="Garamond" w:hAnsi="Garamond"/>
        </w:rPr>
        <w:t>,</w:t>
      </w:r>
      <w:r w:rsidR="007C6C70" w:rsidRPr="00DC1092">
        <w:rPr>
          <w:rFonts w:ascii="Garamond" w:hAnsi="Garamond"/>
        </w:rPr>
        <w:t xml:space="preserve"> músicos, actores, figurinistas y danzantes se reúnen pa</w:t>
      </w:r>
      <w:r w:rsidR="0046753B">
        <w:rPr>
          <w:rFonts w:ascii="Garamond" w:hAnsi="Garamond"/>
        </w:rPr>
        <w:t xml:space="preserve">ra reconstruir la escena a través  </w:t>
      </w:r>
      <w:r w:rsidR="007C6C70" w:rsidRPr="00DC1092">
        <w:rPr>
          <w:rFonts w:ascii="Garamond" w:hAnsi="Garamond"/>
        </w:rPr>
        <w:t xml:space="preserve"> de una danza efectuada por cuatro danza</w:t>
      </w:r>
      <w:r w:rsidR="0046753B">
        <w:rPr>
          <w:rFonts w:ascii="Garamond" w:hAnsi="Garamond"/>
        </w:rPr>
        <w:t>n</w:t>
      </w:r>
      <w:r w:rsidR="007C6C70" w:rsidRPr="00DC1092">
        <w:rPr>
          <w:rFonts w:ascii="Garamond" w:hAnsi="Garamond"/>
        </w:rPr>
        <w:t xml:space="preserve">tes que bailan de forma sincronizada levantando dos veces el pie izquierdo y dos el derecho </w:t>
      </w:r>
      <w:r w:rsidR="00847D7B">
        <w:rPr>
          <w:rFonts w:ascii="Garamond" w:hAnsi="Garamond"/>
        </w:rPr>
        <w:t xml:space="preserve">de forma sincronizada, </w:t>
      </w:r>
      <w:r w:rsidR="00B37262">
        <w:rPr>
          <w:rFonts w:ascii="Garamond" w:hAnsi="Garamond"/>
        </w:rPr>
        <w:t>danzan formando</w:t>
      </w:r>
      <w:r w:rsidR="007C6C70" w:rsidRPr="00DC1092">
        <w:rPr>
          <w:rFonts w:ascii="Garamond" w:hAnsi="Garamond"/>
        </w:rPr>
        <w:t xml:space="preserve"> círculos en la plaza central y detrás de ellos bailan las esposas de</w:t>
      </w:r>
      <w:r w:rsidR="00724F88">
        <w:rPr>
          <w:rFonts w:ascii="Garamond" w:hAnsi="Garamond"/>
        </w:rPr>
        <w:t xml:space="preserve"> </w:t>
      </w:r>
      <w:r w:rsidR="007C6C70" w:rsidRPr="00DC1092">
        <w:rPr>
          <w:rFonts w:ascii="Garamond" w:hAnsi="Garamond"/>
        </w:rPr>
        <w:t>l</w:t>
      </w:r>
      <w:r w:rsidR="00724F88">
        <w:rPr>
          <w:rFonts w:ascii="Garamond" w:hAnsi="Garamond"/>
        </w:rPr>
        <w:t>os</w:t>
      </w:r>
      <w:r w:rsidR="007C6C70" w:rsidRPr="00DC1092">
        <w:rPr>
          <w:rFonts w:ascii="Garamond" w:hAnsi="Garamond"/>
        </w:rPr>
        <w:t xml:space="preserve"> danzante</w:t>
      </w:r>
      <w:r w:rsidR="00724F88">
        <w:rPr>
          <w:rFonts w:ascii="Garamond" w:hAnsi="Garamond"/>
        </w:rPr>
        <w:t>s</w:t>
      </w:r>
      <w:r w:rsidR="008C3135">
        <w:rPr>
          <w:rFonts w:ascii="Garamond" w:hAnsi="Garamond"/>
        </w:rPr>
        <w:t>,</w:t>
      </w:r>
      <w:r w:rsidR="007C6C70" w:rsidRPr="00DC1092">
        <w:rPr>
          <w:rFonts w:ascii="Garamond" w:hAnsi="Garamond"/>
        </w:rPr>
        <w:t xml:space="preserve"> que llevan el complemento de los atuendos</w:t>
      </w:r>
      <w:r w:rsidR="00E55C05">
        <w:rPr>
          <w:rFonts w:ascii="Garamond" w:hAnsi="Garamond"/>
        </w:rPr>
        <w:t>,</w:t>
      </w:r>
      <w:r w:rsidR="007C6C70" w:rsidRPr="00DC1092">
        <w:rPr>
          <w:rFonts w:ascii="Garamond" w:hAnsi="Garamond"/>
        </w:rPr>
        <w:t xml:space="preserve"> dando lugar a la imaginación de una da</w:t>
      </w:r>
      <w:r w:rsidR="00C90C3D">
        <w:rPr>
          <w:rFonts w:ascii="Garamond" w:hAnsi="Garamond"/>
        </w:rPr>
        <w:t xml:space="preserve">nza que llama a la lluvia y </w:t>
      </w:r>
      <w:r w:rsidR="007C6C70" w:rsidRPr="00DC1092">
        <w:rPr>
          <w:rFonts w:ascii="Garamond" w:hAnsi="Garamond"/>
        </w:rPr>
        <w:t>simboliza la resistencia de los pueblos andinos de más</w:t>
      </w:r>
      <w:r w:rsidR="0046753B">
        <w:rPr>
          <w:rFonts w:ascii="Garamond" w:hAnsi="Garamond"/>
        </w:rPr>
        <w:t xml:space="preserve"> de quini</w:t>
      </w:r>
      <w:r w:rsidR="007C6C70" w:rsidRPr="00DC1092">
        <w:rPr>
          <w:rFonts w:ascii="Garamond" w:hAnsi="Garamond"/>
        </w:rPr>
        <w:t>entos</w:t>
      </w:r>
      <w:r w:rsidR="0046753B">
        <w:rPr>
          <w:rFonts w:ascii="Garamond" w:hAnsi="Garamond"/>
        </w:rPr>
        <w:t xml:space="preserve"> </w:t>
      </w:r>
      <w:r w:rsidR="007C6C70" w:rsidRPr="00DC1092">
        <w:rPr>
          <w:rFonts w:ascii="Garamond" w:hAnsi="Garamond"/>
        </w:rPr>
        <w:t xml:space="preserve"> años, </w:t>
      </w:r>
      <w:r w:rsidR="00266FA5">
        <w:rPr>
          <w:rFonts w:ascii="Garamond" w:hAnsi="Garamond"/>
        </w:rPr>
        <w:t>se realiza por dos horas segui</w:t>
      </w:r>
      <w:r w:rsidR="009C4169">
        <w:rPr>
          <w:rFonts w:ascii="Garamond" w:hAnsi="Garamond"/>
        </w:rPr>
        <w:t xml:space="preserve">das en la </w:t>
      </w:r>
      <w:r w:rsidR="00960F33">
        <w:rPr>
          <w:rFonts w:ascii="Garamond" w:hAnsi="Garamond"/>
        </w:rPr>
        <w:t>transición de la tarde a la</w:t>
      </w:r>
      <w:r w:rsidR="009C4169">
        <w:rPr>
          <w:rFonts w:ascii="Garamond" w:hAnsi="Garamond"/>
        </w:rPr>
        <w:t xml:space="preserve"> noche, </w:t>
      </w:r>
      <w:r w:rsidR="00E75F84">
        <w:rPr>
          <w:rFonts w:ascii="Garamond" w:hAnsi="Garamond"/>
        </w:rPr>
        <w:t>desde aquel momento “e</w:t>
      </w:r>
      <w:r w:rsidR="007C6C70" w:rsidRPr="00DC1092">
        <w:rPr>
          <w:rFonts w:ascii="Garamond" w:hAnsi="Garamond"/>
        </w:rPr>
        <w:t xml:space="preserve">l ritual toma una forma simbólica que según la cosmovisión el hombre pasa a formar parte dela naturaleza haciendo visible su relación </w:t>
      </w:r>
      <w:r w:rsidR="00376DB5">
        <w:rPr>
          <w:rFonts w:ascii="Garamond" w:hAnsi="Garamond"/>
        </w:rPr>
        <w:t xml:space="preserve">mediante el conocimiento </w:t>
      </w:r>
      <w:r w:rsidR="007C6C70" w:rsidRPr="00DC1092">
        <w:rPr>
          <w:rFonts w:ascii="Garamond" w:hAnsi="Garamond"/>
        </w:rPr>
        <w:t>que establece el ser parte de la Pacha Mama” (Lascano 2016), la representación teatral de esta danza continua hasta el 21 de junio día propio del solstici</w:t>
      </w:r>
      <w:r w:rsidR="00F35F53">
        <w:rPr>
          <w:rFonts w:ascii="Garamond" w:hAnsi="Garamond"/>
        </w:rPr>
        <w:t xml:space="preserve">o de invierno y que </w:t>
      </w:r>
      <w:r w:rsidR="0020342B">
        <w:rPr>
          <w:rFonts w:ascii="Garamond" w:hAnsi="Garamond"/>
        </w:rPr>
        <w:t>“</w:t>
      </w:r>
      <w:r w:rsidR="00F35F53">
        <w:rPr>
          <w:rFonts w:ascii="Garamond" w:hAnsi="Garamond"/>
        </w:rPr>
        <w:t>finaliza con</w:t>
      </w:r>
      <w:r w:rsidR="0020342B">
        <w:rPr>
          <w:rFonts w:ascii="Garamond" w:hAnsi="Garamond"/>
        </w:rPr>
        <w:t xml:space="preserve"> el regalo </w:t>
      </w:r>
      <w:r w:rsidR="0020342B" w:rsidRPr="00DC1092">
        <w:rPr>
          <w:rFonts w:ascii="Garamond" w:hAnsi="Garamond"/>
        </w:rPr>
        <w:t>de una paloma blanca por cada danzante</w:t>
      </w:r>
      <w:r w:rsidR="0020342B">
        <w:rPr>
          <w:rFonts w:ascii="Garamond" w:hAnsi="Garamond"/>
        </w:rPr>
        <w:t xml:space="preserve"> hacia la Pacha Mama</w:t>
      </w:r>
      <w:r w:rsidR="00623EFE">
        <w:rPr>
          <w:rFonts w:ascii="Garamond" w:hAnsi="Garamond"/>
        </w:rPr>
        <w:t>” (Acurio, 2017)</w:t>
      </w:r>
      <w:r w:rsidR="007C6C70" w:rsidRPr="00DC1092">
        <w:rPr>
          <w:rFonts w:ascii="Garamond" w:hAnsi="Garamond"/>
        </w:rPr>
        <w:t xml:space="preserve"> el ritual e</w:t>
      </w:r>
      <w:r w:rsidR="0046753B">
        <w:rPr>
          <w:rFonts w:ascii="Garamond" w:hAnsi="Garamond"/>
        </w:rPr>
        <w:t xml:space="preserve">s coordinado y dirigido por </w:t>
      </w:r>
      <w:r w:rsidR="0072336C">
        <w:rPr>
          <w:rFonts w:ascii="Garamond" w:hAnsi="Garamond"/>
        </w:rPr>
        <w:t>la presidenta de la comunidad.</w:t>
      </w:r>
    </w:p>
    <w:p w14:paraId="5F51D203" w14:textId="77777777" w:rsidR="007C6C70" w:rsidRPr="00934636" w:rsidRDefault="007C6C70" w:rsidP="007C6C70">
      <w:pPr>
        <w:spacing w:line="360" w:lineRule="auto"/>
        <w:jc w:val="both"/>
        <w:rPr>
          <w:rFonts w:ascii="Garamond" w:hAnsi="Garamond"/>
          <w:b/>
        </w:rPr>
      </w:pPr>
      <w:r w:rsidRPr="00934636">
        <w:rPr>
          <w:rFonts w:ascii="Garamond" w:hAnsi="Garamond"/>
          <w:b/>
        </w:rPr>
        <w:t>La discusión sobre estudios culturales.</w:t>
      </w:r>
    </w:p>
    <w:p w14:paraId="60F2B8CB" w14:textId="422B6097" w:rsidR="007C6C70" w:rsidRPr="00DC1092" w:rsidRDefault="007C6C70" w:rsidP="007C6C70">
      <w:pPr>
        <w:spacing w:line="360" w:lineRule="auto"/>
        <w:jc w:val="both"/>
        <w:rPr>
          <w:rFonts w:ascii="Garamond" w:hAnsi="Garamond"/>
        </w:rPr>
      </w:pPr>
      <w:r w:rsidRPr="00DC1092">
        <w:rPr>
          <w:rFonts w:ascii="Garamond" w:hAnsi="Garamond"/>
        </w:rPr>
        <w:t>Varias posiciones teóricas se expresan frente a un concepto de definición de cultura</w:t>
      </w:r>
      <w:r w:rsidR="007D4544">
        <w:rPr>
          <w:rFonts w:ascii="Garamond" w:hAnsi="Garamond"/>
        </w:rPr>
        <w:t>,</w:t>
      </w:r>
      <w:r w:rsidRPr="00DC1092">
        <w:rPr>
          <w:rFonts w:ascii="Garamond" w:hAnsi="Garamond"/>
        </w:rPr>
        <w:t xml:space="preserve"> Adam Cuper (2001) elabora una historia interesante sobre </w:t>
      </w:r>
      <w:r w:rsidR="0046753B">
        <w:rPr>
          <w:rFonts w:ascii="Garamond" w:hAnsi="Garamond"/>
        </w:rPr>
        <w:t>el concepto de cultura</w:t>
      </w:r>
      <w:r w:rsidR="00E571B9">
        <w:rPr>
          <w:rFonts w:ascii="Garamond" w:hAnsi="Garamond"/>
        </w:rPr>
        <w:t>,</w:t>
      </w:r>
      <w:r w:rsidR="0046753B">
        <w:rPr>
          <w:rFonts w:ascii="Garamond" w:hAnsi="Garamond"/>
        </w:rPr>
        <w:t xml:space="preserve"> donde ex</w:t>
      </w:r>
      <w:r w:rsidRPr="00DC1092">
        <w:rPr>
          <w:rFonts w:ascii="Garamond" w:hAnsi="Garamond"/>
        </w:rPr>
        <w:t>plica que est</w:t>
      </w:r>
      <w:r w:rsidR="009F7EA7">
        <w:rPr>
          <w:rFonts w:ascii="Garamond" w:hAnsi="Garamond"/>
        </w:rPr>
        <w:t>a palabra se remonta al siglo XVIII</w:t>
      </w:r>
      <w:r w:rsidR="00FF3C47">
        <w:rPr>
          <w:rFonts w:ascii="Garamond" w:hAnsi="Garamond"/>
        </w:rPr>
        <w:t xml:space="preserve"> en Europa, Francia y Gran </w:t>
      </w:r>
      <w:r w:rsidR="001C1E1B">
        <w:rPr>
          <w:rFonts w:ascii="Garamond" w:hAnsi="Garamond"/>
        </w:rPr>
        <w:t>Breta</w:t>
      </w:r>
      <w:r w:rsidR="001C1E1B" w:rsidRPr="00DC1092">
        <w:rPr>
          <w:rFonts w:ascii="Garamond" w:hAnsi="Garamond"/>
        </w:rPr>
        <w:t>ña</w:t>
      </w:r>
      <w:r w:rsidRPr="00DC1092">
        <w:rPr>
          <w:rFonts w:ascii="Garamond" w:hAnsi="Garamond"/>
        </w:rPr>
        <w:t>, sin embargo la cultura recrea y potencializa una forma de revivir la creencia de la vida</w:t>
      </w:r>
      <w:r w:rsidR="00CA09B4">
        <w:rPr>
          <w:rFonts w:ascii="Garamond" w:hAnsi="Garamond"/>
        </w:rPr>
        <w:t>,</w:t>
      </w:r>
      <w:r w:rsidRPr="00DC1092">
        <w:rPr>
          <w:rFonts w:ascii="Garamond" w:hAnsi="Garamond"/>
        </w:rPr>
        <w:t xml:space="preserve"> de tal manera que despierte interés en una población y sea parte de la memoria histórica sobre las act</w:t>
      </w:r>
      <w:r w:rsidR="0046753B">
        <w:rPr>
          <w:rFonts w:ascii="Garamond" w:hAnsi="Garamond"/>
        </w:rPr>
        <w:t>ividades del ancestro</w:t>
      </w:r>
      <w:r w:rsidR="00E1690B">
        <w:rPr>
          <w:rFonts w:ascii="Garamond" w:hAnsi="Garamond"/>
        </w:rPr>
        <w:t>,</w:t>
      </w:r>
      <w:r w:rsidR="0046753B">
        <w:rPr>
          <w:rFonts w:ascii="Garamond" w:hAnsi="Garamond"/>
        </w:rPr>
        <w:t xml:space="preserve"> para Garcí</w:t>
      </w:r>
      <w:r w:rsidRPr="00DC1092">
        <w:rPr>
          <w:rFonts w:ascii="Garamond" w:hAnsi="Garamond"/>
        </w:rPr>
        <w:t>a Canclini (2002) “ El desarrollo local se ha convertido en el nuevo activador de sus políticas , mientras la sociedad se convierte en una sociedad de flujos”, en este caso solo a</w:t>
      </w:r>
      <w:r w:rsidR="0046753B">
        <w:rPr>
          <w:rFonts w:ascii="Garamond" w:hAnsi="Garamond"/>
        </w:rPr>
        <w:t xml:space="preserve"> </w:t>
      </w:r>
      <w:r w:rsidR="002D1299" w:rsidRPr="00DC1092">
        <w:rPr>
          <w:rFonts w:ascii="Garamond" w:hAnsi="Garamond"/>
        </w:rPr>
        <w:t>través</w:t>
      </w:r>
      <w:r w:rsidR="0046753B">
        <w:rPr>
          <w:rFonts w:ascii="Garamond" w:hAnsi="Garamond"/>
        </w:rPr>
        <w:t xml:space="preserve"> </w:t>
      </w:r>
      <w:r w:rsidRPr="00DC1092">
        <w:rPr>
          <w:rFonts w:ascii="Garamond" w:hAnsi="Garamond"/>
        </w:rPr>
        <w:t xml:space="preserve"> de una perspectiva reflexiva podemos involucrar los procesos de modernización y el involucramiento de una obra de construcción identitaria que forma parte de una configuración social </w:t>
      </w:r>
      <w:r w:rsidR="00BD5FB4">
        <w:rPr>
          <w:rFonts w:ascii="Garamond" w:hAnsi="Garamond"/>
        </w:rPr>
        <w:t xml:space="preserve">y </w:t>
      </w:r>
      <w:r w:rsidRPr="00DC1092">
        <w:rPr>
          <w:rFonts w:ascii="Garamond" w:hAnsi="Garamond"/>
        </w:rPr>
        <w:t>que “privilegia la dimensión local o ciudadana por encima de las nacionales, estatales y globales” (Molano 2007).</w:t>
      </w:r>
    </w:p>
    <w:p w14:paraId="5AA83FAD" w14:textId="7C05BD7D" w:rsidR="007C6C70" w:rsidRPr="00DC1092" w:rsidRDefault="007C6C70" w:rsidP="007C6C70">
      <w:pPr>
        <w:spacing w:line="360" w:lineRule="auto"/>
        <w:jc w:val="both"/>
        <w:rPr>
          <w:rFonts w:ascii="Garamond" w:hAnsi="Garamond" w:cs="Arial"/>
        </w:rPr>
      </w:pPr>
      <w:r w:rsidRPr="00DC1092">
        <w:rPr>
          <w:rFonts w:ascii="Garamond" w:hAnsi="Garamond"/>
        </w:rPr>
        <w:t>El retorno a lo religioso y a lo místico se acentúa en procesos de modernización que supone un desafío inmediato del pensamie</w:t>
      </w:r>
      <w:r w:rsidR="0090154E">
        <w:rPr>
          <w:rFonts w:ascii="Garamond" w:hAnsi="Garamond"/>
        </w:rPr>
        <w:t>nto social latinoamericano y</w:t>
      </w:r>
      <w:r w:rsidRPr="00DC1092">
        <w:rPr>
          <w:rFonts w:ascii="Garamond" w:hAnsi="Garamond"/>
        </w:rPr>
        <w:t xml:space="preserve"> dentro del ámbito de las ciencias sociales se desarrolla una incli</w:t>
      </w:r>
      <w:r w:rsidR="008B55DA">
        <w:rPr>
          <w:rFonts w:ascii="Garamond" w:hAnsi="Garamond"/>
        </w:rPr>
        <w:t>nación por el termino cultura “</w:t>
      </w:r>
      <w:r w:rsidR="0090154E">
        <w:rPr>
          <w:rFonts w:ascii="Garamond" w:hAnsi="Garamond"/>
        </w:rPr>
        <w:t xml:space="preserve">que </w:t>
      </w:r>
      <w:r w:rsidRPr="00DC1092">
        <w:rPr>
          <w:rFonts w:ascii="Garamond" w:hAnsi="Garamond"/>
        </w:rPr>
        <w:t>a lo largo del tiempo viene intentando encontrar</w:t>
      </w:r>
      <w:r w:rsidR="00B74A89">
        <w:rPr>
          <w:rFonts w:ascii="Garamond" w:hAnsi="Garamond"/>
        </w:rPr>
        <w:t xml:space="preserve"> respuestas a este enigma de un</w:t>
      </w:r>
      <w:r w:rsidR="008A3D9A">
        <w:rPr>
          <w:rFonts w:ascii="Garamond" w:hAnsi="Garamond"/>
        </w:rPr>
        <w:t xml:space="preserve"> proceso de modernización entrecortado” </w:t>
      </w:r>
      <w:r w:rsidRPr="00DC1092">
        <w:rPr>
          <w:rFonts w:ascii="Garamond" w:hAnsi="Garamond"/>
        </w:rPr>
        <w:t xml:space="preserve">(Canclini 2008), </w:t>
      </w:r>
      <w:r w:rsidR="006D0A36">
        <w:rPr>
          <w:rFonts w:ascii="Garamond" w:hAnsi="Garamond"/>
        </w:rPr>
        <w:t xml:space="preserve">de igual manera el término </w:t>
      </w:r>
      <w:r w:rsidRPr="00DC1092">
        <w:rPr>
          <w:rFonts w:ascii="Garamond" w:hAnsi="Garamond"/>
        </w:rPr>
        <w:t>cultura ha evolucionado en el tiempo y</w:t>
      </w:r>
      <w:r w:rsidR="006D0A36">
        <w:rPr>
          <w:rFonts w:ascii="Garamond" w:hAnsi="Garamond"/>
        </w:rPr>
        <w:t xml:space="preserve"> se relaciona con el </w:t>
      </w:r>
      <w:r w:rsidR="00AD1618">
        <w:rPr>
          <w:rFonts w:ascii="Garamond" w:hAnsi="Garamond"/>
        </w:rPr>
        <w:t xml:space="preserve">término </w:t>
      </w:r>
      <w:r w:rsidR="006D0A36">
        <w:rPr>
          <w:rFonts w:ascii="Garamond" w:hAnsi="Garamond"/>
        </w:rPr>
        <w:t>patrimonio</w:t>
      </w:r>
      <w:r w:rsidRPr="00DC1092">
        <w:rPr>
          <w:rFonts w:ascii="Garamond" w:hAnsi="Garamond"/>
        </w:rPr>
        <w:t xml:space="preserve"> </w:t>
      </w:r>
      <w:r w:rsidR="002230B4">
        <w:rPr>
          <w:rFonts w:ascii="Garamond" w:hAnsi="Garamond"/>
        </w:rPr>
        <w:t xml:space="preserve">y </w:t>
      </w:r>
      <w:r w:rsidRPr="00DC1092">
        <w:rPr>
          <w:rFonts w:ascii="Garamond" w:hAnsi="Garamond"/>
        </w:rPr>
        <w:t>“existe desde el mismo momento en</w:t>
      </w:r>
      <w:r w:rsidR="002230B4">
        <w:rPr>
          <w:rFonts w:ascii="Garamond" w:hAnsi="Garamond"/>
        </w:rPr>
        <w:t xml:space="preserve"> que el</w:t>
      </w:r>
      <w:r w:rsidRPr="00DC1092">
        <w:rPr>
          <w:rFonts w:ascii="Garamond" w:hAnsi="Garamond"/>
        </w:rPr>
        <w:t xml:space="preserve"> hombre deja testimonios naturale</w:t>
      </w:r>
      <w:r w:rsidR="00D153A0">
        <w:rPr>
          <w:rFonts w:ascii="Garamond" w:hAnsi="Garamond"/>
        </w:rPr>
        <w:t>s de su presencia y actividades”</w:t>
      </w:r>
      <w:r w:rsidRPr="00DC1092">
        <w:rPr>
          <w:rFonts w:ascii="Garamond" w:hAnsi="Garamond"/>
        </w:rPr>
        <w:t xml:space="preserve"> (Sánchez</w:t>
      </w:r>
      <w:r w:rsidR="005B0148">
        <w:rPr>
          <w:rFonts w:ascii="Garamond" w:hAnsi="Garamond"/>
        </w:rPr>
        <w:t>,</w:t>
      </w:r>
      <w:r w:rsidRPr="00DC1092">
        <w:rPr>
          <w:rFonts w:ascii="Garamond" w:hAnsi="Garamond"/>
        </w:rPr>
        <w:t xml:space="preserve"> 2000). La identidad es una preocupación</w:t>
      </w:r>
      <w:r w:rsidR="006567ED">
        <w:rPr>
          <w:rFonts w:ascii="Garamond" w:hAnsi="Garamond"/>
        </w:rPr>
        <w:t xml:space="preserve"> de las Ciencias Sociales, pues se asocia al concepto</w:t>
      </w:r>
      <w:r w:rsidRPr="00DC1092">
        <w:rPr>
          <w:rFonts w:ascii="Garamond" w:hAnsi="Garamond"/>
        </w:rPr>
        <w:t xml:space="preserve"> cultura, que de forma equivocada en muchos casos se habla de lo mismo, la identidad es resultado de la experiencia de seres humanos en una circunscripción</w:t>
      </w:r>
      <w:r w:rsidR="00960243">
        <w:rPr>
          <w:rFonts w:ascii="Garamond" w:hAnsi="Garamond"/>
        </w:rPr>
        <w:t xml:space="preserve"> territorial que busca integrar</w:t>
      </w:r>
      <w:r w:rsidRPr="00DC1092">
        <w:rPr>
          <w:rFonts w:ascii="Garamond" w:hAnsi="Garamond"/>
        </w:rPr>
        <w:t>se en un grupo social, para comprender la identidad cultural es necesario conocer la cultura, aunque existen varias definiciones, en concreto, todas coinciden que cultura es lo que da vida al ser humano, sus tradiciones, costumbres, fiestas, conocimiento, creencia, moral en</w:t>
      </w:r>
      <w:r w:rsidR="0060441A">
        <w:rPr>
          <w:rFonts w:ascii="Garamond" w:hAnsi="Garamond"/>
        </w:rPr>
        <w:t>tre</w:t>
      </w:r>
      <w:r w:rsidRPr="00DC1092">
        <w:rPr>
          <w:rFonts w:ascii="Garamond" w:hAnsi="Garamond"/>
        </w:rPr>
        <w:t xml:space="preserve"> otros. En el año 2001 en Turín, la UNESCO define como patrimonio oral e inmaterial a “las creac</w:t>
      </w:r>
      <w:r w:rsidR="0035034D">
        <w:rPr>
          <w:rFonts w:ascii="Garamond" w:hAnsi="Garamond"/>
        </w:rPr>
        <w:t xml:space="preserve">iones de una comunidad </w:t>
      </w:r>
      <w:r w:rsidRPr="00DC1092">
        <w:rPr>
          <w:rFonts w:ascii="Garamond" w:hAnsi="Garamond"/>
        </w:rPr>
        <w:t>cultural fundadas en las tradiciones expresadas por individuos que responden a las expectativas de su grupo, como expresión de identidad cultural y social, además los valores transmitidos oralmente” (UNESCO, 2001), en la misma reunión precisan que esos valores son testimonio de</w:t>
      </w:r>
      <w:r w:rsidR="006C13E2">
        <w:rPr>
          <w:rFonts w:ascii="Garamond" w:hAnsi="Garamond"/>
        </w:rPr>
        <w:t>,</w:t>
      </w:r>
      <w:r w:rsidRPr="00DC1092">
        <w:rPr>
          <w:rFonts w:ascii="Garamond" w:hAnsi="Garamond"/>
        </w:rPr>
        <w:t xml:space="preserve"> la lengua, literatura, música, danza, juegos, mitologías, ritos, costumbres, conocimientos ancestrales, arquitectura y manufactura de artesanías, a esto se apoya el Convenio Internacional para la Salvaguardia del Patrimonio Cultural Inmaterial acogido en octubre de 2003 y en vigencia desde el 20 de abril de 2005</w:t>
      </w:r>
      <w:r w:rsidR="00C80070">
        <w:rPr>
          <w:rFonts w:ascii="Garamond" w:hAnsi="Garamond"/>
        </w:rPr>
        <w:t>,</w:t>
      </w:r>
      <w:r w:rsidRPr="00DC1092">
        <w:rPr>
          <w:rFonts w:ascii="Garamond" w:hAnsi="Garamond"/>
        </w:rPr>
        <w:t xml:space="preserve"> </w:t>
      </w:r>
      <w:r w:rsidRPr="00DC1092">
        <w:rPr>
          <w:rFonts w:ascii="Garamond" w:hAnsi="Garamond" w:cs="Arial"/>
        </w:rPr>
        <w:t>en el artículo 2 expresa lo siguiente: se entiende por patrimonio cultural e inmaterial los usos, representaciones, expresiones, conocimientos y técnicas junto con los instrumentos, objetos, artefactos y espacios culturales que les son inherentes a las comunidades, los grupos y en algunos casos los individuos que formen parte del patrimonio cultural. que se transmite de generación en generación y es recreado constantemente por las comunidades y  grupos en función de su entorno, su interacción con la naturaleza y su historia, infundiéndoles un sentimiento de identidad y continuidad y contribuyendo así a promover el respeto de la diversidad cultural y creatividad humana. De tal manera que el Danzante de la comunidad de Alpamalag es la recreación de una cultura inmaterial.</w:t>
      </w:r>
    </w:p>
    <w:p w14:paraId="039FBA53" w14:textId="77777777" w:rsidR="007C6C70" w:rsidRPr="00DC1092" w:rsidRDefault="007C6C70" w:rsidP="007C6C70">
      <w:pPr>
        <w:spacing w:line="360" w:lineRule="auto"/>
        <w:jc w:val="both"/>
        <w:rPr>
          <w:rFonts w:ascii="Garamond" w:hAnsi="Garamond" w:cs="Arial"/>
        </w:rPr>
      </w:pPr>
      <w:r w:rsidRPr="00DC1092">
        <w:rPr>
          <w:rFonts w:ascii="Garamond" w:hAnsi="Garamond" w:cs="Arial"/>
        </w:rPr>
        <w:t xml:space="preserve">Dentro del mismo artículo de este convenio, patrimonio cultural inmaterial es también lo siguiente: </w:t>
      </w:r>
    </w:p>
    <w:p w14:paraId="21BBB9E7" w14:textId="77777777" w:rsidR="007C6C70" w:rsidRPr="00DC1092" w:rsidRDefault="007C6C70" w:rsidP="007C6C70">
      <w:pPr>
        <w:pStyle w:val="Prrafodelista"/>
        <w:numPr>
          <w:ilvl w:val="0"/>
          <w:numId w:val="1"/>
        </w:numPr>
        <w:spacing w:line="360" w:lineRule="auto"/>
        <w:jc w:val="both"/>
        <w:rPr>
          <w:rFonts w:ascii="Garamond" w:hAnsi="Garamond" w:cs="Arial"/>
        </w:rPr>
      </w:pPr>
      <w:r w:rsidRPr="00DC1092">
        <w:rPr>
          <w:rFonts w:ascii="Garamond" w:hAnsi="Garamond" w:cs="Arial"/>
        </w:rPr>
        <w:t>Tradiciones y expresiones orales, incluido el idioma como vehículo del patrimonio cultural inmaterial.</w:t>
      </w:r>
    </w:p>
    <w:p w14:paraId="39D78BCA" w14:textId="77777777" w:rsidR="007C6C70" w:rsidRPr="00DC1092" w:rsidRDefault="007C6C70" w:rsidP="007C6C70">
      <w:pPr>
        <w:pStyle w:val="Prrafodelista"/>
        <w:numPr>
          <w:ilvl w:val="0"/>
          <w:numId w:val="1"/>
        </w:numPr>
        <w:spacing w:line="360" w:lineRule="auto"/>
        <w:jc w:val="both"/>
        <w:rPr>
          <w:rFonts w:ascii="Garamond" w:hAnsi="Garamond" w:cs="Arial"/>
        </w:rPr>
      </w:pPr>
      <w:r w:rsidRPr="00DC1092">
        <w:rPr>
          <w:rFonts w:ascii="Garamond" w:hAnsi="Garamond" w:cs="Arial"/>
        </w:rPr>
        <w:t>Artes del espectáculo.</w:t>
      </w:r>
    </w:p>
    <w:p w14:paraId="1D1A990E" w14:textId="77777777" w:rsidR="007C6C70" w:rsidRPr="00DC1092" w:rsidRDefault="007C6C70" w:rsidP="007C6C70">
      <w:pPr>
        <w:pStyle w:val="Prrafodelista"/>
        <w:numPr>
          <w:ilvl w:val="0"/>
          <w:numId w:val="1"/>
        </w:numPr>
        <w:spacing w:line="360" w:lineRule="auto"/>
        <w:jc w:val="both"/>
        <w:rPr>
          <w:rFonts w:ascii="Garamond" w:hAnsi="Garamond" w:cs="Arial"/>
        </w:rPr>
      </w:pPr>
      <w:r w:rsidRPr="00DC1092">
        <w:rPr>
          <w:rFonts w:ascii="Garamond" w:hAnsi="Garamond" w:cs="Arial"/>
        </w:rPr>
        <w:t>Usos sociales, rituales y actos festivos.</w:t>
      </w:r>
    </w:p>
    <w:p w14:paraId="206E6B4E" w14:textId="77777777" w:rsidR="007C6C70" w:rsidRPr="00DC1092" w:rsidRDefault="007C6C70" w:rsidP="007C6C70">
      <w:pPr>
        <w:pStyle w:val="Prrafodelista"/>
        <w:numPr>
          <w:ilvl w:val="0"/>
          <w:numId w:val="1"/>
        </w:numPr>
        <w:spacing w:line="360" w:lineRule="auto"/>
        <w:jc w:val="both"/>
        <w:rPr>
          <w:rFonts w:ascii="Garamond" w:hAnsi="Garamond" w:cs="Arial"/>
        </w:rPr>
      </w:pPr>
      <w:r w:rsidRPr="00DC1092">
        <w:rPr>
          <w:rFonts w:ascii="Garamond" w:hAnsi="Garamond" w:cs="Arial"/>
        </w:rPr>
        <w:t>Conocimientos y usos relaciones con la naturaleza y el universo.</w:t>
      </w:r>
    </w:p>
    <w:p w14:paraId="4717522C" w14:textId="77777777" w:rsidR="007C6C70" w:rsidRPr="00DC1092" w:rsidRDefault="007C6C70" w:rsidP="007C6C70">
      <w:pPr>
        <w:pStyle w:val="Prrafodelista"/>
        <w:numPr>
          <w:ilvl w:val="0"/>
          <w:numId w:val="1"/>
        </w:numPr>
        <w:spacing w:line="360" w:lineRule="auto"/>
        <w:jc w:val="both"/>
        <w:rPr>
          <w:rFonts w:ascii="Garamond" w:hAnsi="Garamond" w:cs="Arial"/>
        </w:rPr>
      </w:pPr>
      <w:r w:rsidRPr="00DC1092">
        <w:rPr>
          <w:rFonts w:ascii="Garamond" w:hAnsi="Garamond" w:cs="Arial"/>
        </w:rPr>
        <w:t>Técnicas artesanales tradicionales.</w:t>
      </w:r>
    </w:p>
    <w:p w14:paraId="64B83CB8" w14:textId="77777777" w:rsidR="007C6C70" w:rsidRPr="00DC1092" w:rsidRDefault="007C6C70" w:rsidP="007C6C70">
      <w:pPr>
        <w:spacing w:line="360" w:lineRule="auto"/>
        <w:jc w:val="both"/>
        <w:rPr>
          <w:rFonts w:ascii="Garamond" w:hAnsi="Garamond" w:cs="Arial"/>
        </w:rPr>
      </w:pPr>
      <w:r w:rsidRPr="00DC1092">
        <w:rPr>
          <w:rFonts w:ascii="Garamond" w:hAnsi="Garamond" w:cs="Arial"/>
        </w:rPr>
        <w:t xml:space="preserve">La sede del centro Regional para la Salvaguardia del Patrimonio Cultural Inmaterial se encuentra ubicada en la ciudad de Cuzco y el convenio se firma el 22 de febrero de 2006 en Paris, sede de la UNESCO por representantes de la UNESCO y el gobierno peruano. </w:t>
      </w:r>
    </w:p>
    <w:p w14:paraId="0AFE5DC7" w14:textId="77777777" w:rsidR="007C6C70" w:rsidRPr="00DC1092" w:rsidRDefault="007C6C70" w:rsidP="007C6C70">
      <w:pPr>
        <w:spacing w:line="360" w:lineRule="auto"/>
        <w:jc w:val="both"/>
        <w:rPr>
          <w:rFonts w:ascii="Garamond" w:hAnsi="Garamond" w:cs="Arial"/>
        </w:rPr>
      </w:pPr>
      <w:r w:rsidRPr="00DC1092">
        <w:rPr>
          <w:rFonts w:ascii="Garamond" w:hAnsi="Garamond" w:cs="Arial"/>
        </w:rPr>
        <w:t xml:space="preserve">De acuerdo a la constitución de la república del Ecuador de 2008, en el artículo 21 haciendo referencia a la cultura y la ciencia determina que, las personas tienen derecho a construir y mantener su propia identidad cultural, a decidir sobre su pertenencia a una o varias comunidades culturales y a expresar dichas elecciones; a la libertad estética; a conocer la memoria histórica de sus culturas y a acceder a su patrimonio cultural; a difundir sus propias expresiones culturales y tener acceso a expresiones culturales diversas, y el artículo 377 de la carta magna dispone que el sistema nacional de cultura tiene como finalidad fortalecer la identidad nacional; proteger y promover la diversidad de las expresiones culturales; incentivar la libre creación artística y la producción, difusión, distribución y disfrute de bienes y servicios culturales; y salvaguardar la memoria social y el patrimonio cultural. Se garantiza el ejercicio pleno de los derechos culturales, por lo tanto “La constitución reconoce a los pueblos o nacionalidades indígenas el derecho a mantener, desarrollar y fortalecer su identidad y tradiciones a preservar y perfeccionar su organización social y participar por medio de representantes en todos los órganos de decisión del estado, a ocuparse de la educación y cultura de la tierra y recursos naturales a aplicar su derecho consuetudinario e incluso para resolver conflictos, juzgar y sancionar infracciones y a defender y a enriquecer el conocimiento ancestral colectivo” </w:t>
      </w:r>
      <w:r w:rsidRPr="00DC1092">
        <w:rPr>
          <w:rFonts w:ascii="Garamond" w:hAnsi="Garamond" w:cs="Arial"/>
          <w:noProof/>
        </w:rPr>
        <w:t>(Bernal, 2000)</w:t>
      </w:r>
      <w:r w:rsidRPr="00DC1092">
        <w:rPr>
          <w:rFonts w:ascii="Garamond" w:hAnsi="Garamond" w:cs="Arial"/>
        </w:rPr>
        <w:t xml:space="preserve">. </w:t>
      </w:r>
    </w:p>
    <w:p w14:paraId="5B60433A" w14:textId="77777777" w:rsidR="007C6C70" w:rsidRPr="00BE04F4" w:rsidRDefault="007C6C70" w:rsidP="007C6C70">
      <w:pPr>
        <w:spacing w:line="360" w:lineRule="auto"/>
        <w:jc w:val="both"/>
        <w:rPr>
          <w:rFonts w:ascii="Garamond" w:hAnsi="Garamond"/>
          <w:b/>
        </w:rPr>
      </w:pPr>
      <w:r w:rsidRPr="00BE04F4">
        <w:rPr>
          <w:rFonts w:ascii="Garamond" w:hAnsi="Garamond"/>
          <w:b/>
        </w:rPr>
        <w:t>Hibridismo Cultural y modernización.</w:t>
      </w:r>
    </w:p>
    <w:p w14:paraId="17000128" w14:textId="41E0C80C" w:rsidR="007C6C70" w:rsidRPr="00DC1092" w:rsidRDefault="007C6C70" w:rsidP="007C6C70">
      <w:pPr>
        <w:spacing w:line="360" w:lineRule="auto"/>
        <w:jc w:val="both"/>
        <w:rPr>
          <w:rFonts w:ascii="Garamond" w:hAnsi="Garamond" w:cs="Arial"/>
        </w:rPr>
      </w:pPr>
      <w:r w:rsidRPr="00DC1092">
        <w:rPr>
          <w:rFonts w:ascii="Garamond" w:hAnsi="Garamond"/>
        </w:rPr>
        <w:t>La nuevas tecnologías aplicadas al diseño se relaciona con los procesos de modernización actual</w:t>
      </w:r>
      <w:r w:rsidR="0025534E">
        <w:rPr>
          <w:rFonts w:ascii="Garamond" w:hAnsi="Garamond"/>
        </w:rPr>
        <w:t>,</w:t>
      </w:r>
      <w:r w:rsidRPr="00DC1092">
        <w:rPr>
          <w:rFonts w:ascii="Garamond" w:hAnsi="Garamond"/>
        </w:rPr>
        <w:t xml:space="preserve"> en la repres</w:t>
      </w:r>
      <w:r w:rsidR="00D91D4F">
        <w:rPr>
          <w:rFonts w:ascii="Garamond" w:hAnsi="Garamond"/>
        </w:rPr>
        <w:t>entación teatral de lo esotéric</w:t>
      </w:r>
      <w:r w:rsidR="00C87614">
        <w:rPr>
          <w:rFonts w:ascii="Garamond" w:hAnsi="Garamond"/>
        </w:rPr>
        <w:t>o,</w:t>
      </w:r>
      <w:r w:rsidRPr="00DC1092">
        <w:rPr>
          <w:rFonts w:ascii="Garamond" w:hAnsi="Garamond"/>
        </w:rPr>
        <w:t xml:space="preserve"> recreado en base a un episodio prehispánico para agradecer a la Pacha Mama por las cosechas y solicitar la lluvia a través de una danza que representa la resistencia de los pueblos andinos, contrastado mediante la relación del Danzante con la fiesta católica del Corpus Christi y la hibridación de diseños que ha sufrido los trajes como la utilización de calzado, el cambio de materiales en la elaboración de los cabezales, las pecheras entre otros accesorios que </w:t>
      </w:r>
      <w:r w:rsidR="00F077BB">
        <w:rPr>
          <w:rFonts w:ascii="Garamond" w:hAnsi="Garamond"/>
        </w:rPr>
        <w:t xml:space="preserve">han sufrido los trajes con la presencia de la tecnología utilizada para el diseño de los mismos, </w:t>
      </w:r>
      <w:r w:rsidRPr="00DC1092">
        <w:rPr>
          <w:rFonts w:ascii="Garamond" w:hAnsi="Garamond"/>
        </w:rPr>
        <w:t>forma una estructura llamativa a la vista de quienes no son indígenas pero se involucran en la fiesta, tal vez se produce una relación entre lo mod</w:t>
      </w:r>
      <w:r w:rsidR="008F18E2">
        <w:rPr>
          <w:rFonts w:ascii="Garamond" w:hAnsi="Garamond"/>
        </w:rPr>
        <w:t>erno y lo tradicional, tal vez</w:t>
      </w:r>
      <w:r w:rsidRPr="00DC1092">
        <w:rPr>
          <w:rFonts w:ascii="Garamond" w:hAnsi="Garamond"/>
        </w:rPr>
        <w:t xml:space="preserve"> la desigualdad social quede de lado</w:t>
      </w:r>
      <w:r w:rsidR="007B39E4">
        <w:rPr>
          <w:rFonts w:ascii="Garamond" w:hAnsi="Garamond"/>
        </w:rPr>
        <w:t>,</w:t>
      </w:r>
      <w:r w:rsidRPr="00DC1092">
        <w:rPr>
          <w:rFonts w:ascii="Garamond" w:hAnsi="Garamond"/>
        </w:rPr>
        <w:t xml:space="preserve"> </w:t>
      </w:r>
      <w:r w:rsidRPr="00DC1092">
        <w:rPr>
          <w:rFonts w:ascii="Garamond" w:hAnsi="Garamond" w:cs="Arial"/>
        </w:rPr>
        <w:t>Alaín Touraine determina a la hibridación cultural como la “esfera de la tradición en la perspectiva más reciente que genera otra forma de expresión, formando una configuración social específica, que será sin embargo esencialmente moderna, y que se produce a través del movimiento de las sociedades contemporáneas que incorporan una realidad cultural de una región donde se transfigura la identidad como un movimiento típico de la modernidad, al respecto  Michel Foucault fundamenta que “cada presente construye su propio pasado, escoge entre sus piezas y lo arma de acuerdo con determinadas expectativas y anticipaciones del presente”, Dentro del contexto social y cultural en la comunidad de Alpamalag</w:t>
      </w:r>
      <w:r w:rsidR="004B069B">
        <w:rPr>
          <w:rFonts w:ascii="Garamond" w:hAnsi="Garamond" w:cs="Arial"/>
        </w:rPr>
        <w:t>,</w:t>
      </w:r>
      <w:r w:rsidRPr="00DC1092">
        <w:rPr>
          <w:rFonts w:ascii="Garamond" w:hAnsi="Garamond" w:cs="Arial"/>
        </w:rPr>
        <w:t xml:space="preserve"> posiblemente lo místico apunte a un convencimiento de un mestizaje que se da mediante lo popular, lo lúdico e inclusive lo tecnológico generando un principio de convivencia necesaria en un grupo social</w:t>
      </w:r>
      <w:r w:rsidR="004B069B">
        <w:rPr>
          <w:rFonts w:ascii="Garamond" w:hAnsi="Garamond" w:cs="Arial"/>
        </w:rPr>
        <w:t>,</w:t>
      </w:r>
      <w:r w:rsidRPr="00DC1092">
        <w:rPr>
          <w:rFonts w:ascii="Garamond" w:hAnsi="Garamond" w:cs="Arial"/>
        </w:rPr>
        <w:t xml:space="preserve"> convir</w:t>
      </w:r>
      <w:r w:rsidR="004B069B">
        <w:rPr>
          <w:rFonts w:ascii="Garamond" w:hAnsi="Garamond" w:cs="Arial"/>
        </w:rPr>
        <w:t>tiéndose en una hibridación que</w:t>
      </w:r>
      <w:r w:rsidRPr="00DC1092">
        <w:rPr>
          <w:rFonts w:ascii="Garamond" w:hAnsi="Garamond" w:cs="Arial"/>
        </w:rPr>
        <w:t xml:space="preserve"> “designa la mezcla de la </w:t>
      </w:r>
      <w:r w:rsidR="004B069B">
        <w:rPr>
          <w:rFonts w:ascii="Garamond" w:hAnsi="Garamond" w:cs="Arial"/>
        </w:rPr>
        <w:t>con</w:t>
      </w:r>
      <w:r w:rsidRPr="00DC1092">
        <w:rPr>
          <w:rFonts w:ascii="Garamond" w:hAnsi="Garamond" w:cs="Arial"/>
        </w:rPr>
        <w:t>figuración indígena con la ico</w:t>
      </w:r>
      <w:r w:rsidR="000F214C">
        <w:rPr>
          <w:rFonts w:ascii="Garamond" w:hAnsi="Garamond" w:cs="Arial"/>
        </w:rPr>
        <w:t xml:space="preserve">nografía española y portuguesa </w:t>
      </w:r>
      <w:r w:rsidRPr="00DC1092">
        <w:rPr>
          <w:rFonts w:ascii="Garamond" w:hAnsi="Garamond" w:cs="Arial"/>
        </w:rPr>
        <w:t>y describe el proceso de independencia y construcción nacional en los proyectos modernizadores” (García, 1997). En consecuencia esta hibridación se manifiesta en el diario vivir de los pueblos andinos, tratando de rescatar y reconstruir la historia con episodios que son experimentados no en un museo, sino más bien al aire libre en los rituales y las convivencias propias de cada comunidad, de esta manera el término “hibridación no adquiere sentido por sí solo, sino en una constelación de conceptos. Algunos de los principales son: modernidad-modernización-modernismo, diferencia-desigualdad-heterogeneidad, reconversión” (García, 1997). Tal proceso acentúa un análisis de modernidad y postmodernidad que se complementan con las representaciones simbólicas de la vida social.</w:t>
      </w:r>
    </w:p>
    <w:p w14:paraId="76392362" w14:textId="77777777" w:rsidR="007C6C70" w:rsidRPr="001C59CC" w:rsidRDefault="007C6C70" w:rsidP="007C6C70">
      <w:pPr>
        <w:spacing w:line="360" w:lineRule="auto"/>
        <w:jc w:val="both"/>
        <w:rPr>
          <w:rFonts w:ascii="Garamond" w:hAnsi="Garamond" w:cs="Arial"/>
          <w:b/>
        </w:rPr>
      </w:pPr>
      <w:r w:rsidRPr="001C59CC">
        <w:rPr>
          <w:rFonts w:ascii="Garamond" w:hAnsi="Garamond" w:cs="Arial"/>
          <w:b/>
        </w:rPr>
        <w:t>CONCLUSIONES</w:t>
      </w:r>
    </w:p>
    <w:p w14:paraId="090F6E3A" w14:textId="07241DA6" w:rsidR="007C6C70" w:rsidRPr="00641CF4" w:rsidRDefault="007C6C70" w:rsidP="007C6C70">
      <w:pPr>
        <w:spacing w:line="360" w:lineRule="auto"/>
        <w:jc w:val="both"/>
        <w:rPr>
          <w:rFonts w:ascii="Garamond" w:hAnsi="Garamond"/>
        </w:rPr>
      </w:pPr>
      <w:r w:rsidRPr="00641CF4">
        <w:rPr>
          <w:rFonts w:ascii="Garamond" w:hAnsi="Garamond"/>
        </w:rPr>
        <w:t>Es fundamental pensar en el desarrollo organizacional</w:t>
      </w:r>
      <w:r w:rsidR="00423337">
        <w:rPr>
          <w:rFonts w:ascii="Garamond" w:hAnsi="Garamond"/>
        </w:rPr>
        <w:t>,</w:t>
      </w:r>
      <w:r w:rsidR="00607A5E">
        <w:rPr>
          <w:rFonts w:ascii="Garamond" w:hAnsi="Garamond"/>
        </w:rPr>
        <w:t xml:space="preserve"> que oriente al rescate de lo</w:t>
      </w:r>
      <w:r w:rsidRPr="00641CF4">
        <w:rPr>
          <w:rFonts w:ascii="Garamond" w:hAnsi="Garamond"/>
        </w:rPr>
        <w:t>s rituales sobre representaciones teatrales de pueblos andinos</w:t>
      </w:r>
      <w:r w:rsidR="00072F5C">
        <w:rPr>
          <w:rFonts w:ascii="Garamond" w:hAnsi="Garamond"/>
        </w:rPr>
        <w:t>,</w:t>
      </w:r>
      <w:r w:rsidRPr="00641CF4">
        <w:rPr>
          <w:rFonts w:ascii="Garamond" w:hAnsi="Garamond"/>
        </w:rPr>
        <w:t xml:space="preserve"> manteniendo su identidad como un proyecto de modernización</w:t>
      </w:r>
      <w:r w:rsidR="00593045">
        <w:rPr>
          <w:rFonts w:ascii="Garamond" w:hAnsi="Garamond"/>
        </w:rPr>
        <w:t>,</w:t>
      </w:r>
      <w:r w:rsidRPr="00641CF4">
        <w:rPr>
          <w:rFonts w:ascii="Garamond" w:hAnsi="Garamond"/>
        </w:rPr>
        <w:t xml:space="preserve"> pero sin la transformación que sufre la identidad en determinado tiempo y lugar, de esta manera las personas podrán expresar un registro orientado a la cosmovisión simbólica de una cultura indígena pre hispánica.</w:t>
      </w:r>
    </w:p>
    <w:p w14:paraId="300451DB" w14:textId="353DDDE4" w:rsidR="007C6C70" w:rsidRPr="00641CF4" w:rsidRDefault="007C6C70" w:rsidP="007C6C70">
      <w:pPr>
        <w:spacing w:line="360" w:lineRule="auto"/>
        <w:jc w:val="both"/>
        <w:rPr>
          <w:rFonts w:ascii="Garamond" w:hAnsi="Garamond"/>
        </w:rPr>
      </w:pPr>
      <w:r w:rsidRPr="00641CF4">
        <w:rPr>
          <w:rFonts w:ascii="Garamond" w:hAnsi="Garamond"/>
        </w:rPr>
        <w:t>La realidad de los procesos y las experiencias significan un despliegue de la creatividad del diseñador</w:t>
      </w:r>
      <w:r w:rsidR="00061AC7">
        <w:rPr>
          <w:rFonts w:ascii="Garamond" w:hAnsi="Garamond"/>
        </w:rPr>
        <w:t>,</w:t>
      </w:r>
      <w:r w:rsidRPr="00641CF4">
        <w:rPr>
          <w:rFonts w:ascii="Garamond" w:hAnsi="Garamond"/>
        </w:rPr>
        <w:t xml:space="preserve"> en cuanto al uso de los trajes que apuntan una convicción</w:t>
      </w:r>
      <w:r w:rsidR="00DA5C31">
        <w:rPr>
          <w:rFonts w:ascii="Garamond" w:hAnsi="Garamond"/>
        </w:rPr>
        <w:t xml:space="preserve"> decisoria en el contexto de re-</w:t>
      </w:r>
      <w:r w:rsidRPr="00641CF4">
        <w:rPr>
          <w:rFonts w:ascii="Garamond" w:hAnsi="Garamond"/>
        </w:rPr>
        <w:t>flexibilidad</w:t>
      </w:r>
      <w:r w:rsidR="00456171">
        <w:rPr>
          <w:rFonts w:ascii="Garamond" w:hAnsi="Garamond"/>
        </w:rPr>
        <w:t>,</w:t>
      </w:r>
      <w:r w:rsidRPr="00641CF4">
        <w:rPr>
          <w:rFonts w:ascii="Garamond" w:hAnsi="Garamond"/>
        </w:rPr>
        <w:t xml:space="preserve"> del cual son parte</w:t>
      </w:r>
      <w:r w:rsidR="00255167">
        <w:rPr>
          <w:rFonts w:ascii="Garamond" w:hAnsi="Garamond"/>
        </w:rPr>
        <w:t>,</w:t>
      </w:r>
      <w:r w:rsidRPr="00641CF4">
        <w:rPr>
          <w:rFonts w:ascii="Garamond" w:hAnsi="Garamond"/>
        </w:rPr>
        <w:t xml:space="preserve"> actores, figurinistas, curiosos, turistas entre otros y que proponen un proceso de redescubrimiento que explora una tradición local bajo el concepto del ser humano</w:t>
      </w:r>
      <w:r w:rsidR="007B3BD8">
        <w:rPr>
          <w:rFonts w:ascii="Garamond" w:hAnsi="Garamond"/>
        </w:rPr>
        <w:t>,</w:t>
      </w:r>
      <w:r w:rsidRPr="00641CF4">
        <w:rPr>
          <w:rFonts w:ascii="Garamond" w:hAnsi="Garamond"/>
        </w:rPr>
        <w:t xml:space="preserve"> relacionado de forma directa hacia la pluralidad del orden social y la pacha mama</w:t>
      </w:r>
      <w:r w:rsidR="005E019C">
        <w:rPr>
          <w:rFonts w:ascii="Garamond" w:hAnsi="Garamond"/>
        </w:rPr>
        <w:t>,</w:t>
      </w:r>
      <w:r w:rsidRPr="00641CF4">
        <w:rPr>
          <w:rFonts w:ascii="Garamond" w:hAnsi="Garamond"/>
        </w:rPr>
        <w:t xml:space="preserve"> creando un interés de vivencia histórica y una realidad teatral pre hispánica</w:t>
      </w:r>
      <w:r w:rsidR="00C34CDC">
        <w:rPr>
          <w:rFonts w:ascii="Garamond" w:hAnsi="Garamond"/>
        </w:rPr>
        <w:t>,</w:t>
      </w:r>
      <w:r w:rsidR="00165FB4">
        <w:rPr>
          <w:rFonts w:ascii="Garamond" w:hAnsi="Garamond"/>
        </w:rPr>
        <w:t xml:space="preserve"> que sin duda,</w:t>
      </w:r>
      <w:r w:rsidRPr="00641CF4">
        <w:rPr>
          <w:rFonts w:ascii="Garamond" w:hAnsi="Garamond"/>
        </w:rPr>
        <w:t xml:space="preserve"> es una reflexión asociada al carácter moral y normativo de una comunidad.</w:t>
      </w:r>
    </w:p>
    <w:p w14:paraId="30C50D89" w14:textId="5C791ECE" w:rsidR="007C6C70" w:rsidRPr="00641CF4" w:rsidRDefault="007C6C70" w:rsidP="007C6C70">
      <w:pPr>
        <w:spacing w:line="360" w:lineRule="auto"/>
        <w:jc w:val="both"/>
        <w:rPr>
          <w:rFonts w:ascii="Garamond" w:hAnsi="Garamond"/>
        </w:rPr>
      </w:pPr>
      <w:r w:rsidRPr="00641CF4">
        <w:rPr>
          <w:rFonts w:ascii="Garamond" w:hAnsi="Garamond"/>
        </w:rPr>
        <w:t xml:space="preserve">El pensamiento social contemporáneo se grafica en el ritual de la resistencia  de pueblos andinos que mediante cuatro elementos importantes forman </w:t>
      </w:r>
      <w:r w:rsidR="004E11DB">
        <w:rPr>
          <w:rFonts w:ascii="Garamond" w:hAnsi="Garamond"/>
        </w:rPr>
        <w:t>un vínculo entre el ser humano con</w:t>
      </w:r>
      <w:r w:rsidRPr="00641CF4">
        <w:rPr>
          <w:rFonts w:ascii="Garamond" w:hAnsi="Garamond"/>
        </w:rPr>
        <w:t xml:space="preserve"> la tierra y desdoblan conflictos inherentes al desarrollo de la modernidad, el fuego, el aire, el agua y la tierra referencian una restauración armónica que permiten vivir en comunidad e introducir en la divinidad del arte teatral pre hispánico, descubriendo en sí mismo una interacción corporal y una experiencia de cambio</w:t>
      </w:r>
      <w:r w:rsidR="00275173">
        <w:rPr>
          <w:rFonts w:ascii="Garamond" w:hAnsi="Garamond"/>
        </w:rPr>
        <w:t>,</w:t>
      </w:r>
      <w:r w:rsidRPr="00641CF4">
        <w:rPr>
          <w:rFonts w:ascii="Garamond" w:hAnsi="Garamond"/>
        </w:rPr>
        <w:t xml:space="preserve"> desde lo profano a lo sagrado ratificándose</w:t>
      </w:r>
      <w:r w:rsidR="00456008">
        <w:rPr>
          <w:rFonts w:ascii="Garamond" w:hAnsi="Garamond"/>
        </w:rPr>
        <w:t xml:space="preserve"> de esta manera al Taita Inti (dios s</w:t>
      </w:r>
      <w:r w:rsidRPr="00641CF4">
        <w:rPr>
          <w:rFonts w:ascii="Garamond" w:hAnsi="Garamond"/>
        </w:rPr>
        <w:t>ol)</w:t>
      </w:r>
      <w:r w:rsidR="00456008">
        <w:rPr>
          <w:rFonts w:ascii="Garamond" w:hAnsi="Garamond"/>
        </w:rPr>
        <w:t xml:space="preserve"> </w:t>
      </w:r>
      <w:r w:rsidRPr="00641CF4">
        <w:rPr>
          <w:rFonts w:ascii="Garamond" w:hAnsi="Garamond"/>
        </w:rPr>
        <w:t>por todo lo brindado en el territorio e instaurando una nueva realidad bajo la energía atenuante del hombre.</w:t>
      </w:r>
    </w:p>
    <w:p w14:paraId="5FD008D0" w14:textId="77777777" w:rsidR="007C6C70" w:rsidRPr="002C698F" w:rsidRDefault="007C6C70" w:rsidP="007C6C70">
      <w:pPr>
        <w:spacing w:line="360" w:lineRule="auto"/>
        <w:jc w:val="both"/>
        <w:rPr>
          <w:rFonts w:ascii="Garamond" w:hAnsi="Garamond"/>
          <w:b/>
        </w:rPr>
      </w:pPr>
      <w:r w:rsidRPr="002C698F">
        <w:rPr>
          <w:rFonts w:ascii="Garamond" w:hAnsi="Garamond"/>
          <w:b/>
        </w:rPr>
        <w:t>REFERENCIAS BIBLIOGRÁFICAS</w:t>
      </w:r>
    </w:p>
    <w:p w14:paraId="088B96C0" w14:textId="3FEC6588" w:rsidR="006E2697" w:rsidRDefault="006E2697" w:rsidP="006E2697">
      <w:pPr>
        <w:spacing w:line="360" w:lineRule="auto"/>
        <w:jc w:val="both"/>
        <w:rPr>
          <w:rFonts w:ascii="Garamond" w:hAnsi="Garamond" w:cs="Arial"/>
        </w:rPr>
      </w:pPr>
      <w:r>
        <w:rPr>
          <w:rFonts w:ascii="Garamond" w:hAnsi="Garamond" w:cs="Arial"/>
        </w:rPr>
        <w:t>Acurio, L.</w:t>
      </w:r>
      <w:r>
        <w:rPr>
          <w:rFonts w:ascii="Garamond" w:hAnsi="Garamond" w:cs="Arial"/>
        </w:rPr>
        <w:t xml:space="preserve"> (27 de Mayo de 2017). El Da</w:t>
      </w:r>
      <w:r w:rsidR="00E41AF3">
        <w:rPr>
          <w:rFonts w:ascii="Garamond" w:hAnsi="Garamond" w:cs="Arial"/>
        </w:rPr>
        <w:t>nzante de Alpamalag (</w:t>
      </w:r>
      <w:r>
        <w:rPr>
          <w:rFonts w:ascii="Garamond" w:hAnsi="Garamond" w:cs="Arial"/>
        </w:rPr>
        <w:t>A. Lascano, Entrevistador)</w:t>
      </w:r>
    </w:p>
    <w:p w14:paraId="4CB44777" w14:textId="77777777" w:rsidR="007C6C70" w:rsidRPr="00DC1092" w:rsidRDefault="007C6C70" w:rsidP="007C6C70">
      <w:pPr>
        <w:spacing w:line="360" w:lineRule="auto"/>
        <w:jc w:val="both"/>
        <w:rPr>
          <w:rFonts w:ascii="Garamond" w:hAnsi="Garamond" w:cs="Arial"/>
        </w:rPr>
      </w:pPr>
      <w:r w:rsidRPr="00DC1092">
        <w:rPr>
          <w:rFonts w:ascii="Garamond" w:hAnsi="Garamond" w:cs="Arial"/>
        </w:rPr>
        <w:t>Barreno, D. G. (2014).  La iconografía ancestral del Inti Raymi como base gráfica en la construcción de su marca y como elemento visual. Riobamba: ESPOCH.</w:t>
      </w:r>
    </w:p>
    <w:p w14:paraId="3B268E00" w14:textId="77777777" w:rsidR="007C6C70" w:rsidRPr="00DC1092" w:rsidRDefault="007C6C70" w:rsidP="007C6C70">
      <w:pPr>
        <w:spacing w:line="360" w:lineRule="auto"/>
        <w:jc w:val="both"/>
        <w:rPr>
          <w:rFonts w:ascii="Garamond" w:hAnsi="Garamond" w:cs="Arial"/>
        </w:rPr>
      </w:pPr>
      <w:r w:rsidRPr="00DC1092">
        <w:rPr>
          <w:rFonts w:ascii="Garamond" w:hAnsi="Garamond" w:cs="Arial"/>
        </w:rPr>
        <w:t>Bernal, A. (2000).  De la exclusión a la participación pueblos indígenas y sus derechos colectivos en el Ecuador. Quito: Abya- Yala.</w:t>
      </w:r>
    </w:p>
    <w:p w14:paraId="102ECCD8" w14:textId="2221D1A0" w:rsidR="004D3B88" w:rsidRDefault="004D3B88" w:rsidP="007C6C70">
      <w:pPr>
        <w:spacing w:line="360" w:lineRule="auto"/>
        <w:jc w:val="both"/>
        <w:rPr>
          <w:rFonts w:ascii="Garamond" w:hAnsi="Garamond" w:cs="Arial"/>
        </w:rPr>
      </w:pPr>
      <w:r>
        <w:rPr>
          <w:rFonts w:ascii="Garamond" w:hAnsi="Garamond" w:cs="Arial"/>
        </w:rPr>
        <w:t>Coronel, V. (2004). Pujilí historia y tradición. El danzante de Pujilí</w:t>
      </w:r>
    </w:p>
    <w:p w14:paraId="587EE649" w14:textId="2902F956" w:rsidR="001A2A42" w:rsidRDefault="001A2A42" w:rsidP="007C6C70">
      <w:pPr>
        <w:spacing w:line="360" w:lineRule="auto"/>
        <w:jc w:val="both"/>
        <w:rPr>
          <w:rFonts w:ascii="Garamond" w:hAnsi="Garamond" w:cs="Arial"/>
        </w:rPr>
      </w:pPr>
      <w:r>
        <w:rPr>
          <w:rFonts w:ascii="Garamond" w:hAnsi="Garamond" w:cs="Arial"/>
        </w:rPr>
        <w:t>Herrera, S. Monge, E. (2012). Estudio sobre la participación del danzante dentro de las fiestas del Corpus Christi. Kalpana Num. 8 (pp. 5-13)</w:t>
      </w:r>
    </w:p>
    <w:p w14:paraId="512273CF" w14:textId="77777777" w:rsidR="007C6C70" w:rsidRPr="00DC1092" w:rsidRDefault="007C6C70" w:rsidP="007C6C70">
      <w:pPr>
        <w:spacing w:line="360" w:lineRule="auto"/>
        <w:jc w:val="both"/>
        <w:rPr>
          <w:rFonts w:ascii="Garamond" w:hAnsi="Garamond" w:cs="Arial"/>
        </w:rPr>
      </w:pPr>
      <w:r w:rsidRPr="00DC1092">
        <w:rPr>
          <w:rFonts w:ascii="Garamond" w:hAnsi="Garamond" w:cs="Arial"/>
        </w:rPr>
        <w:t>Cardona, G. (1991).  Antropología de la escritura. Barcelona: Editorial Gedisa.</w:t>
      </w:r>
    </w:p>
    <w:p w14:paraId="31C1B5ED" w14:textId="77777777" w:rsidR="007C6C70" w:rsidRPr="00DC1092" w:rsidRDefault="007C6C70" w:rsidP="007C6C70">
      <w:pPr>
        <w:spacing w:line="360" w:lineRule="auto"/>
        <w:jc w:val="both"/>
        <w:rPr>
          <w:rFonts w:ascii="Garamond" w:hAnsi="Garamond" w:cs="Arial"/>
        </w:rPr>
      </w:pPr>
      <w:r>
        <w:rPr>
          <w:rFonts w:ascii="Garamond" w:hAnsi="Garamond" w:cs="Arial"/>
        </w:rPr>
        <w:t>Constitución de la R</w:t>
      </w:r>
      <w:r w:rsidRPr="00DC1092">
        <w:rPr>
          <w:rFonts w:ascii="Garamond" w:hAnsi="Garamond" w:cs="Arial"/>
        </w:rPr>
        <w:t>epublica de Ecuador. (2008).</w:t>
      </w:r>
    </w:p>
    <w:p w14:paraId="443AFD8C" w14:textId="77777777" w:rsidR="007C6C70" w:rsidRPr="00DC1092" w:rsidRDefault="007C6C70" w:rsidP="007C6C70">
      <w:pPr>
        <w:spacing w:line="360" w:lineRule="auto"/>
        <w:jc w:val="both"/>
        <w:rPr>
          <w:rFonts w:ascii="Garamond" w:hAnsi="Garamond" w:cs="Arial"/>
        </w:rPr>
      </w:pPr>
      <w:r w:rsidRPr="00DC1092">
        <w:rPr>
          <w:rFonts w:ascii="Garamond" w:hAnsi="Garamond" w:cs="Arial"/>
        </w:rPr>
        <w:t>Eisenstadt, N. S. (2001). Modernidades múltiples sociología problemas y prácticas.</w:t>
      </w:r>
    </w:p>
    <w:p w14:paraId="261DB4DC" w14:textId="77777777" w:rsidR="007C6C70" w:rsidRPr="00DC1092" w:rsidRDefault="007C6C70" w:rsidP="007C6C70">
      <w:pPr>
        <w:spacing w:line="360" w:lineRule="auto"/>
        <w:jc w:val="both"/>
        <w:rPr>
          <w:rFonts w:ascii="Garamond" w:hAnsi="Garamond" w:cs="Arial"/>
        </w:rPr>
      </w:pPr>
      <w:r w:rsidRPr="00DC1092">
        <w:rPr>
          <w:rFonts w:ascii="Garamond" w:hAnsi="Garamond" w:cs="Arial"/>
        </w:rPr>
        <w:t>García, C.N. (1997). Culturas híbridas y estrategias comunicacionales. Estudios sobre las culturas contemporáneas, 109-128.</w:t>
      </w:r>
    </w:p>
    <w:p w14:paraId="5CB01CF5" w14:textId="77777777" w:rsidR="007C6C70" w:rsidRPr="00DC1092" w:rsidRDefault="007C6C70" w:rsidP="007C6C70">
      <w:pPr>
        <w:spacing w:line="360" w:lineRule="auto"/>
        <w:jc w:val="both"/>
        <w:rPr>
          <w:rFonts w:ascii="Garamond" w:hAnsi="Garamond" w:cs="Arial"/>
        </w:rPr>
      </w:pPr>
      <w:r>
        <w:rPr>
          <w:rFonts w:ascii="Garamond" w:hAnsi="Garamond" w:cs="Arial"/>
        </w:rPr>
        <w:t xml:space="preserve">García, </w:t>
      </w:r>
      <w:r w:rsidRPr="00DC1092">
        <w:rPr>
          <w:rFonts w:ascii="Garamond" w:hAnsi="Garamond" w:cs="Arial"/>
        </w:rPr>
        <w:t>C.N. (2001). Culturas híbridas estrategias para entrar y salir de la modernidad. Barcelona: Paidós.</w:t>
      </w:r>
    </w:p>
    <w:p w14:paraId="6B53D651" w14:textId="77777777" w:rsidR="007C6C70" w:rsidRPr="00DC1092" w:rsidRDefault="007C6C70" w:rsidP="007C6C70">
      <w:pPr>
        <w:spacing w:line="360" w:lineRule="auto"/>
        <w:jc w:val="both"/>
        <w:rPr>
          <w:rFonts w:ascii="Garamond" w:hAnsi="Garamond" w:cs="Arial"/>
        </w:rPr>
      </w:pPr>
      <w:r w:rsidRPr="00DC1092">
        <w:rPr>
          <w:rFonts w:ascii="Garamond" w:hAnsi="Garamond" w:cs="Arial"/>
        </w:rPr>
        <w:t>Guerrero, P. (2002). LA CULTURA: estrategias conceptuales para entender la identidad, la diversidad, la alteridad y la diferencia. Quito: Abya-Yala.</w:t>
      </w:r>
    </w:p>
    <w:p w14:paraId="0A51D02C" w14:textId="77777777" w:rsidR="007C6C70" w:rsidRPr="00DC1092" w:rsidRDefault="007C6C70" w:rsidP="007C6C70">
      <w:pPr>
        <w:spacing w:line="360" w:lineRule="auto"/>
        <w:jc w:val="both"/>
        <w:rPr>
          <w:rFonts w:ascii="Garamond" w:hAnsi="Garamond" w:cs="Arial"/>
        </w:rPr>
      </w:pPr>
      <w:r w:rsidRPr="00DC1092">
        <w:rPr>
          <w:rFonts w:ascii="Garamond" w:hAnsi="Garamond" w:cs="Arial"/>
        </w:rPr>
        <w:t>Kuper, A. (2001).  Cultura: la versión de los Antropólogos. Barcelona: Paidós.</w:t>
      </w:r>
    </w:p>
    <w:p w14:paraId="40C06DFB" w14:textId="4386DB72" w:rsidR="00B14B91" w:rsidRDefault="00A875BA" w:rsidP="007C6C70">
      <w:pPr>
        <w:spacing w:line="360" w:lineRule="auto"/>
        <w:jc w:val="both"/>
        <w:rPr>
          <w:rFonts w:ascii="Garamond" w:hAnsi="Garamond" w:cs="Arial"/>
        </w:rPr>
      </w:pPr>
      <w:r>
        <w:rPr>
          <w:rFonts w:ascii="Garamond" w:hAnsi="Garamond" w:cs="Arial"/>
        </w:rPr>
        <w:t>Lascano, A. Lanas,</w:t>
      </w:r>
      <w:r w:rsidR="00B14B91">
        <w:rPr>
          <w:rFonts w:ascii="Garamond" w:hAnsi="Garamond" w:cs="Arial"/>
        </w:rPr>
        <w:t xml:space="preserve"> E</w:t>
      </w:r>
      <w:r>
        <w:rPr>
          <w:rFonts w:ascii="Garamond" w:hAnsi="Garamond" w:cs="Arial"/>
        </w:rPr>
        <w:t>.</w:t>
      </w:r>
      <w:r w:rsidR="00B14B91">
        <w:rPr>
          <w:rFonts w:ascii="Garamond" w:hAnsi="Garamond" w:cs="Arial"/>
        </w:rPr>
        <w:t xml:space="preserve"> (2016)</w:t>
      </w:r>
      <w:r w:rsidR="00991AB2">
        <w:rPr>
          <w:rFonts w:ascii="Garamond" w:hAnsi="Garamond" w:cs="Arial"/>
        </w:rPr>
        <w:t>. Identidad Cultura</w:t>
      </w:r>
      <w:r w:rsidR="000C09A5">
        <w:rPr>
          <w:rFonts w:ascii="Garamond" w:hAnsi="Garamond" w:cs="Arial"/>
        </w:rPr>
        <w:t>l y Resistencia en Comunidades a</w:t>
      </w:r>
      <w:r w:rsidR="00991AB2">
        <w:rPr>
          <w:rFonts w:ascii="Garamond" w:hAnsi="Garamond" w:cs="Arial"/>
        </w:rPr>
        <w:t>ndinas, una experiencia local de los rituales en Ecuador. SID 8. (pp. 25-31)</w:t>
      </w:r>
    </w:p>
    <w:p w14:paraId="79A7D0D1" w14:textId="77777777" w:rsidR="009177A6" w:rsidRDefault="00202675" w:rsidP="007C6C70">
      <w:pPr>
        <w:spacing w:line="360" w:lineRule="auto"/>
        <w:jc w:val="both"/>
        <w:rPr>
          <w:rFonts w:ascii="Garamond" w:hAnsi="Garamond" w:cs="Arial"/>
        </w:rPr>
      </w:pPr>
      <w:r>
        <w:rPr>
          <w:rFonts w:ascii="Garamond" w:hAnsi="Garamond" w:cs="Arial"/>
        </w:rPr>
        <w:t>Mena, P</w:t>
      </w:r>
      <w:r w:rsidR="000D7080">
        <w:rPr>
          <w:rFonts w:ascii="Garamond" w:hAnsi="Garamond" w:cs="Arial"/>
        </w:rPr>
        <w:t>.</w:t>
      </w:r>
      <w:r>
        <w:rPr>
          <w:rFonts w:ascii="Garamond" w:hAnsi="Garamond" w:cs="Arial"/>
        </w:rPr>
        <w:t xml:space="preserve"> (</w:t>
      </w:r>
      <w:r w:rsidR="000D7080">
        <w:rPr>
          <w:rFonts w:ascii="Garamond" w:hAnsi="Garamond" w:cs="Arial"/>
        </w:rPr>
        <w:t>2014</w:t>
      </w:r>
      <w:r>
        <w:rPr>
          <w:rFonts w:ascii="Garamond" w:hAnsi="Garamond" w:cs="Arial"/>
        </w:rPr>
        <w:t>)</w:t>
      </w:r>
      <w:r w:rsidR="000D7080">
        <w:rPr>
          <w:rFonts w:ascii="Garamond" w:hAnsi="Garamond" w:cs="Arial"/>
        </w:rPr>
        <w:t>.</w:t>
      </w:r>
      <w:r w:rsidR="00583848">
        <w:rPr>
          <w:rFonts w:ascii="Garamond" w:hAnsi="Garamond" w:cs="Arial"/>
        </w:rPr>
        <w:t xml:space="preserve"> El Danzante de Pujilí, símbolo del Corpus Christi</w:t>
      </w:r>
      <w:r w:rsidR="00CF7B5D">
        <w:rPr>
          <w:rFonts w:ascii="Garamond" w:hAnsi="Garamond" w:cs="Arial"/>
        </w:rPr>
        <w:t>. Recuperado el 15 de mayo de 2017</w:t>
      </w:r>
      <w:r w:rsidR="00B67672">
        <w:rPr>
          <w:rFonts w:ascii="Garamond" w:hAnsi="Garamond" w:cs="Arial"/>
        </w:rPr>
        <w:t xml:space="preserve"> de</w:t>
      </w:r>
    </w:p>
    <w:p w14:paraId="1B53DF14" w14:textId="3602E221" w:rsidR="00202675" w:rsidRDefault="00CF7B5D" w:rsidP="007C6C70">
      <w:pPr>
        <w:spacing w:line="360" w:lineRule="auto"/>
        <w:jc w:val="both"/>
        <w:rPr>
          <w:rFonts w:ascii="Garamond" w:hAnsi="Garamond" w:cs="Arial"/>
        </w:rPr>
      </w:pPr>
      <w:r>
        <w:rPr>
          <w:rFonts w:ascii="Garamond" w:hAnsi="Garamond" w:cs="Arial"/>
        </w:rPr>
        <w:t xml:space="preserve"> </w:t>
      </w:r>
      <w:hyperlink r:id="rId13" w:history="1">
        <w:r w:rsidRPr="00F13B83">
          <w:rPr>
            <w:rStyle w:val="Hipervnculo"/>
            <w:rFonts w:ascii="Garamond" w:hAnsi="Garamond" w:cs="Arial"/>
          </w:rPr>
          <w:t>http://www.eluniverso.com/noticias/2014/06/22/nota/3131386/danzante-pujili-simbolo-corpus-christi</w:t>
        </w:r>
      </w:hyperlink>
    </w:p>
    <w:p w14:paraId="7FABED70" w14:textId="77777777" w:rsidR="007C6C70" w:rsidRPr="00DC1092" w:rsidRDefault="007C6C70" w:rsidP="007C6C70">
      <w:pPr>
        <w:spacing w:line="360" w:lineRule="auto"/>
        <w:jc w:val="both"/>
        <w:rPr>
          <w:rFonts w:ascii="Garamond" w:hAnsi="Garamond" w:cs="Arial"/>
        </w:rPr>
      </w:pPr>
      <w:r w:rsidRPr="00DC1092">
        <w:rPr>
          <w:rFonts w:ascii="Garamond" w:hAnsi="Garamond" w:cs="Arial"/>
        </w:rPr>
        <w:t>Moebus, A. (2008). Hibridismo Cultural: ¿clave analítica para la comprensión de la modernización latinoamericana? La perspectiva de Néstor García Canclini. Sociología, 33 – 49.</w:t>
      </w:r>
    </w:p>
    <w:p w14:paraId="01C0F081" w14:textId="77777777" w:rsidR="007C6C70" w:rsidRPr="00DC1092" w:rsidRDefault="007C6C70" w:rsidP="007C6C70">
      <w:pPr>
        <w:spacing w:line="360" w:lineRule="auto"/>
        <w:jc w:val="both"/>
        <w:rPr>
          <w:rFonts w:ascii="Garamond" w:hAnsi="Garamond" w:cs="Arial"/>
        </w:rPr>
      </w:pPr>
      <w:r w:rsidRPr="00DC1092">
        <w:rPr>
          <w:rFonts w:ascii="Garamond" w:hAnsi="Garamond" w:cs="Arial"/>
        </w:rPr>
        <w:t>Molano, O. L. (2007). Identidad cultural un concepto que evoluciona. Ópera, 69 – 84.</w:t>
      </w:r>
    </w:p>
    <w:p w14:paraId="61D7406E" w14:textId="77777777" w:rsidR="007C6C70" w:rsidRPr="00DC1092" w:rsidRDefault="007C6C70" w:rsidP="007C6C70">
      <w:pPr>
        <w:spacing w:line="360" w:lineRule="auto"/>
        <w:jc w:val="both"/>
        <w:rPr>
          <w:rFonts w:ascii="Garamond" w:hAnsi="Garamond" w:cs="Arial"/>
        </w:rPr>
      </w:pPr>
      <w:r w:rsidRPr="00DC1092">
        <w:rPr>
          <w:rFonts w:ascii="Garamond" w:hAnsi="Garamond" w:cs="Arial"/>
          <w:noProof/>
        </w:rPr>
        <w:t xml:space="preserve">Moreno, S. F. (1992). El levantamiento indigena del Inty Raymi de 1990. Quito: Abya – Yala. </w:t>
      </w:r>
    </w:p>
    <w:p w14:paraId="19CFA551" w14:textId="77777777" w:rsidR="007C6C70" w:rsidRPr="00B661F2" w:rsidRDefault="007C6C70" w:rsidP="007C6C70">
      <w:pPr>
        <w:spacing w:line="360" w:lineRule="auto"/>
        <w:jc w:val="both"/>
        <w:rPr>
          <w:rFonts w:ascii="Garamond" w:hAnsi="Garamond"/>
        </w:rPr>
      </w:pPr>
      <w:r>
        <w:rPr>
          <w:rFonts w:ascii="Garamond" w:hAnsi="Garamond"/>
        </w:rPr>
        <w:t>Naranjo, M. (1983) Cultura Popular Ecuatoriana-Cotopaxi. Centro Interamericano de artesanías. Quito</w:t>
      </w:r>
    </w:p>
    <w:p w14:paraId="5CB7EA5D" w14:textId="74737CF3" w:rsidR="003B6898" w:rsidRDefault="00FB51A5" w:rsidP="007C6C70">
      <w:pPr>
        <w:spacing w:line="360" w:lineRule="auto"/>
        <w:jc w:val="both"/>
        <w:rPr>
          <w:rFonts w:ascii="Garamond" w:hAnsi="Garamond" w:cs="Arial"/>
        </w:rPr>
      </w:pPr>
      <w:r>
        <w:rPr>
          <w:rFonts w:ascii="Garamond" w:hAnsi="Garamond" w:cs="Arial"/>
        </w:rPr>
        <w:t>Pastuña</w:t>
      </w:r>
      <w:r w:rsidR="00FD6796">
        <w:rPr>
          <w:rFonts w:ascii="Garamond" w:hAnsi="Garamond" w:cs="Arial"/>
        </w:rPr>
        <w:t>, J. (27 de Mayo de 2017). El Da</w:t>
      </w:r>
      <w:r w:rsidR="00E41AF3">
        <w:rPr>
          <w:rFonts w:ascii="Garamond" w:hAnsi="Garamond" w:cs="Arial"/>
        </w:rPr>
        <w:t>nzante de Alpamalag (</w:t>
      </w:r>
      <w:r w:rsidR="00690BC8">
        <w:rPr>
          <w:rFonts w:ascii="Garamond" w:hAnsi="Garamond" w:cs="Arial"/>
        </w:rPr>
        <w:t>A. Lascano,</w:t>
      </w:r>
      <w:r w:rsidR="00FD6796">
        <w:rPr>
          <w:rFonts w:ascii="Garamond" w:hAnsi="Garamond" w:cs="Arial"/>
        </w:rPr>
        <w:t xml:space="preserve"> Entrevistador)</w:t>
      </w:r>
    </w:p>
    <w:p w14:paraId="4E05C760" w14:textId="77777777" w:rsidR="007C6C70" w:rsidRPr="00DC1092" w:rsidRDefault="007C6C70" w:rsidP="007C6C70">
      <w:pPr>
        <w:spacing w:line="360" w:lineRule="auto"/>
        <w:jc w:val="both"/>
        <w:rPr>
          <w:rFonts w:ascii="Garamond" w:hAnsi="Garamond" w:cs="Arial"/>
        </w:rPr>
      </w:pPr>
      <w:r w:rsidRPr="00DC1092">
        <w:rPr>
          <w:rFonts w:ascii="Garamond" w:hAnsi="Garamond" w:cs="Arial"/>
        </w:rPr>
        <w:t>Sanchez, M. B. (2000). El coro de la Catedral: arte, fusión y símbolo. De León: Universidad de León.</w:t>
      </w:r>
    </w:p>
    <w:p w14:paraId="4EBE9B7F" w14:textId="77777777" w:rsidR="007C6C70" w:rsidRPr="00DC1092" w:rsidRDefault="007C6C70" w:rsidP="007C6C70">
      <w:pPr>
        <w:spacing w:line="360" w:lineRule="auto"/>
        <w:jc w:val="both"/>
        <w:rPr>
          <w:rFonts w:ascii="Garamond" w:hAnsi="Garamond" w:cs="Arial"/>
        </w:rPr>
      </w:pPr>
      <w:r w:rsidRPr="00DC1092">
        <w:rPr>
          <w:rFonts w:ascii="Garamond" w:hAnsi="Garamond" w:cs="Arial"/>
        </w:rPr>
        <w:t xml:space="preserve">Travel, A. (2016). Historia del Inti Raymi. Recuperado el 20 de Julio de 2016, de Inti          Raymi: </w:t>
      </w:r>
      <w:hyperlink r:id="rId14" w:history="1">
        <w:r w:rsidRPr="00DC1092">
          <w:rPr>
            <w:rStyle w:val="Hipervnculo"/>
            <w:rFonts w:ascii="Garamond" w:hAnsi="Garamond" w:cs="Arial"/>
          </w:rPr>
          <w:t>http://www.intiraymi.org/historia-del-inti-raymi-fiesta-tradicional-del-cusco</w:t>
        </w:r>
      </w:hyperlink>
      <w:r w:rsidRPr="00DC1092">
        <w:rPr>
          <w:rFonts w:ascii="Garamond" w:hAnsi="Garamond" w:cs="Arial"/>
        </w:rPr>
        <w:t>.</w:t>
      </w:r>
    </w:p>
    <w:p w14:paraId="01602704" w14:textId="77777777" w:rsidR="007C6C70" w:rsidRPr="00DC1092" w:rsidRDefault="007C6C70" w:rsidP="007C6C70">
      <w:pPr>
        <w:spacing w:line="360" w:lineRule="auto"/>
        <w:jc w:val="both"/>
        <w:rPr>
          <w:rFonts w:ascii="Garamond" w:hAnsi="Garamond" w:cs="Arial"/>
          <w:noProof/>
        </w:rPr>
      </w:pPr>
      <w:r w:rsidRPr="00DC1092">
        <w:rPr>
          <w:rFonts w:ascii="Garamond" w:hAnsi="Garamond" w:cs="Arial"/>
        </w:rPr>
        <w:t xml:space="preserve">Tubino, F. (04 de 06 de 2008). Derecho y Sociedad. Recuperado el 10 de agosto de 2016,  de Derecho y Sociedad: </w:t>
      </w:r>
      <w:hyperlink r:id="rId15" w:history="1">
        <w:r w:rsidRPr="00DC1092">
          <w:rPr>
            <w:rStyle w:val="Hipervnculo"/>
            <w:rFonts w:ascii="Garamond" w:hAnsi="Garamond" w:cs="Arial"/>
            <w:noProof/>
          </w:rPr>
          <w:t>http://blog.pucp.edu.pe/blog/derysoc/2008/06/04/entre-el-multiculturalismo-y-la-interculturalidad-mas-alla-de-la-discriminacion-positiva/</w:t>
        </w:r>
      </w:hyperlink>
    </w:p>
    <w:p w14:paraId="60C569B1" w14:textId="77777777" w:rsidR="007C6C70" w:rsidRPr="00DC1092" w:rsidRDefault="007C6C70" w:rsidP="007C6C70">
      <w:pPr>
        <w:spacing w:line="360" w:lineRule="auto"/>
        <w:jc w:val="both"/>
        <w:rPr>
          <w:rFonts w:ascii="Garamond" w:hAnsi="Garamond" w:cs="Arial"/>
          <w:noProof/>
        </w:rPr>
      </w:pPr>
      <w:r w:rsidRPr="00DC1092">
        <w:rPr>
          <w:rFonts w:ascii="Garamond" w:hAnsi="Garamond" w:cs="Arial"/>
        </w:rPr>
        <w:t xml:space="preserve">UNESCO. (1976). Recomendación relativa a la participación y la contribución de las Masas Populares en la Vida Cultural.  Recuperado el  14 de septiembre de 2015, de UNESCO: </w:t>
      </w:r>
      <w:hyperlink r:id="rId16" w:history="1">
        <w:r w:rsidRPr="00DC1092">
          <w:rPr>
            <w:rStyle w:val="Hipervnculo"/>
            <w:rFonts w:ascii="Garamond" w:hAnsi="Garamond" w:cs="Arial"/>
          </w:rPr>
          <w:t>http://www.unesco.org/new/es/culture/</w:t>
        </w:r>
      </w:hyperlink>
    </w:p>
    <w:p w14:paraId="10748FB6" w14:textId="77777777" w:rsidR="007C6C70" w:rsidRPr="00DC1092" w:rsidRDefault="007C6C70" w:rsidP="007C6C70">
      <w:pPr>
        <w:spacing w:line="360" w:lineRule="auto"/>
        <w:jc w:val="both"/>
        <w:rPr>
          <w:rFonts w:ascii="Garamond" w:hAnsi="Garamond" w:cs="Arial"/>
        </w:rPr>
      </w:pPr>
      <w:r w:rsidRPr="00DC1092">
        <w:rPr>
          <w:rFonts w:ascii="Garamond" w:hAnsi="Garamond" w:cs="Arial"/>
        </w:rPr>
        <w:t xml:space="preserve">UNESCO. (1989). Recomendación sobre la Salvaguardia de la Cultura Tradicional y Popular.  Recuperado el  22 de septiembre de 2015. </w:t>
      </w:r>
    </w:p>
    <w:p w14:paraId="62B9E0FA" w14:textId="77777777" w:rsidR="007C6C70" w:rsidRPr="00DC1092" w:rsidRDefault="007C6C70" w:rsidP="007C6C70">
      <w:pPr>
        <w:spacing w:line="360" w:lineRule="auto"/>
        <w:jc w:val="both"/>
        <w:rPr>
          <w:rFonts w:ascii="Garamond" w:hAnsi="Garamond" w:cs="Arial"/>
        </w:rPr>
      </w:pPr>
      <w:r w:rsidRPr="00DC1092">
        <w:rPr>
          <w:rFonts w:ascii="Garamond" w:hAnsi="Garamond" w:cs="Arial"/>
        </w:rPr>
        <w:t>UNESCO. (2001).Declaración Universal de la UNESCO sobre la Diversidad Cultural.  Recuperado el  06 de diciembre de 2015.</w:t>
      </w:r>
    </w:p>
    <w:p w14:paraId="0FF8C8F0" w14:textId="77777777" w:rsidR="007C6C70" w:rsidRPr="00DC1092" w:rsidRDefault="007C6C70" w:rsidP="007C6C70">
      <w:pPr>
        <w:spacing w:line="360" w:lineRule="auto"/>
        <w:jc w:val="both"/>
        <w:rPr>
          <w:rFonts w:ascii="Garamond" w:hAnsi="Garamond" w:cs="Arial"/>
        </w:rPr>
      </w:pPr>
      <w:r w:rsidRPr="00DC1092">
        <w:rPr>
          <w:rFonts w:ascii="Garamond" w:hAnsi="Garamond" w:cs="Arial"/>
        </w:rPr>
        <w:t>UNESCO. (2003). Convección para la Salvaguardia del Patrimonio Cultural Inmaterial. Recuperado el  22 de septiembre de 2015.</w:t>
      </w:r>
    </w:p>
    <w:p w14:paraId="56416B2A" w14:textId="77777777" w:rsidR="007C6C70" w:rsidRPr="00DC1092" w:rsidRDefault="007C6C70" w:rsidP="007C6C70">
      <w:pPr>
        <w:spacing w:line="360" w:lineRule="auto"/>
        <w:jc w:val="both"/>
        <w:rPr>
          <w:rFonts w:ascii="Garamond" w:hAnsi="Garamond" w:cs="Arial"/>
        </w:rPr>
      </w:pPr>
      <w:r w:rsidRPr="00DC1092">
        <w:rPr>
          <w:rFonts w:ascii="Garamond" w:hAnsi="Garamond" w:cs="Arial"/>
        </w:rPr>
        <w:t xml:space="preserve">UNESCO. (2003). Salvaguardia del Patrimonio.  Recuperado el  06 de octubre de 2015 </w:t>
      </w:r>
    </w:p>
    <w:p w14:paraId="26B90B24" w14:textId="77777777" w:rsidR="007C6C70" w:rsidRPr="00DC1092" w:rsidRDefault="007C6C70" w:rsidP="007C6C70">
      <w:pPr>
        <w:spacing w:line="360" w:lineRule="auto"/>
        <w:jc w:val="both"/>
        <w:rPr>
          <w:rFonts w:ascii="Garamond" w:hAnsi="Garamond" w:cs="Arial"/>
        </w:rPr>
      </w:pPr>
      <w:r w:rsidRPr="00DC1092">
        <w:rPr>
          <w:rFonts w:ascii="Garamond" w:hAnsi="Garamond" w:cs="Arial"/>
        </w:rPr>
        <w:t>UNESCO. (2005). Protección  y Promoción de la Diversidad de la Expresiones Culturales. Recuperado el 22 de septiembre de 2015.</w:t>
      </w:r>
    </w:p>
    <w:p w14:paraId="23ED3899" w14:textId="77777777" w:rsidR="007C6C70" w:rsidRPr="00DC1092" w:rsidRDefault="007C6C70" w:rsidP="007C6C70">
      <w:pPr>
        <w:spacing w:line="360" w:lineRule="auto"/>
        <w:jc w:val="both"/>
        <w:rPr>
          <w:rFonts w:ascii="Garamond" w:hAnsi="Garamond" w:cs="Arial"/>
        </w:rPr>
      </w:pPr>
      <w:r w:rsidRPr="00DC1092">
        <w:rPr>
          <w:rFonts w:ascii="Garamond" w:hAnsi="Garamond" w:cs="Arial"/>
        </w:rPr>
        <w:t>UNESCO. (2005). Convección sobre la Protección y Promoción de la Diversidad de la Expresiones Culturales.  Recuperado el  23 de noviembre de 2015.</w:t>
      </w:r>
    </w:p>
    <w:p w14:paraId="5EA11B39" w14:textId="77777777" w:rsidR="007C6C70" w:rsidRPr="00DC1092" w:rsidRDefault="007C6C70" w:rsidP="007C6C70">
      <w:pPr>
        <w:spacing w:line="360" w:lineRule="auto"/>
        <w:jc w:val="both"/>
        <w:rPr>
          <w:rFonts w:ascii="Garamond" w:hAnsi="Garamond" w:cs="Arial"/>
        </w:rPr>
      </w:pPr>
      <w:r w:rsidRPr="00DC1092">
        <w:rPr>
          <w:rFonts w:ascii="Garamond" w:hAnsi="Garamond" w:cs="Arial"/>
        </w:rPr>
        <w:t xml:space="preserve">UNESCO: </w:t>
      </w:r>
      <w:hyperlink r:id="rId17" w:history="1">
        <w:r w:rsidRPr="00DC1092">
          <w:rPr>
            <w:rStyle w:val="Hipervnculo"/>
            <w:rFonts w:ascii="Garamond" w:hAnsi="Garamond" w:cs="Arial"/>
          </w:rPr>
          <w:t>http://www.unesco.org/new/es/culture/</w:t>
        </w:r>
      </w:hyperlink>
    </w:p>
    <w:p w14:paraId="4D31AD5B" w14:textId="77777777" w:rsidR="003C65DD" w:rsidRDefault="00C56689"/>
    <w:sectPr w:rsidR="003C65DD" w:rsidSect="00421858">
      <w:headerReference w:type="default" r:id="rId18"/>
      <w:footerReference w:type="default" r:id="rId19"/>
      <w:pgSz w:w="11907" w:h="16840" w:code="9"/>
      <w:pgMar w:top="1814" w:right="1985" w:bottom="851" w:left="1985" w:header="709" w:footer="255"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3F8860" w14:textId="77777777" w:rsidR="00C56689" w:rsidRDefault="00C56689">
      <w:r>
        <w:separator/>
      </w:r>
    </w:p>
  </w:endnote>
  <w:endnote w:type="continuationSeparator" w:id="0">
    <w:p w14:paraId="18161170" w14:textId="77777777" w:rsidR="00C56689" w:rsidRDefault="00C56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entury Gothic">
    <w:panose1 w:val="020B0502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191B2" w14:textId="77777777" w:rsidR="00B50CC0" w:rsidRDefault="00C56689" w:rsidP="00AD0F2B">
    <w:pPr>
      <w:pStyle w:val="Piedepgina"/>
      <w:jc w:val="center"/>
      <w:rPr>
        <w:rFonts w:ascii="Arial" w:hAnsi="Arial" w:cs="Arial"/>
        <w:sz w:val="16"/>
        <w:szCs w:val="16"/>
      </w:rPr>
    </w:pPr>
  </w:p>
  <w:p w14:paraId="7DDF1707" w14:textId="77777777" w:rsidR="00421858" w:rsidRPr="006A2174" w:rsidRDefault="005D598D" w:rsidP="00421858">
    <w:pPr>
      <w:pStyle w:val="Piedepgina"/>
      <w:jc w:val="center"/>
      <w:rPr>
        <w:rFonts w:ascii="Arial" w:hAnsi="Arial" w:cs="Arial"/>
        <w:sz w:val="16"/>
        <w:szCs w:val="16"/>
      </w:rPr>
    </w:pPr>
    <w:r w:rsidRPr="006A2174">
      <w:rPr>
        <w:rFonts w:ascii="Century Gothic" w:hAnsi="Century Gothic"/>
        <w:b/>
        <w:bCs/>
        <w:color w:val="404040"/>
        <w:sz w:val="16"/>
        <w:szCs w:val="16"/>
      </w:rPr>
      <w:t>V</w:t>
    </w:r>
    <w:r>
      <w:rPr>
        <w:rFonts w:ascii="Century Gothic" w:hAnsi="Century Gothic"/>
        <w:b/>
        <w:bCs/>
        <w:color w:val="404040"/>
        <w:sz w:val="16"/>
        <w:szCs w:val="16"/>
      </w:rPr>
      <w:t xml:space="preserve">I CONGRESO INTERNACIONAL </w:t>
    </w:r>
    <w:r w:rsidRPr="006A2174">
      <w:rPr>
        <w:rFonts w:ascii="Century Gothic" w:hAnsi="Century Gothic"/>
        <w:b/>
        <w:bCs/>
        <w:color w:val="404040"/>
        <w:sz w:val="16"/>
        <w:szCs w:val="16"/>
      </w:rPr>
      <w:t>EN COMUNICACIÓN SOCIAL  Y DISEÑO GRÁFICO</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00ACA2" w14:textId="77777777" w:rsidR="00C56689" w:rsidRDefault="00C56689">
      <w:r>
        <w:separator/>
      </w:r>
    </w:p>
  </w:footnote>
  <w:footnote w:type="continuationSeparator" w:id="0">
    <w:p w14:paraId="0B1453F1" w14:textId="77777777" w:rsidR="00C56689" w:rsidRDefault="00C566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D8A57" w14:textId="77777777" w:rsidR="00CB31D8" w:rsidRPr="006A2174" w:rsidRDefault="007C6C70" w:rsidP="00910563">
    <w:pPr>
      <w:pStyle w:val="Encabezado"/>
      <w:rPr>
        <w:sz w:val="16"/>
        <w:szCs w:val="16"/>
      </w:rPr>
    </w:pPr>
    <w:r>
      <w:rPr>
        <w:noProof/>
        <w:lang w:val="es-ES_tradnl" w:eastAsia="es-ES_tradnl"/>
      </w:rPr>
      <w:drawing>
        <wp:anchor distT="0" distB="0" distL="114300" distR="114300" simplePos="0" relativeHeight="251659264" behindDoc="1" locked="0" layoutInCell="1" allowOverlap="1" wp14:anchorId="650BE64B" wp14:editId="148EBDBD">
          <wp:simplePos x="0" y="0"/>
          <wp:positionH relativeFrom="column">
            <wp:posOffset>-1223010</wp:posOffset>
          </wp:positionH>
          <wp:positionV relativeFrom="paragraph">
            <wp:posOffset>-449580</wp:posOffset>
          </wp:positionV>
          <wp:extent cx="7472680" cy="1748790"/>
          <wp:effectExtent l="0" t="0" r="0" b="3810"/>
          <wp:wrapTight wrapText="bothSides">
            <wp:wrapPolygon edited="0">
              <wp:start x="0" y="0"/>
              <wp:lineTo x="0" y="21333"/>
              <wp:lineTo x="21512" y="21333"/>
              <wp:lineTo x="21512" y="0"/>
              <wp:lineTo x="0" y="0"/>
            </wp:wrapPolygon>
          </wp:wrapTight>
          <wp:docPr id="2" name="Imagen 2" descr="membrete-dise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brete-diseñ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2680" cy="17487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61874"/>
    <w:multiLevelType w:val="hybridMultilevel"/>
    <w:tmpl w:val="92C4109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C70"/>
    <w:rsid w:val="00017440"/>
    <w:rsid w:val="000277E7"/>
    <w:rsid w:val="00043CE1"/>
    <w:rsid w:val="00054160"/>
    <w:rsid w:val="00056891"/>
    <w:rsid w:val="00061AC7"/>
    <w:rsid w:val="0006281E"/>
    <w:rsid w:val="00070743"/>
    <w:rsid w:val="00072F5C"/>
    <w:rsid w:val="00073638"/>
    <w:rsid w:val="00077614"/>
    <w:rsid w:val="0009685C"/>
    <w:rsid w:val="000B52AD"/>
    <w:rsid w:val="000C09A5"/>
    <w:rsid w:val="000C0DEE"/>
    <w:rsid w:val="000D0C69"/>
    <w:rsid w:val="000D7080"/>
    <w:rsid w:val="000F214C"/>
    <w:rsid w:val="00100B3B"/>
    <w:rsid w:val="00101070"/>
    <w:rsid w:val="00105150"/>
    <w:rsid w:val="00110064"/>
    <w:rsid w:val="00122D2D"/>
    <w:rsid w:val="00140AED"/>
    <w:rsid w:val="001454B2"/>
    <w:rsid w:val="00156F61"/>
    <w:rsid w:val="00161C12"/>
    <w:rsid w:val="00165FB4"/>
    <w:rsid w:val="00182262"/>
    <w:rsid w:val="0019051E"/>
    <w:rsid w:val="00192F39"/>
    <w:rsid w:val="001A2A42"/>
    <w:rsid w:val="001A6F1F"/>
    <w:rsid w:val="001B34EB"/>
    <w:rsid w:val="001C1E1B"/>
    <w:rsid w:val="001C2A21"/>
    <w:rsid w:val="001C4FCB"/>
    <w:rsid w:val="001C59CC"/>
    <w:rsid w:val="001D4CA4"/>
    <w:rsid w:val="001E2B37"/>
    <w:rsid w:val="001E57BB"/>
    <w:rsid w:val="001E5CBB"/>
    <w:rsid w:val="001F0B25"/>
    <w:rsid w:val="001F2426"/>
    <w:rsid w:val="00202675"/>
    <w:rsid w:val="0020342B"/>
    <w:rsid w:val="002058AF"/>
    <w:rsid w:val="00205974"/>
    <w:rsid w:val="002230B4"/>
    <w:rsid w:val="002256F5"/>
    <w:rsid w:val="00235F57"/>
    <w:rsid w:val="002364BA"/>
    <w:rsid w:val="002472DB"/>
    <w:rsid w:val="00247D89"/>
    <w:rsid w:val="00255167"/>
    <w:rsid w:val="0025534E"/>
    <w:rsid w:val="00256431"/>
    <w:rsid w:val="00266FA5"/>
    <w:rsid w:val="00275173"/>
    <w:rsid w:val="002751CE"/>
    <w:rsid w:val="0029772E"/>
    <w:rsid w:val="002A2988"/>
    <w:rsid w:val="002A397E"/>
    <w:rsid w:val="002A6556"/>
    <w:rsid w:val="002B42FF"/>
    <w:rsid w:val="002B7D04"/>
    <w:rsid w:val="002D1299"/>
    <w:rsid w:val="002F0030"/>
    <w:rsid w:val="002F41D8"/>
    <w:rsid w:val="00323CF4"/>
    <w:rsid w:val="00327059"/>
    <w:rsid w:val="00335624"/>
    <w:rsid w:val="0035034D"/>
    <w:rsid w:val="0035636A"/>
    <w:rsid w:val="00357F92"/>
    <w:rsid w:val="00376DB5"/>
    <w:rsid w:val="00377CC9"/>
    <w:rsid w:val="00392AC4"/>
    <w:rsid w:val="00397169"/>
    <w:rsid w:val="003A11AF"/>
    <w:rsid w:val="003B6898"/>
    <w:rsid w:val="003C55EC"/>
    <w:rsid w:val="003D620C"/>
    <w:rsid w:val="003E6A0A"/>
    <w:rsid w:val="003F114D"/>
    <w:rsid w:val="00402A3B"/>
    <w:rsid w:val="00423337"/>
    <w:rsid w:val="0042739D"/>
    <w:rsid w:val="0043519D"/>
    <w:rsid w:val="004364B8"/>
    <w:rsid w:val="00437BF0"/>
    <w:rsid w:val="00456008"/>
    <w:rsid w:val="00456171"/>
    <w:rsid w:val="004621FB"/>
    <w:rsid w:val="0046753B"/>
    <w:rsid w:val="00467C67"/>
    <w:rsid w:val="0047551F"/>
    <w:rsid w:val="00491C17"/>
    <w:rsid w:val="004A4DE8"/>
    <w:rsid w:val="004B069B"/>
    <w:rsid w:val="004B7618"/>
    <w:rsid w:val="004C02C7"/>
    <w:rsid w:val="004D3B88"/>
    <w:rsid w:val="004D3BFF"/>
    <w:rsid w:val="004E11DB"/>
    <w:rsid w:val="0050259B"/>
    <w:rsid w:val="00510442"/>
    <w:rsid w:val="0051192E"/>
    <w:rsid w:val="005171E3"/>
    <w:rsid w:val="00523826"/>
    <w:rsid w:val="00534D97"/>
    <w:rsid w:val="00535DB1"/>
    <w:rsid w:val="005404EE"/>
    <w:rsid w:val="00580A7C"/>
    <w:rsid w:val="00583848"/>
    <w:rsid w:val="00586084"/>
    <w:rsid w:val="00593045"/>
    <w:rsid w:val="005B0148"/>
    <w:rsid w:val="005C4DE1"/>
    <w:rsid w:val="005D598D"/>
    <w:rsid w:val="005D6988"/>
    <w:rsid w:val="005E019C"/>
    <w:rsid w:val="005E78CB"/>
    <w:rsid w:val="0060441A"/>
    <w:rsid w:val="0060441F"/>
    <w:rsid w:val="00606821"/>
    <w:rsid w:val="00607A5E"/>
    <w:rsid w:val="00613AC4"/>
    <w:rsid w:val="00615510"/>
    <w:rsid w:val="00623EFE"/>
    <w:rsid w:val="00627446"/>
    <w:rsid w:val="00627F5A"/>
    <w:rsid w:val="00652CA7"/>
    <w:rsid w:val="006567ED"/>
    <w:rsid w:val="00661B49"/>
    <w:rsid w:val="00683902"/>
    <w:rsid w:val="00690BC8"/>
    <w:rsid w:val="006A5480"/>
    <w:rsid w:val="006B0611"/>
    <w:rsid w:val="006B4F8C"/>
    <w:rsid w:val="006B71BD"/>
    <w:rsid w:val="006B7595"/>
    <w:rsid w:val="006B7C07"/>
    <w:rsid w:val="006C118E"/>
    <w:rsid w:val="006C13E2"/>
    <w:rsid w:val="006C7460"/>
    <w:rsid w:val="006D0A36"/>
    <w:rsid w:val="006E2697"/>
    <w:rsid w:val="006E3796"/>
    <w:rsid w:val="006F001A"/>
    <w:rsid w:val="006F1735"/>
    <w:rsid w:val="006F57C0"/>
    <w:rsid w:val="0072336C"/>
    <w:rsid w:val="00724F88"/>
    <w:rsid w:val="00733F41"/>
    <w:rsid w:val="00752AA8"/>
    <w:rsid w:val="007611E2"/>
    <w:rsid w:val="00764344"/>
    <w:rsid w:val="00766743"/>
    <w:rsid w:val="00784CEA"/>
    <w:rsid w:val="007912BB"/>
    <w:rsid w:val="007955C2"/>
    <w:rsid w:val="007A4059"/>
    <w:rsid w:val="007A455F"/>
    <w:rsid w:val="007B39E4"/>
    <w:rsid w:val="007B3BD8"/>
    <w:rsid w:val="007B4449"/>
    <w:rsid w:val="007C6223"/>
    <w:rsid w:val="007C6C70"/>
    <w:rsid w:val="007C72C2"/>
    <w:rsid w:val="007D4544"/>
    <w:rsid w:val="007E6510"/>
    <w:rsid w:val="007E7376"/>
    <w:rsid w:val="007F5A5A"/>
    <w:rsid w:val="007F6BC7"/>
    <w:rsid w:val="00804183"/>
    <w:rsid w:val="00805FFB"/>
    <w:rsid w:val="008064EF"/>
    <w:rsid w:val="008127A2"/>
    <w:rsid w:val="00820DF0"/>
    <w:rsid w:val="00825F77"/>
    <w:rsid w:val="00834CA5"/>
    <w:rsid w:val="008372C6"/>
    <w:rsid w:val="008401BE"/>
    <w:rsid w:val="00847D7B"/>
    <w:rsid w:val="0085475B"/>
    <w:rsid w:val="008575F7"/>
    <w:rsid w:val="00870626"/>
    <w:rsid w:val="00876267"/>
    <w:rsid w:val="008A3D9A"/>
    <w:rsid w:val="008B1858"/>
    <w:rsid w:val="008B55DA"/>
    <w:rsid w:val="008B582C"/>
    <w:rsid w:val="008B7F4B"/>
    <w:rsid w:val="008C3135"/>
    <w:rsid w:val="008D5FBC"/>
    <w:rsid w:val="008E39E4"/>
    <w:rsid w:val="008F18E2"/>
    <w:rsid w:val="008F3D1A"/>
    <w:rsid w:val="008F6D7F"/>
    <w:rsid w:val="0090154E"/>
    <w:rsid w:val="00906CA2"/>
    <w:rsid w:val="00914B14"/>
    <w:rsid w:val="009177A6"/>
    <w:rsid w:val="00934636"/>
    <w:rsid w:val="009354D2"/>
    <w:rsid w:val="00952E12"/>
    <w:rsid w:val="00960243"/>
    <w:rsid w:val="00960F33"/>
    <w:rsid w:val="00962D8C"/>
    <w:rsid w:val="0097599A"/>
    <w:rsid w:val="009818F0"/>
    <w:rsid w:val="009848E9"/>
    <w:rsid w:val="00985019"/>
    <w:rsid w:val="00991AB2"/>
    <w:rsid w:val="009A4260"/>
    <w:rsid w:val="009A5110"/>
    <w:rsid w:val="009B1853"/>
    <w:rsid w:val="009C0ECF"/>
    <w:rsid w:val="009C4169"/>
    <w:rsid w:val="009C72F0"/>
    <w:rsid w:val="009E6508"/>
    <w:rsid w:val="009F7C64"/>
    <w:rsid w:val="009F7EA7"/>
    <w:rsid w:val="00A0133B"/>
    <w:rsid w:val="00A03CA0"/>
    <w:rsid w:val="00A112B3"/>
    <w:rsid w:val="00A26795"/>
    <w:rsid w:val="00A26DD9"/>
    <w:rsid w:val="00A3084E"/>
    <w:rsid w:val="00A32012"/>
    <w:rsid w:val="00A3340A"/>
    <w:rsid w:val="00A64EEB"/>
    <w:rsid w:val="00A7570D"/>
    <w:rsid w:val="00A875BA"/>
    <w:rsid w:val="00A910B6"/>
    <w:rsid w:val="00AC62DF"/>
    <w:rsid w:val="00AD1618"/>
    <w:rsid w:val="00AE5317"/>
    <w:rsid w:val="00AE648D"/>
    <w:rsid w:val="00B0173C"/>
    <w:rsid w:val="00B11FD9"/>
    <w:rsid w:val="00B14B91"/>
    <w:rsid w:val="00B300FD"/>
    <w:rsid w:val="00B30FFE"/>
    <w:rsid w:val="00B37262"/>
    <w:rsid w:val="00B45963"/>
    <w:rsid w:val="00B52946"/>
    <w:rsid w:val="00B57F21"/>
    <w:rsid w:val="00B67672"/>
    <w:rsid w:val="00B742A8"/>
    <w:rsid w:val="00B74A89"/>
    <w:rsid w:val="00B76DC3"/>
    <w:rsid w:val="00B8475A"/>
    <w:rsid w:val="00B866CD"/>
    <w:rsid w:val="00B96959"/>
    <w:rsid w:val="00BC0620"/>
    <w:rsid w:val="00BC38AE"/>
    <w:rsid w:val="00BD13EC"/>
    <w:rsid w:val="00BD3C37"/>
    <w:rsid w:val="00BD5FB4"/>
    <w:rsid w:val="00BE04F4"/>
    <w:rsid w:val="00BF0F2D"/>
    <w:rsid w:val="00BF43B9"/>
    <w:rsid w:val="00C26BF3"/>
    <w:rsid w:val="00C3450F"/>
    <w:rsid w:val="00C34CDC"/>
    <w:rsid w:val="00C56689"/>
    <w:rsid w:val="00C67BD9"/>
    <w:rsid w:val="00C73F20"/>
    <w:rsid w:val="00C742BC"/>
    <w:rsid w:val="00C80070"/>
    <w:rsid w:val="00C87614"/>
    <w:rsid w:val="00C90C3D"/>
    <w:rsid w:val="00CA09B4"/>
    <w:rsid w:val="00CB4F47"/>
    <w:rsid w:val="00CE6730"/>
    <w:rsid w:val="00CE7653"/>
    <w:rsid w:val="00CF7B5D"/>
    <w:rsid w:val="00D06E17"/>
    <w:rsid w:val="00D153A0"/>
    <w:rsid w:val="00D15CE8"/>
    <w:rsid w:val="00D31886"/>
    <w:rsid w:val="00D32339"/>
    <w:rsid w:val="00D3618C"/>
    <w:rsid w:val="00D546D0"/>
    <w:rsid w:val="00D613D3"/>
    <w:rsid w:val="00D67541"/>
    <w:rsid w:val="00D7283B"/>
    <w:rsid w:val="00D84BAF"/>
    <w:rsid w:val="00D85306"/>
    <w:rsid w:val="00D91D4F"/>
    <w:rsid w:val="00DA5C31"/>
    <w:rsid w:val="00DB68B0"/>
    <w:rsid w:val="00DC2E10"/>
    <w:rsid w:val="00DD09A8"/>
    <w:rsid w:val="00DD473E"/>
    <w:rsid w:val="00DE2607"/>
    <w:rsid w:val="00DF16E2"/>
    <w:rsid w:val="00E144EA"/>
    <w:rsid w:val="00E1690B"/>
    <w:rsid w:val="00E418A1"/>
    <w:rsid w:val="00E41AF3"/>
    <w:rsid w:val="00E516FB"/>
    <w:rsid w:val="00E51F5A"/>
    <w:rsid w:val="00E55C05"/>
    <w:rsid w:val="00E571B9"/>
    <w:rsid w:val="00E667BB"/>
    <w:rsid w:val="00E75F84"/>
    <w:rsid w:val="00E867C8"/>
    <w:rsid w:val="00E87236"/>
    <w:rsid w:val="00E879B6"/>
    <w:rsid w:val="00EA1DFB"/>
    <w:rsid w:val="00EA2576"/>
    <w:rsid w:val="00EB0248"/>
    <w:rsid w:val="00EB504D"/>
    <w:rsid w:val="00EC3E44"/>
    <w:rsid w:val="00ED7B89"/>
    <w:rsid w:val="00EF13C4"/>
    <w:rsid w:val="00EF39B1"/>
    <w:rsid w:val="00F01CF3"/>
    <w:rsid w:val="00F077BB"/>
    <w:rsid w:val="00F229FF"/>
    <w:rsid w:val="00F34164"/>
    <w:rsid w:val="00F35F53"/>
    <w:rsid w:val="00F41AD6"/>
    <w:rsid w:val="00F448F0"/>
    <w:rsid w:val="00F5280D"/>
    <w:rsid w:val="00F603E1"/>
    <w:rsid w:val="00F64264"/>
    <w:rsid w:val="00F652A1"/>
    <w:rsid w:val="00F84B03"/>
    <w:rsid w:val="00F85ACA"/>
    <w:rsid w:val="00F87580"/>
    <w:rsid w:val="00F90407"/>
    <w:rsid w:val="00FA259B"/>
    <w:rsid w:val="00FB16BA"/>
    <w:rsid w:val="00FB51A5"/>
    <w:rsid w:val="00FC3715"/>
    <w:rsid w:val="00FD6796"/>
    <w:rsid w:val="00FE566A"/>
    <w:rsid w:val="00FF13DF"/>
    <w:rsid w:val="00FF3C4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D7F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C70"/>
    <w:rPr>
      <w:rFonts w:ascii="Times New Roman" w:eastAsia="Times New Roman" w:hAnsi="Times New Roman" w:cs="Times New Roman"/>
      <w:lang w:val="es-ES" w:eastAsia="es-ES"/>
    </w:rPr>
  </w:style>
  <w:style w:type="paragraph" w:styleId="Ttulo2">
    <w:name w:val="heading 2"/>
    <w:basedOn w:val="Normal"/>
    <w:next w:val="Normal"/>
    <w:link w:val="Ttulo2Car"/>
    <w:qFormat/>
    <w:rsid w:val="007C6C70"/>
    <w:pPr>
      <w:keepNext/>
      <w:jc w:val="center"/>
      <w:outlineLvl w:val="1"/>
    </w:pPr>
    <w:rPr>
      <w:rFonts w:ascii="Arial" w:hAnsi="Arial"/>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7C6C70"/>
    <w:rPr>
      <w:rFonts w:ascii="Arial" w:eastAsia="Times New Roman" w:hAnsi="Arial" w:cs="Times New Roman"/>
      <w:szCs w:val="20"/>
      <w:lang w:eastAsia="es-ES"/>
    </w:rPr>
  </w:style>
  <w:style w:type="paragraph" w:styleId="Encabezado">
    <w:name w:val="header"/>
    <w:basedOn w:val="Normal"/>
    <w:link w:val="EncabezadoCar"/>
    <w:rsid w:val="007C6C70"/>
    <w:pPr>
      <w:tabs>
        <w:tab w:val="center" w:pos="4252"/>
        <w:tab w:val="right" w:pos="8504"/>
      </w:tabs>
    </w:pPr>
  </w:style>
  <w:style w:type="character" w:customStyle="1" w:styleId="EncabezadoCar">
    <w:name w:val="Encabezado Car"/>
    <w:basedOn w:val="Fuentedeprrafopredeter"/>
    <w:link w:val="Encabezado"/>
    <w:rsid w:val="007C6C70"/>
    <w:rPr>
      <w:rFonts w:ascii="Times New Roman" w:eastAsia="Times New Roman" w:hAnsi="Times New Roman" w:cs="Times New Roman"/>
      <w:lang w:val="es-ES" w:eastAsia="es-ES"/>
    </w:rPr>
  </w:style>
  <w:style w:type="paragraph" w:styleId="Piedepgina">
    <w:name w:val="footer"/>
    <w:basedOn w:val="Normal"/>
    <w:link w:val="PiedepginaCar"/>
    <w:rsid w:val="007C6C70"/>
    <w:pPr>
      <w:tabs>
        <w:tab w:val="center" w:pos="4252"/>
        <w:tab w:val="right" w:pos="8504"/>
      </w:tabs>
    </w:pPr>
  </w:style>
  <w:style w:type="character" w:customStyle="1" w:styleId="PiedepginaCar">
    <w:name w:val="Pie de página Car"/>
    <w:basedOn w:val="Fuentedeprrafopredeter"/>
    <w:link w:val="Piedepgina"/>
    <w:rsid w:val="007C6C70"/>
    <w:rPr>
      <w:rFonts w:ascii="Times New Roman" w:eastAsia="Times New Roman" w:hAnsi="Times New Roman" w:cs="Times New Roman"/>
      <w:lang w:val="es-ES" w:eastAsia="es-ES"/>
    </w:rPr>
  </w:style>
  <w:style w:type="paragraph" w:customStyle="1" w:styleId="Textointerno">
    <w:name w:val="Texto interno"/>
    <w:basedOn w:val="Encabezado"/>
    <w:rsid w:val="007C6C70"/>
    <w:pPr>
      <w:framePr w:hSpace="142" w:vSpace="142" w:wrap="around" w:hAnchor="text" w:yAlign="center"/>
      <w:tabs>
        <w:tab w:val="clear" w:pos="4252"/>
        <w:tab w:val="clear" w:pos="8504"/>
      </w:tabs>
    </w:pPr>
    <w:rPr>
      <w:rFonts w:ascii="Arial" w:hAnsi="Arial" w:cs="Arial"/>
      <w:sz w:val="20"/>
      <w:szCs w:val="20"/>
      <w:lang w:val="es-ES_tradnl"/>
    </w:rPr>
  </w:style>
  <w:style w:type="character" w:styleId="Hipervnculo">
    <w:name w:val="Hyperlink"/>
    <w:rsid w:val="007C6C70"/>
    <w:rPr>
      <w:color w:val="0000FF"/>
      <w:u w:val="single"/>
    </w:rPr>
  </w:style>
  <w:style w:type="paragraph" w:styleId="Prrafodelista">
    <w:name w:val="List Paragraph"/>
    <w:basedOn w:val="Normal"/>
    <w:uiPriority w:val="34"/>
    <w:qFormat/>
    <w:rsid w:val="007C6C70"/>
    <w:pPr>
      <w:ind w:left="720"/>
      <w:contextualSpacing/>
    </w:pPr>
    <w:rPr>
      <w:rFonts w:ascii="Cambria" w:eastAsia="ＭＳ 明朝" w:hAnsi="Cambria"/>
      <w:lang w:val="es-EC"/>
    </w:rPr>
  </w:style>
  <w:style w:type="character" w:styleId="Hipervnculovisitado">
    <w:name w:val="FollowedHyperlink"/>
    <w:basedOn w:val="Fuentedeprrafopredeter"/>
    <w:uiPriority w:val="99"/>
    <w:semiHidden/>
    <w:unhideWhenUsed/>
    <w:rsid w:val="007912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Alexander.lascano@utc.edu.ec"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manuel.lanas@utc.edu.ec" TargetMode="External"/><Relationship Id="rId11" Type="http://schemas.openxmlformats.org/officeDocument/2006/relationships/hyperlink" Target="mailto:mxparra@hotmail.es" TargetMode="External"/><Relationship Id="rId12" Type="http://schemas.openxmlformats.org/officeDocument/2006/relationships/hyperlink" Target="mailto:marcela.parra@utc.edu.ec" TargetMode="External"/><Relationship Id="rId13" Type="http://schemas.openxmlformats.org/officeDocument/2006/relationships/hyperlink" Target="http://www.eluniverso.com/noticias/2014/06/22/nota/3131386/danzante-pujili-simbolo-corpus-christi" TargetMode="External"/><Relationship Id="rId14" Type="http://schemas.openxmlformats.org/officeDocument/2006/relationships/hyperlink" Target="http://www.intiraymi.org/historia-del-inti-raymi-fiesta-tradicional-del-cusco" TargetMode="External"/><Relationship Id="rId15" Type="http://schemas.openxmlformats.org/officeDocument/2006/relationships/hyperlink" Target="http://blog.pucp.edu.pe/blog/derysoc/2008/06/04/entre-el-multiculturalismo-y-la-interculturalidad-mas-alla-de-la-discriminacion-positiva/" TargetMode="External"/><Relationship Id="rId16" Type="http://schemas.openxmlformats.org/officeDocument/2006/relationships/hyperlink" Target="http://www.unesco.org/new/es/culture/" TargetMode="External"/><Relationship Id="rId17" Type="http://schemas.openxmlformats.org/officeDocument/2006/relationships/hyperlink" Target="http://www.unesco.org/new/es/culture/"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lexdlascanoc@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8CEEC6-5075-1C43-956D-945856389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13</Pages>
  <Words>4572</Words>
  <Characters>25146</Characters>
  <Application>Microsoft Macintosh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29659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406</cp:revision>
  <dcterms:created xsi:type="dcterms:W3CDTF">2017-07-04T01:58:00Z</dcterms:created>
  <dcterms:modified xsi:type="dcterms:W3CDTF">2017-07-04T22:12:00Z</dcterms:modified>
</cp:coreProperties>
</file>