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earch-coordinator-skill-ai-rct"/>
    <w:p>
      <w:pPr>
        <w:pStyle w:val="Heading1"/>
      </w:pPr>
      <w:r>
        <w:t xml:space="preserve">Research Coordinator, Skill AI RCT</w:t>
      </w:r>
    </w:p>
    <w:p>
      <w:pPr>
        <w:pStyle w:val="FirstParagraph"/>
      </w:pPr>
      <w:r>
        <w:t xml:space="preserve">Part-time, [X]% effort for approximately [X] months. Reports to Kevin Keet, MD, Department of Medicine, Stanford University School of Medicine.</w:t>
      </w:r>
    </w:p>
    <w:p>
      <w:pPr>
        <w:pStyle w:val="BodyText"/>
      </w:pPr>
      <w:r>
        <w:t xml:space="preserve">The study is a single-site randomized trial (Stanford IRB-86737, exempt) testing whether internal medicine residents who work a clinical case with an AI assistant acquire knowledge they can apply without it. One hundred residents complete a 30-to-45-minute online session at a time of their choosing. The study platform handles randomization, case delivery, and scoring automatically; the coordinator runs everything around it. The role is busiest in short bursts, during recruitment waves and payment batches, with light monitoring in between, and nearly all of the work can be done remotely.</w:t>
      </w:r>
    </w:p>
    <w:bookmarkStart w:id="9" w:name="responsibilities"/>
    <w:p>
      <w:pPr>
        <w:pStyle w:val="Heading2"/>
      </w:pPr>
      <w:r>
        <w:t xml:space="preserve">Responsibilities</w:t>
      </w:r>
    </w:p>
    <w:p>
      <w:pPr>
        <w:pStyle w:val="Compact"/>
        <w:numPr>
          <w:ilvl w:val="0"/>
          <w:numId w:val="1001"/>
        </w:numPr>
      </w:pPr>
      <w:r>
        <w:t xml:space="preserve">Distribute study invitations and individual access codes to residents, and maintain the master roster of enrollment, arm assignment, completion, and payment status.</w:t>
      </w:r>
    </w:p>
    <w:p>
      <w:pPr>
        <w:pStyle w:val="Compact"/>
        <w:numPr>
          <w:ilvl w:val="0"/>
          <w:numId w:val="1001"/>
        </w:numPr>
      </w:pPr>
      <w:r>
        <w:t xml:space="preserve">Monitor the study dashboard during data collection and follow up on stalled or incomplete sessions.</w:t>
      </w:r>
    </w:p>
    <w:p>
      <w:pPr>
        <w:pStyle w:val="Compact"/>
        <w:numPr>
          <w:ilvl w:val="0"/>
          <w:numId w:val="1001"/>
        </w:numPr>
      </w:pPr>
      <w:r>
        <w:t xml:space="preserve">Verify completion and process participant payments ($100 per participant, prorated for partial completion) through the Department of Medicine, keeping an auditable payment log.</w:t>
      </w:r>
    </w:p>
    <w:p>
      <w:pPr>
        <w:pStyle w:val="Compact"/>
        <w:numPr>
          <w:ilvl w:val="0"/>
          <w:numId w:val="1001"/>
        </w:numPr>
      </w:pPr>
      <w:r>
        <w:t xml:space="preserve">Export study data after each batch, run completeness and quality checks, and document protocol deviations.</w:t>
      </w:r>
    </w:p>
    <w:p>
      <w:pPr>
        <w:pStyle w:val="Compact"/>
        <w:numPr>
          <w:ilvl w:val="0"/>
          <w:numId w:val="1001"/>
        </w:numPr>
      </w:pPr>
      <w:r>
        <w:t xml:space="preserve">Keep identifying information separate from study data and assemble the de-identified, analysis-ready dataset at the close of collection.</w:t>
      </w:r>
    </w:p>
    <w:p>
      <w:pPr>
        <w:pStyle w:val="Compact"/>
        <w:numPr>
          <w:ilvl w:val="0"/>
          <w:numId w:val="1001"/>
        </w:numPr>
      </w:pPr>
      <w:r>
        <w:t xml:space="preserve">Field participant questions and escalate technical issues to the PI.</w:t>
      </w:r>
    </w:p>
    <w:bookmarkEnd w:id="9"/>
    <w:bookmarkStart w:id="10" w:name="qualifications"/>
    <w:p>
      <w:pPr>
        <w:pStyle w:val="Heading2"/>
      </w:pPr>
      <w:r>
        <w:t xml:space="preserve">Qualifications</w:t>
      </w:r>
    </w:p>
    <w:p>
      <w:pPr>
        <w:pStyle w:val="Compact"/>
        <w:numPr>
          <w:ilvl w:val="0"/>
          <w:numId w:val="1002"/>
        </w:numPr>
      </w:pPr>
      <w:r>
        <w:t xml:space="preserve">Experience coordinating human-subjects research, or equivalent administrative experience with strong attention to detail.</w:t>
      </w:r>
    </w:p>
    <w:p>
      <w:pPr>
        <w:pStyle w:val="Compact"/>
        <w:numPr>
          <w:ilvl w:val="0"/>
          <w:numId w:val="1002"/>
        </w:numPr>
      </w:pPr>
      <w:r>
        <w:t xml:space="preserve">Comfortable working with spreadsheets and CSV exports, and able to follow a data-handling protocol exactly.</w:t>
      </w:r>
    </w:p>
    <w:p>
      <w:pPr>
        <w:pStyle w:val="Compact"/>
        <w:numPr>
          <w:ilvl w:val="0"/>
          <w:numId w:val="1002"/>
        </w:numPr>
      </w:pPr>
      <w:r>
        <w:t xml:space="preserve">Reliable, discreet with confidential information, and responsive by email.</w:t>
      </w:r>
    </w:p>
    <w:p>
      <w:pPr>
        <w:pStyle w:val="Compact"/>
        <w:numPr>
          <w:ilvl w:val="0"/>
          <w:numId w:val="1002"/>
        </w:numPr>
      </w:pPr>
      <w:r>
        <w:t xml:space="preserve">Familiarity with residency programs or medical education is helpful but not required.</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2026-08-25T22:59:28Z</dcterms:created>
  <dcterms:modified xsi:type="dcterms:W3CDTF">2026-08-25T22:59:28Z</dcterms:modified>
</cp:coreProperties>
</file>

<file path=docProps/custom.xml><?xml version="1.0" encoding="utf-8"?>
<Properties xmlns="http://schemas.openxmlformats.org/officeDocument/2006/custom-properties" xmlns:vt="http://schemas.openxmlformats.org/officeDocument/2006/docPropsVTypes"/>
</file>