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PAT002 — Maria Sandoval</w:t>
      </w:r>
    </w:p>
    <w:p>
      <w:pPr>
        <w:jc w:val="center"/>
      </w:pPr>
      <w:r>
        <w:rPr>
          <w:i/>
          <w:sz w:val="26"/>
        </w:rPr>
        <w:t>Assessment Walkthrough — Summary</w:t>
      </w:r>
    </w:p>
    <w:p>
      <w:pPr>
        <w:pStyle w:val="Heading1"/>
      </w:pPr>
      <w:r>
        <w:t>Overview</w:t>
      </w:r>
    </w:p>
    <w:p>
      <w:r>
        <w:t>A 3-timepoint clinical case adapted from NEJM Clinical Problem-Solving "Peeling and Plummeting." 30 minutes total, 4 questions, 6.5 total weight, 70% overall pass. The right diagnostic triad is active SLE → inflammatory myositis → oropharyngeal dysphagia → starvation → kwashiorkor, with social-determinant amplifiers (insurance lapses, language, food access).</w:t>
      </w:r>
    </w:p>
    <w:p>
      <w:pPr>
        <w:pStyle w:val="Heading1"/>
      </w:pPr>
      <w:r>
        <w:t>At-a-glance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Anchor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Chart new at this stage</w:t>
            </w:r>
          </w:p>
        </w:tc>
      </w:tr>
      <w:tr>
        <w:tc>
          <w:tcPr>
            <w:tcW w:type="dxa" w:w="1728"/>
          </w:tcPr>
          <w:p>
            <w:r>
              <w:t>TP1</w:t>
            </w:r>
          </w:p>
        </w:tc>
        <w:tc>
          <w:tcPr>
            <w:tcW w:type="dxa" w:w="1728"/>
          </w:tcPr>
          <w:p>
            <w:r>
              <w:t>2026-01-12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Historical (2018–2023) + today's urgent care visit</w:t>
            </w:r>
          </w:p>
        </w:tc>
      </w:tr>
      <w:tr>
        <w:tc>
          <w:tcPr>
            <w:tcW w:type="dxa" w:w="1728"/>
          </w:tcPr>
          <w:p>
            <w:r>
              <w:t>TP2</w:t>
            </w:r>
          </w:p>
        </w:tc>
        <w:tc>
          <w:tcPr>
            <w:tcW w:type="dxa" w:w="1728"/>
          </w:tcPr>
          <w:p>
            <w:r>
              <w:t>2027-03-15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+ 14 mo intercurrent, AMA admission, today's admission H&amp;P</w:t>
            </w:r>
          </w:p>
        </w:tc>
      </w:tr>
      <w:tr>
        <w:tc>
          <w:tcPr>
            <w:tcW w:type="dxa" w:w="1728"/>
          </w:tcPr>
          <w:p>
            <w:r>
              <w:t>TP3</w:t>
            </w:r>
          </w:p>
        </w:tc>
        <w:tc>
          <w:tcPr>
            <w:tcW w:type="dxa" w:w="1728"/>
          </w:tcPr>
          <w:p>
            <w:r>
              <w:t>2027-03-25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13 min</w:t>
            </w:r>
          </w:p>
        </w:tc>
        <w:tc>
          <w:tcPr>
            <w:tcW w:type="dxa" w:w="1728"/>
          </w:tcPr>
          <w:p>
            <w:r>
              <w:t>+ HD3–11 inpatient (MBSS, EMG, muscle bx, skin bx, consults)</w:t>
            </w:r>
          </w:p>
        </w:tc>
      </w:tr>
    </w:tbl>
    <w:p>
      <w:pPr>
        <w:pStyle w:val="Heading1"/>
      </w:pPr>
      <w:r>
        <w:t>Timepoint 1 — Initial presentation (2026-01-12)</w:t>
      </w:r>
    </w:p>
    <w:p>
      <w:pPr>
        <w:pStyle w:val="Heading2"/>
      </w:pPr>
      <w:r>
        <w:t>Clinical picture</w:t>
      </w:r>
    </w:p>
    <w:p>
      <w:r>
        <w:t>22-year-old uninsured Spanish-speaking immigrant from rural Guatemala. 6 months of progressive symmetric polyarthritis, fatigue, hair thinning, mild weight loss. Exam: symmetric synovitis MCPs/PIPs/wrists/ankles, diffuse scalp thinning, NO rash. Labs: TSH 5.32 (mildly elevated), ANA 1:80 homogeneous (low titer), RF negative. Family hx: maternal aunt with SLE, mother hypothyroid, father deceased (MVA, had treated TB). Empiric HCQ + levothyroxine started. Specific autoantibodies / complements / viral serologies / TPO Ab / UPC sent.</w:t>
      </w:r>
    </w:p>
    <w:p>
      <w:pPr>
        <w:pStyle w:val="Heading2"/>
      </w:pPr>
      <w:r>
        <w:t>Question</w:t>
      </w:r>
    </w:p>
    <w:p>
      <w:r>
        <w:rPr>
          <w:i/>
        </w:rPr>
        <w:t>"What is your prioritized differential diagnosis for Maria's current symptoms, and what would you do next?"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Weight SLE as one possibility (not anchored on 1:80 ANA alone)</w:t>
      </w:r>
    </w:p>
    <w:p>
      <w:pPr>
        <w:pStyle w:val="ListBullet"/>
      </w:pPr>
      <w:r>
        <w:t>Undifferentiated CTD / probable early SLE as the best fit for the data she has</w:t>
      </w:r>
    </w:p>
    <w:p>
      <w:pPr>
        <w:pStyle w:val="ListBullet"/>
      </w:pPr>
      <w:r>
        <w:t>Viral arthropathy (parvovirus B19, hep B/C) appropriate for a young woman with new symmetric polyarthritis</w:t>
      </w:r>
    </w:p>
    <w:p>
      <w:pPr>
        <w:pStyle w:val="ListBullet"/>
      </w:pPr>
      <w:r>
        <w:t>RA or other seronegative inflammatory arthropathy despite negative RF</w:t>
      </w:r>
    </w:p>
    <w:p>
      <w:pPr>
        <w:pStyle w:val="ListBullet"/>
      </w:pPr>
      <w:r>
        <w:t>Hashimoto's thyroiditis explicitly addresses the TSH (not "incidental")</w:t>
      </w:r>
    </w:p>
    <w:p>
      <w:pPr>
        <w:pStyle w:val="ListBullet"/>
      </w:pPr>
      <w:r>
        <w:t>TB / extrapulmonary TB given Guatemala origin + family hx + 2018 indeterminate IGRA (bonus)</w:t>
      </w:r>
    </w:p>
    <w:p>
      <w:pPr>
        <w:pStyle w:val="ListBullet"/>
      </w:pPr>
      <w:r>
        <w:t>Next steps: specific autoantibodies, complements, viral serologies, free T4, TPO Ab, UPC, rheum referral, return precautions, acknowledge HCQ-before-specialist trade-off</w:t>
      </w:r>
    </w:p>
    <w:p>
      <w:pPr>
        <w:pStyle w:val="Heading2"/>
      </w:pPr>
      <w:r>
        <w:t>Lazy-prompt simulation</w:t>
      </w:r>
    </w:p>
    <w:p>
      <w:r>
        <w:rPr>
          <w:b/>
        </w:rPr>
        <w:t xml:space="preserve">Approach: </w:t>
      </w:r>
      <w:r>
        <w:t>paste the question into the chatbot, toggle "include all context," paste the response back. No targeted follow-ups, no curation.</w:t>
      </w:r>
    </w:p>
    <w:p>
      <w:r>
        <w:t>AI output covers SLE, UCTD, RA, viral arthropathy, Hashimoto's; orders the right serologies and refers to rheum. Generally strong. Likely misses: hypothyroid arthropathy as a unifying mechanism, explicit weighting of the low-titer ANA, and infection / TB framing for an immigrant.</w:t>
      </w:r>
    </w:p>
    <w:p>
      <w:r>
        <w:rPr>
          <w:b/>
        </w:rPr>
        <w:t xml:space="preserve">Estimated score: </w:t>
      </w:r>
      <w:r>
        <w:rPr>
          <w:b/>
          <w:color w:val="154360"/>
        </w:rPr>
        <w:t>~85% (0.85 / 1.0) — TP1 is a poor discriminator. The case is appropriately broad and AI does broad differentials well.</w:t>
      </w:r>
    </w:p>
    <w:p>
      <w:pPr>
        <w:pStyle w:val="Heading1"/>
      </w:pPr>
      <w:r>
        <w:t>Timepoint 2 — Severe re-presentation (2027-03-15)</w:t>
      </w:r>
    </w:p>
    <w:p>
      <w:pPr>
        <w:pStyle w:val="Heading2"/>
      </w:pPr>
      <w:r>
        <w:t>Clinical picture</w:t>
      </w:r>
    </w:p>
    <w:p>
      <w:r>
        <w:t>Maria, now 23, is admitted from clinic in extremis. Chief complaint: "No me puedo mover, no me puedo comer." 14 mo of intercurrent visits visible: SLE confirmed 4/2026, MMF started, HCQ lapsed Aug–Sep 2026 (PAP denial), Feb 2027 ED admission with proximal weakness + dysphagia + CK 1840 → discharged AMA on HD4 before workup completed. Outpatient EMG/biopsy missed twice. MMF supply ran out 3/9. Today: weight 35.4 kg (BMI 15.7, 30.3% loss from baseline), anasarca, hypothermic, tachycardic, hypotensive. Exam: cachectic AND anasarcic, temporal wasting, scaling pinkish-brown "flaky-paint" dermatosis, brittle hair with bands of lighter color along shafts, Beau's lines, oral ulcers, hip flexion 2/5, neck flexion 2/5 with head lag, nasal weak voice. Labs: Hgb 7.8, WBC 2.30, Plt 122. Albumin 1.6, prealbumin 6. K 3.0, Mg 1.4, Phos 1.8 — all low before any caloric intake. CK 2360, AST &gt; ALT. dsDNA 48, C3 58, C4 5, anti-Sm newly positive. Zinc 32, vit D 12. CT: severe muscle wasting, no malignancy, no anatomic dysphagia cause.</w:t>
      </w:r>
    </w:p>
    <w:p>
      <w:pPr>
        <w:pStyle w:val="Heading2"/>
      </w:pPr>
      <w:r>
        <w:t>Question</w:t>
      </w:r>
    </w:p>
    <w:p>
      <w:r>
        <w:rPr>
          <w:i/>
        </w:rPr>
        <w:t>"Build your working differential for Maria's current presentation, then write your first 24-hour workup and management plan. What do you order, what do you hold, and in what order? Be explicit about safety."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Unify: active SLE flare WITH inflammatory myositis (CK, proximal symmetric weakness, bulbar involvement)</w:t>
      </w:r>
    </w:p>
    <w:p>
      <w:pPr>
        <w:pStyle w:val="ListBullet"/>
      </w:pPr>
      <w:r>
        <w:t>Recognize myositis is driving the oropharyngeal dysphagia → which drove the starvation</w:t>
      </w:r>
    </w:p>
    <w:p>
      <w:pPr>
        <w:pStyle w:val="ListBullet"/>
      </w:pPr>
      <w:r>
        <w:t>Severe protein-calorie malnutrition / kwashiorkor as a CO-DEFINING diagnosis (not just a complication)</w:t>
      </w:r>
    </w:p>
    <w:p>
      <w:pPr>
        <w:pStyle w:val="ListBullet"/>
      </w:pPr>
      <w:r>
        <w:t>NPO + aspiration precautions + HOB up + suction + formal MBSS before any PO intake</w:t>
      </w:r>
    </w:p>
    <w:p>
      <w:pPr>
        <w:pStyle w:val="ListBullet"/>
      </w:pPr>
      <w:r>
        <w:t>Pre-immunosuppression infection screen (TB-IGRA, HBV/HCV/HIV, CMV/EBV, strongyloides, cultures) BEFORE any steroid escalation</w:t>
      </w:r>
    </w:p>
    <w:p>
      <w:pPr>
        <w:pStyle w:val="ListBullet"/>
      </w:pPr>
      <w:r>
        <w:t>Hold further immunosuppression escalation until biopsy direction AND infection screen return; continue HCQ + current prednisone</w:t>
      </w:r>
    </w:p>
    <w:p>
      <w:pPr>
        <w:pStyle w:val="ListBullet"/>
      </w:pPr>
      <w:r>
        <w:t>Nutrition consult with explicit refeeding precautions: thiamine 200 mg IV BEFORE any glucose-containing fluid or feed; slow caloric initiation 10–20 kcal/kg/d with daily ramp; q6h phos/Mg/K for first 72h then daily</w:t>
      </w:r>
    </w:p>
    <w:p>
      <w:pPr>
        <w:pStyle w:val="ListBullet"/>
      </w:pPr>
      <w:r>
        <w:t>Muscle workup: trend CK/aldolase, EMG, muscle biopsy (vastus lateralis), MSA panel</w:t>
      </w:r>
    </w:p>
    <w:p>
      <w:pPr>
        <w:pStyle w:val="ListBullet"/>
      </w:pPr>
      <w:r>
        <w:t>Skin biopsy of active "flaky-paint" abdominal lesion</w:t>
      </w:r>
    </w:p>
    <w:p>
      <w:pPr>
        <w:pStyle w:val="ListBullet"/>
      </w:pPr>
      <w:r>
        <w:t>Cautious IV fluids — anasarcic but intravascularly dry; NO dextrose until thiamine in</w:t>
      </w:r>
    </w:p>
    <w:p>
      <w:pPr>
        <w:pStyle w:val="ListBullet"/>
      </w:pPr>
      <w:r>
        <w:t>DVT prophylaxis mechanical only (Plt 122), echo, document missed-care timeline as contributor</w:t>
      </w:r>
    </w:p>
    <w:p>
      <w:pPr>
        <w:pStyle w:val="Heading2"/>
      </w:pPr>
      <w:r>
        <w:t>Lazy-prompt simulation</w:t>
      </w:r>
    </w:p>
    <w:p>
      <w:r>
        <w:rPr>
          <w:b/>
        </w:rPr>
        <w:t xml:space="preserve">Approach: </w:t>
      </w:r>
      <w:r>
        <w:t>paste the question into the chatbot, toggle "include all context," paste the response back. No targeted follow-ups, no curation.</w:t>
      </w:r>
    </w:p>
    <w:p>
      <w:r>
        <w:t>AI output names SLE + myositis, orders MBSS / consults / infection screen / electrolyte repletion, holds MMF. MISSES: kwashiorkor as a defining diagnosis (just calls it "malnutrition"); specific refeeding precautions (no thiamine-before-glucose, no monitoring schedule); explicit "hold immunosuppression until biopsy AND infection screen"; the SLE→myositis→dysphagia→starvation→kwashiorkor chain; the missed-opportunity timeline.</w:t>
      </w:r>
    </w:p>
    <w:p>
      <w:r>
        <w:rPr>
          <w:b/>
        </w:rPr>
        <w:t xml:space="preserve">Estimated score: </w:t>
      </w:r>
      <w:r>
        <w:rPr>
          <w:b/>
          <w:color w:val="B91C1C"/>
        </w:rPr>
        <w:t>~60% (1.20 / 2.0) — the discriminating timepoint. A skilled resident asks targeted prompts ("what unifies anasarca + flaky-paint dermatosis + albumin 1.6?", "give me a specific refeeding ramp") and pulls these out of the AI. A lazy resident does not.</w:t>
      </w:r>
    </w:p>
    <w:p>
      <w:pPr>
        <w:pStyle w:val="Heading1"/>
      </w:pPr>
      <w:r>
        <w:t>Timepoint 3 — Synthesis and management (2027-03-25, HD11)</w:t>
      </w:r>
    </w:p>
    <w:p>
      <w:pPr>
        <w:pStyle w:val="Heading2"/>
      </w:pPr>
      <w:r>
        <w:t>Clinical picture</w:t>
      </w:r>
    </w:p>
    <w:p>
      <w:r>
        <w:t>The inpatient workup is back. Maria is being discharged today and the resident is the team intern responsible for committing to a unifying diagnosis AND writing the discharge plan. Muscle biopsy: CD8+ T-cell endomysial infiltrate (PM-pattern) + perifascicular atrophy + diffuse MHC-I + C5b-9 perifascicular (DM-pattern). MSA panel ALL negative. Skin biopsy: interface dermatitis with epidermal cytoplasmic vacuolation, weakly positive lupus band, ABSENT dermal mucin (non-specific). EMG confirmed active myopathic process. Echo: trace pericardial effusion, normal LV. Infection screen: clean. Course: HD8–10 pulse methylpred 1g x 3 after clean screen; NG feeds advanced with refeeding electrolyte repletion; HD10 repeat MBSS showed improvement; today walking 5–6 steps with walker, hip flexion 4-/5. Albumin 1.9, prealbumin 13, CK 1240, dsDNA 28, UPC 0.32. Social: emergency Medicaid active for admission; permanent Medicaid pending; family Spanish-speaking, lives 3rd-floor walkup.</w:t>
      </w:r>
    </w:p>
    <w:p>
      <w:pPr>
        <w:pStyle w:val="Heading2"/>
      </w:pPr>
      <w:r>
        <w:t>Question</w:t>
      </w:r>
    </w:p>
    <w:p>
      <w:r>
        <w:rPr>
          <w:i/>
        </w:rPr>
        <w:t>Q1: "Commit to a unifying diagnosis (or dyad/triad) for Maria. Lay out your reasoning."  •  Q2: "Write Maria's discharge management plan. Address immunosuppression, nutrition, and the outpatient transition."</w:t>
      </w:r>
    </w:p>
    <w:p>
      <w:pPr>
        <w:pStyle w:val="Heading2"/>
      </w:pPr>
      <w:r>
        <w:t>What a rubric-passing answer looks like</w:t>
      </w:r>
    </w:p>
    <w:p>
      <w:pPr>
        <w:pStyle w:val="ListBullet"/>
      </w:pPr>
      <w:r>
        <w:t>Q1 — Triad: (1) Active SLE (multi-system criteria met); (2) SLE-associated inflammatory myositis with PM/DM overlap features (biopsy mixed pattern + MSA negative supports SLE-associated over primary DM); (3) Severe protein-calorie malnutrition / kwashiorkor from bulbar-myositis-driven oropharyngeal dysphagia</w:t>
      </w:r>
    </w:p>
    <w:p>
      <w:pPr>
        <w:pStyle w:val="ListBullet"/>
      </w:pPr>
      <w:r>
        <w:t>Q1 — EXPLICIT causal chain: SLE → myositis → pharyngeal involvement → dysphagia → reduced oral intake → starvation → kwashiorkor</w:t>
      </w:r>
    </w:p>
    <w:p>
      <w:pPr>
        <w:pStyle w:val="ListBullet"/>
      </w:pPr>
      <w:r>
        <w:t>Q1 — Skin findings are MIXED (kwashiorkor dermatosis layered on SLE cutaneous disease)</w:t>
      </w:r>
    </w:p>
    <w:p>
      <w:pPr>
        <w:pStyle w:val="ListBullet"/>
      </w:pPr>
      <w:r>
        <w:t>Q1 — Social-determinant amplifiers (insurance lapses, AMA, missed EMG x2, MMF gaps); prognosis driven as much by nutritional recovery as by SLE control</w:t>
      </w:r>
    </w:p>
    <w:p>
      <w:pPr>
        <w:pStyle w:val="ListBullet"/>
      </w:pPr>
      <w:r>
        <w:t>Q2 — Prednisone 1 mg/kg/d with stated taper schedule; MMF 1.5g BID; HCQ continued with annual ophtho; PCP prophylaxis (TMP/SMX)</w:t>
      </w:r>
    </w:p>
    <w:p>
      <w:pPr>
        <w:pStyle w:val="ListBullet"/>
      </w:pPr>
      <w:r>
        <w:t>Q2 — Continue NG feeds or transition to PEG if dysphagia doesn't recover; modified-consistency oral diet tied to swallow study finding; refeeding electrolyte monitoring schedule; thiamine continued; micronutrient repletion (zinc, selenium, vit D, B-complex)</w:t>
      </w:r>
    </w:p>
    <w:p>
      <w:pPr>
        <w:pStyle w:val="ListBullet"/>
      </w:pPr>
      <w:r>
        <w:t>Q2 — CONTRACEPTION COUNSELING (MMF teratogenic, reproductive-age woman) — required to pass</w:t>
      </w:r>
    </w:p>
    <w:p>
      <w:pPr>
        <w:pStyle w:val="ListBullet"/>
      </w:pPr>
      <w:r>
        <w:t>Q2 — Concrete medication-access plan (PAPs, financial-aid bridge, Medicaid appeal); LANGUAGE-CONCORDANT follow-up (Spanish-speaking PCP/rheum/dietitian); specific follow-up schedule with intervals; bone health (Ca/vit D ± bisphosphonate); mental-health continuation; return precautions in Spanish tied to symptoms; warm handoff to community resources</w:t>
      </w:r>
    </w:p>
    <w:p>
      <w:pPr>
        <w:pStyle w:val="Heading2"/>
      </w:pPr>
      <w:r>
        <w:t>Lazy-prompt simulation</w:t>
      </w:r>
    </w:p>
    <w:p>
      <w:r>
        <w:rPr>
          <w:b/>
        </w:rPr>
        <w:t xml:space="preserve">Approach: </w:t>
      </w:r>
      <w:r>
        <w:t>paste the question into the chatbot, toggle "include all context," paste the response back. No targeted follow-ups, no curation.</w:t>
      </w:r>
    </w:p>
    <w:p>
      <w:r>
        <w:t>Q1 AI output: hits SLE, myositis, dysphagia-from-myositis. Misses kwashiorkor as a CO-defining diagnosis and the explicit causal chain ending in starvation. Attributes the rash purely to SLE. No social-determinant amplifier framing.  •  Q2 AI output: lists steroid+MMF+HCQ+prophylaxis, NG plan, named follow-ups. MISSES: explicit taper schedule, refeeding monitoring schedule, calorie ramp, medication-access plan, language-concordant follow-up, contraception counseling for MMF, bone health, mental-health continuation, Spanish patient materials.</w:t>
      </w:r>
    </w:p>
    <w:p>
      <w:r>
        <w:rPr>
          <w:b/>
        </w:rPr>
        <w:t xml:space="preserve">Estimated score: </w:t>
      </w:r>
      <w:r>
        <w:rPr>
          <w:b/>
          <w:color w:val="B91C1C"/>
        </w:rPr>
        <w:t>Q1 ~67% (1.00 / 1.5)  •  Q2 ~50% (1.00 / 2.0) — Q2 is the second discriminator. Social determinants and sex-specific safety are exactly where lazy prompting fails.</w:t>
      </w:r>
    </w:p>
    <w:p>
      <w:pPr>
        <w:pStyle w:val="Heading1"/>
      </w:pPr>
      <w:r>
        <w:t>Total weak-prompt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Earned</w:t>
            </w:r>
          </w:p>
        </w:tc>
      </w:tr>
      <w:tr>
        <w:tc>
          <w:tcPr>
            <w:tcW w:type="dxa" w:w="2160"/>
          </w:tcPr>
          <w:p>
            <w:r>
              <w:t>TP1 — Differential + next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TP2 — Diff + 24-hr plan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TP3-Q1 — Unifying diagnosis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67%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TP3-Q2 — Discharge plan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4.05 (62%)</w:t>
            </w:r>
          </w:p>
        </w:tc>
      </w:tr>
    </w:tbl>
    <w:p>
      <w:r>
        <w:rPr>
          <w:b/>
        </w:rPr>
        <w:t xml:space="preserve">Verdict: </w:t>
      </w:r>
      <w:r>
        <w:t>just below the 70% overall pass threshold. The assessment is correctly tuned — lazy AI scrapes the floor, skilled prompting is required to clear it. Estimate based on best-faith simulation, not a live Haiku run; worth validating with a real resident using lazy prompts.</w:t>
      </w:r>
    </w:p>
    <w:p>
      <w:pPr>
        <w:pStyle w:val="Heading1"/>
      </w:pPr>
      <w:r>
        <w:t>Where the assessment discriminates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matters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separates a passing resident</w:t>
            </w:r>
          </w:p>
        </w:tc>
      </w:tr>
      <w:tr>
        <w:tc>
          <w:tcPr>
            <w:tcW w:type="dxa" w:w="2880"/>
          </w:tcPr>
          <w:p>
            <w:r>
              <w:t>Targeted prompting</w:t>
            </w:r>
          </w:p>
        </w:tc>
        <w:tc>
          <w:tcPr>
            <w:tcW w:type="dxa" w:w="2880"/>
          </w:tcPr>
          <w:p>
            <w:r>
              <w:t>TP2 kwashiorkor, TP3-Q1 chain</w:t>
            </w:r>
          </w:p>
        </w:tc>
        <w:tc>
          <w:tcPr>
            <w:tcW w:type="dxa" w:w="2880"/>
          </w:tcPr>
          <w:p>
            <w:r>
              <w:t>Asks "what unifies anasarca + scaling rash + albumin 1.6?" instead of "what's wrong with this patient?"</w:t>
            </w:r>
          </w:p>
        </w:tc>
      </w:tr>
      <w:tr>
        <w:tc>
          <w:tcPr>
            <w:tcW w:type="dxa" w:w="2880"/>
          </w:tcPr>
          <w:p>
            <w:r>
              <w:t>Social-determinant integration</w:t>
            </w:r>
          </w:p>
        </w:tc>
        <w:tc>
          <w:tcPr>
            <w:tcW w:type="dxa" w:w="2880"/>
          </w:tcPr>
          <w:p>
            <w:r>
              <w:t>TP2 missed-opportunity timeline, TP3-Q2 access/language/contraception</w:t>
            </w:r>
          </w:p>
        </w:tc>
        <w:tc>
          <w:tcPr>
            <w:tcW w:type="dxa" w:w="2880"/>
          </w:tcPr>
          <w:p>
            <w:r>
              <w:t>Prompts AI explicitly about insurance, language, and reproductive-age safety</w:t>
            </w:r>
          </w:p>
        </w:tc>
      </w:tr>
      <w:tr>
        <w:tc>
          <w:tcPr>
            <w:tcW w:type="dxa" w:w="2880"/>
          </w:tcPr>
          <w:p>
            <w:r>
              <w:t>Specific safety articulation</w:t>
            </w:r>
          </w:p>
        </w:tc>
        <w:tc>
          <w:tcPr>
            <w:tcW w:type="dxa" w:w="2880"/>
          </w:tcPr>
          <w:p>
            <w:r>
              <w:t>TP2 refeeding precautions, TP3-Q2 taper + monitoring</w:t>
            </w:r>
          </w:p>
        </w:tc>
        <w:tc>
          <w:tcPr>
            <w:tcW w:type="dxa" w:w="2880"/>
          </w:tcPr>
          <w:p>
            <w:r>
              <w:t>Asks for specific schedules: "5-day refeeding ramp with thiamine timing and q6h phos/Mg/K"</w:t>
            </w:r>
          </w:p>
        </w:tc>
      </w:tr>
      <w:tr>
        <w:tc>
          <w:tcPr>
            <w:tcW w:type="dxa" w:w="2880"/>
          </w:tcPr>
          <w:p>
            <w:r>
              <w:t>Verifying AI synthesis</w:t>
            </w:r>
          </w:p>
        </w:tc>
        <w:tc>
          <w:tcPr>
            <w:tcW w:type="dxa" w:w="2880"/>
          </w:tcPr>
          <w:p>
            <w:r>
              <w:t>TP3-Q1</w:t>
            </w:r>
          </w:p>
        </w:tc>
        <w:tc>
          <w:tcPr>
            <w:tcW w:type="dxa" w:w="2880"/>
          </w:tcPr>
          <w:p>
            <w:r>
              <w:t>Notices when AI says "SLE with myositis" and pushes back: "what about the rash and the weight loss?"</w:t>
            </w:r>
          </w:p>
        </w:tc>
      </w:tr>
    </w:tbl>
    <w:p>
      <w:pPr>
        <w:pStyle w:val="Heading1"/>
      </w:pPr>
      <w:r>
        <w:t>Tuning the difficulty</w:t>
      </w:r>
    </w:p>
    <w:p>
      <w:r>
        <w:t>If real residents with lazy prompting routinely score above 70%: the rubric essentials at TP2 and TP3 are too forgiving — consider weighting kwashiorkor recognition more heavily, or marking it as required-to-pass.</w:t>
      </w:r>
    </w:p>
    <w:p>
      <w:r>
        <w:t>If skilled prompting can't clear 80%: a rubric essential is poorly stated or the chart doesn't support it — re-audit the visible-at-anchor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