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pritn</w:t>
      </w:r>
      <w:r>
        <w:t xml:space="preserve"> </w:t>
      </w:r>
      <w:r>
        <w:t xml:space="preserve">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'dummies' was built under R version 3.3.2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42.5% of 188318 rows</w:t>
      </w:r>
      <w:r>
        <w:br w:type="textWrapping"/>
      </w:r>
      <w:r>
        <w:rPr>
          <w:rStyle w:val="VerbatimChar"/>
        </w:rPr>
        <w:t xml:space="preserve">Read 79.7% of 188318 rows</w:t>
      </w:r>
      <w:r>
        <w:br w:type="textWrapping"/>
      </w:r>
      <w:r>
        <w:rPr>
          <w:rStyle w:val="VerbatimChar"/>
        </w:rPr>
        <w:t xml:space="preserve">Read 188318 rows and 132 (of 132) columns from 0.065 GB file in 00:00:04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87.6% of 125546 rows</w:t>
      </w:r>
      <w:r>
        <w:br w:type="textWrapping"/>
      </w:r>
      <w:r>
        <w:rPr>
          <w:rStyle w:val="VerbatimChar"/>
        </w:rPr>
        <w:t xml:space="preserve">Read 125546 rows and 131 (of 131) columns from 0.043 GB file in 00:00:03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[1] "cat1"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18f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pritn test</dc:title>
  <dc:creator/>
</cp:coreProperties>
</file>