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ind w:firstLine="720"/>
        <w:contextualSpacing w:val="0"/>
        <w:jc w:val="center"/>
        <w:rPr>
          <w:rFonts w:ascii="Playfair Display" w:cs="Playfair Display" w:eastAsia="Playfair Display" w:hAnsi="Playfair Display"/>
          <w:sz w:val="28"/>
          <w:szCs w:val="28"/>
        </w:rPr>
      </w:pPr>
      <w:r w:rsidDel="00000000" w:rsidR="00000000" w:rsidRPr="00000000">
        <w:rPr>
          <w:rFonts w:ascii="EB Garamond" w:cs="EB Garamond" w:eastAsia="EB Garamond" w:hAnsi="EB Garamond"/>
          <w:b w:val="1"/>
          <w:sz w:val="36"/>
          <w:szCs w:val="36"/>
          <w:rtl w:val="0"/>
        </w:rPr>
        <w:t xml:space="preserve">Second Iteration Demo</w:t>
      </w:r>
      <w:r w:rsidDel="00000000" w:rsidR="00000000" w:rsidRPr="00000000">
        <w:rPr>
          <w:rtl w:val="0"/>
        </w:rPr>
      </w:r>
    </w:p>
    <w:p w:rsidR="00000000" w:rsidDel="00000000" w:rsidP="00000000" w:rsidRDefault="00000000" w:rsidRPr="00000000" w14:paraId="00000001">
      <w:pPr>
        <w:contextualSpacing w:val="0"/>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Kangwei Ling</w:t>
      </w:r>
      <w:r w:rsidDel="00000000" w:rsidR="00000000" w:rsidRPr="00000000">
        <w:rPr>
          <w:rtl w:val="0"/>
        </w:rPr>
        <w:tab/>
      </w:r>
      <w:r w:rsidDel="00000000" w:rsidR="00000000" w:rsidRPr="00000000">
        <w:rPr>
          <w:rFonts w:ascii="EB Garamond" w:cs="EB Garamond" w:eastAsia="EB Garamond" w:hAnsi="EB Garamond"/>
          <w:rtl w:val="0"/>
        </w:rPr>
        <w:t xml:space="preserve">kl3076</w:t>
        <w:tab/>
        <w:tab/>
        <w:t xml:space="preserve">Zefeng Liu</w:t>
        <w:tab/>
        <w:t xml:space="preserve">zl2715</w:t>
      </w:r>
    </w:p>
    <w:p w:rsidR="00000000" w:rsidDel="00000000" w:rsidP="00000000" w:rsidRDefault="00000000" w:rsidRPr="00000000" w14:paraId="00000002">
      <w:pPr>
        <w:contextualSpacing w:val="0"/>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Kunyan Han</w:t>
        <w:tab/>
        <w:t xml:space="preserve">kh2931</w:t>
        <w:tab/>
        <w:tab/>
        <w:t xml:space="preserve">Xi Yang </w:t>
        <w:tab/>
        <w:tab/>
        <w:t xml:space="preserve">xy2390</w:t>
      </w:r>
      <w:r w:rsidDel="00000000" w:rsidR="00000000" w:rsidRPr="00000000">
        <w:rPr>
          <w:rtl w:val="0"/>
        </w:rPr>
      </w:r>
    </w:p>
    <w:p w:rsidR="00000000" w:rsidDel="00000000" w:rsidP="00000000" w:rsidRDefault="00000000" w:rsidRPr="00000000" w14:paraId="00000003">
      <w:pPr>
        <w:pStyle w:val="Title"/>
        <w:contextualSpacing w:val="0"/>
        <w:rPr>
          <w:rFonts w:ascii="Playfair Display" w:cs="Playfair Display" w:eastAsia="Playfair Display" w:hAnsi="Playfair Display"/>
          <w:sz w:val="28"/>
          <w:szCs w:val="28"/>
        </w:rPr>
      </w:pPr>
      <w:bookmarkStart w:colFirst="0" w:colLast="0" w:name="_k6t8lixumkmx" w:id="0"/>
      <w:bookmarkEnd w:id="0"/>
      <w:r w:rsidDel="00000000" w:rsidR="00000000" w:rsidRPr="00000000">
        <w:rPr>
          <w:rtl w:val="0"/>
        </w:rPr>
      </w:r>
    </w:p>
    <w:p w:rsidR="00000000" w:rsidDel="00000000" w:rsidP="00000000" w:rsidRDefault="00000000" w:rsidRPr="00000000" w14:paraId="00000004">
      <w:pPr>
        <w:pStyle w:val="Title"/>
        <w:contextualSpacing w:val="0"/>
        <w:rPr>
          <w:rFonts w:ascii="Playfair Display" w:cs="Playfair Display" w:eastAsia="Playfair Display" w:hAnsi="Playfair Display"/>
          <w:sz w:val="28"/>
          <w:szCs w:val="28"/>
        </w:rPr>
      </w:pPr>
      <w:bookmarkStart w:colFirst="0" w:colLast="0" w:name="_y739c7eypn08" w:id="1"/>
      <w:bookmarkEnd w:id="1"/>
      <w:r w:rsidDel="00000000" w:rsidR="00000000" w:rsidRPr="00000000">
        <w:rPr>
          <w:rFonts w:ascii="Playfair Display" w:cs="Playfair Display" w:eastAsia="Playfair Display" w:hAnsi="Playfair Display"/>
          <w:sz w:val="28"/>
          <w:szCs w:val="28"/>
          <w:rtl w:val="0"/>
        </w:rPr>
        <w:t xml:space="preserve">1. Demo date: </w:t>
      </w:r>
    </w:p>
    <w:p w:rsidR="00000000" w:rsidDel="00000000" w:rsidP="00000000" w:rsidRDefault="00000000" w:rsidRPr="00000000" w14:paraId="00000005">
      <w:pPr>
        <w:ind w:left="0" w:firstLine="0"/>
        <w:contextualSpacing w:val="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Dec</w:t>
      </w:r>
      <w:r w:rsidDel="00000000" w:rsidR="00000000" w:rsidRPr="00000000">
        <w:rPr>
          <w:rFonts w:ascii="Playfair Display" w:cs="Playfair Display" w:eastAsia="Playfair Display" w:hAnsi="Playfair Display"/>
          <w:rtl w:val="0"/>
        </w:rPr>
        <w:t xml:space="preserve"> 6, 2018, afternoon via Google Hangout</w:t>
      </w:r>
    </w:p>
    <w:p w:rsidR="00000000" w:rsidDel="00000000" w:rsidP="00000000" w:rsidRDefault="00000000" w:rsidRPr="00000000" w14:paraId="00000006">
      <w:pPr>
        <w:ind w:left="0" w:firstLine="0"/>
        <w:contextualSpacing w:val="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07">
      <w:pPr>
        <w:ind w:left="0" w:firstLine="0"/>
        <w:contextualSpacing w:val="0"/>
        <w:rPr>
          <w:rFonts w:ascii="Playfair Display" w:cs="Playfair Display" w:eastAsia="Playfair Display" w:hAnsi="Playfair Display"/>
        </w:rPr>
      </w:pPr>
      <w:r w:rsidDel="00000000" w:rsidR="00000000" w:rsidRPr="00000000">
        <w:rPr>
          <w:rFonts w:ascii="Playfair Display" w:cs="Playfair Display" w:eastAsia="Playfair Display" w:hAnsi="Playfair Display"/>
          <w:sz w:val="28"/>
          <w:szCs w:val="28"/>
          <w:rtl w:val="0"/>
        </w:rPr>
        <w:t xml:space="preserve">2. Demonstrated user stories:</w:t>
      </w: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For user story 3, we demoed sending friend requests, accept friend requests and reject friend requests, also with correct listing of friends of one user at the friends tab. We also demoed creating debt (borrow, lend, return) transaction associated with friends and creating bills that are splitted paid with other friends.</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For user story 5, we demoed that the ‘flow’ between each the user and each friend is simplified to one amount based on the transaction flows between them. Different from our initial design, the debt is cleared by creating a new transaction which returns money to some friends.</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0C">
      <w:pPr>
        <w:pStyle w:val="Title"/>
        <w:keepNext w:val="1"/>
        <w:keepLines w:val="1"/>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contextualSpacing w:val="0"/>
        <w:jc w:val="left"/>
        <w:rPr>
          <w:rFonts w:ascii="Playfair Display" w:cs="Playfair Display" w:eastAsia="Playfair Display" w:hAnsi="Playfair Display"/>
          <w:sz w:val="28"/>
          <w:szCs w:val="28"/>
        </w:rPr>
      </w:pPr>
      <w:bookmarkStart w:colFirst="0" w:colLast="0" w:name="_44tfsdgqoc4t" w:id="2"/>
      <w:bookmarkEnd w:id="2"/>
      <w:r w:rsidDel="00000000" w:rsidR="00000000" w:rsidRPr="00000000">
        <w:rPr>
          <w:rFonts w:ascii="Playfair Display" w:cs="Playfair Display" w:eastAsia="Playfair Display" w:hAnsi="Playfair Display"/>
          <w:sz w:val="28"/>
          <w:szCs w:val="28"/>
          <w:rtl w:val="0"/>
        </w:rPr>
        <w:t xml:space="preserve">3. CI mechanism</w:t>
      </w:r>
    </w:p>
    <w:p w:rsidR="00000000" w:rsidDel="00000000" w:rsidP="00000000" w:rsidRDefault="00000000" w:rsidRPr="00000000" w14:paraId="0000000D">
      <w:pPr>
        <w:contextualSpacing w:val="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We used Travis CI for continuous integration. There’s a .travis.yml for configuring the Travis CI. For continuous integration, Travis CI will first install requirements for our project and then run a test.sh, which will run Pylint and unit test. After the test, the test result will be deployed to another branch called test-reports.</w:t>
      </w:r>
    </w:p>
    <w:p w:rsidR="00000000" w:rsidDel="00000000" w:rsidP="00000000" w:rsidRDefault="00000000" w:rsidRPr="00000000" w14:paraId="0000000E">
      <w:pPr>
        <w:contextualSpacing w:val="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0F">
      <w:pPr>
        <w:ind w:left="0" w:firstLine="0"/>
        <w:contextualSpacing w:val="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10">
      <w:pPr>
        <w:pStyle w:val="Title"/>
        <w:keepNext w:val="1"/>
        <w:keepLines w:val="1"/>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contextualSpacing w:val="0"/>
        <w:jc w:val="left"/>
        <w:rPr>
          <w:rFonts w:ascii="Playfair Display" w:cs="Playfair Display" w:eastAsia="Playfair Display" w:hAnsi="Playfair Display"/>
          <w:sz w:val="28"/>
          <w:szCs w:val="28"/>
        </w:rPr>
      </w:pPr>
      <w:bookmarkStart w:colFirst="0" w:colLast="0" w:name="_8nzsbm7jes3r" w:id="3"/>
      <w:bookmarkEnd w:id="3"/>
      <w:r w:rsidDel="00000000" w:rsidR="00000000" w:rsidRPr="00000000">
        <w:rPr>
          <w:rFonts w:ascii="Playfair Display" w:cs="Playfair Display" w:eastAsia="Playfair Display" w:hAnsi="Playfair Display"/>
          <w:sz w:val="28"/>
          <w:szCs w:val="28"/>
          <w:rtl w:val="0"/>
        </w:rPr>
        <w:t xml:space="preserve">4. Codebase</w:t>
      </w:r>
    </w:p>
    <w:p w:rsidR="00000000" w:rsidDel="00000000" w:rsidP="00000000" w:rsidRDefault="00000000" w:rsidRPr="00000000" w14:paraId="00000011">
      <w:pPr>
        <w:ind w:left="0" w:firstLine="0"/>
        <w:contextualSpacing w:val="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Github repository: </w:t>
      </w:r>
      <w:hyperlink r:id="rId6">
        <w:r w:rsidDel="00000000" w:rsidR="00000000" w:rsidRPr="00000000">
          <w:rPr>
            <w:rFonts w:ascii="Playfair Display" w:cs="Playfair Display" w:eastAsia="Playfair Display" w:hAnsi="Playfair Display"/>
            <w:color w:val="1155cc"/>
            <w:u w:val="single"/>
            <w:rtl w:val="0"/>
          </w:rPr>
          <w:t xml:space="preserve">https://github.com/kevinkwl/flowey.git</w:t>
        </w:r>
      </w:hyperlink>
      <w:r w:rsidDel="00000000" w:rsidR="00000000" w:rsidRPr="00000000">
        <w:rPr>
          <w:rtl w:val="0"/>
        </w:rPr>
      </w:r>
    </w:p>
    <w:p w:rsidR="00000000" w:rsidDel="00000000" w:rsidP="00000000" w:rsidRDefault="00000000" w:rsidRPr="00000000" w14:paraId="00000012">
      <w:pPr>
        <w:ind w:left="0" w:firstLine="0"/>
        <w:contextualSpacing w:val="0"/>
        <w:rPr/>
      </w:pPr>
      <w:r w:rsidDel="00000000" w:rsidR="00000000" w:rsidRPr="00000000">
        <w:rPr>
          <w:rFonts w:ascii="Playfair Display" w:cs="Playfair Display" w:eastAsia="Playfair Display" w:hAnsi="Playfair Display"/>
          <w:rtl w:val="0"/>
        </w:rPr>
        <w:t xml:space="preserve">Demo tag:  </w:t>
      </w:r>
      <w:hyperlink r:id="rId7">
        <w:r w:rsidDel="00000000" w:rsidR="00000000" w:rsidRPr="00000000">
          <w:rPr>
            <w:rFonts w:ascii="Playfair Display" w:cs="Playfair Display" w:eastAsia="Playfair Display" w:hAnsi="Playfair Display"/>
            <w:b w:val="1"/>
            <w:color w:val="1155cc"/>
            <w:sz w:val="24"/>
            <w:szCs w:val="24"/>
            <w:u w:val="single"/>
            <w:rtl w:val="0"/>
          </w:rPr>
          <w:t xml:space="preserve">SecondIterationDemo</w:t>
        </w:r>
      </w:hyperlink>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kevinkwl/flowey.git" TargetMode="External"/><Relationship Id="rId7" Type="http://schemas.openxmlformats.org/officeDocument/2006/relationships/hyperlink" Target="https://github.com/kevinkwl/flowey/releases/tag/SecondIterationDem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