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708FB9" w14:textId="77777777" w:rsidR="001A4C3D" w:rsidRPr="001A4C3D" w:rsidRDefault="001A4C3D" w:rsidP="00A722D7">
      <w:pPr>
        <w:pStyle w:val="author"/>
        <w:rPr>
          <w:b/>
          <w:sz w:val="24"/>
          <w:szCs w:val="18"/>
        </w:rPr>
      </w:pPr>
      <w:r w:rsidRPr="001A4C3D">
        <w:rPr>
          <w:b/>
          <w:sz w:val="24"/>
          <w:szCs w:val="18"/>
        </w:rPr>
        <w:t xml:space="preserve">Probabilistic </w:t>
      </w:r>
      <w:proofErr w:type="spellStart"/>
      <w:r w:rsidRPr="001A4C3D">
        <w:rPr>
          <w:b/>
          <w:sz w:val="24"/>
          <w:szCs w:val="18"/>
        </w:rPr>
        <w:t>nnU</w:t>
      </w:r>
      <w:proofErr w:type="spellEnd"/>
      <w:r w:rsidRPr="001A4C3D">
        <w:rPr>
          <w:b/>
          <w:sz w:val="24"/>
          <w:szCs w:val="18"/>
        </w:rPr>
        <w:t>-Net for Multi-Class Brain Hemorrhage Segmentation: Addressing Inter-Observer Variability in Clinical Practice</w:t>
      </w:r>
    </w:p>
    <w:p w14:paraId="26F8003F" w14:textId="42A91AA9" w:rsidR="00A722D7" w:rsidRPr="00E15C7A" w:rsidRDefault="00A722D7" w:rsidP="00A722D7">
      <w:pPr>
        <w:pStyle w:val="author"/>
      </w:pPr>
      <w:r w:rsidRPr="00E15C7A">
        <w:t>Anonymized Authors</w:t>
      </w:r>
      <w:r w:rsidRPr="00E15C7A">
        <w:rPr>
          <w:vertAlign w:val="superscript"/>
        </w:rPr>
        <w:t>1</w:t>
      </w:r>
    </w:p>
    <w:p w14:paraId="132E318E" w14:textId="77777777" w:rsidR="00A722D7" w:rsidRPr="00E15C7A" w:rsidRDefault="00A722D7" w:rsidP="00A722D7">
      <w:pPr>
        <w:pStyle w:val="address"/>
      </w:pPr>
      <w:r w:rsidRPr="00E15C7A">
        <w:rPr>
          <w:vertAlign w:val="superscript"/>
        </w:rPr>
        <w:t>1</w:t>
      </w:r>
      <w:r w:rsidRPr="00E15C7A">
        <w:t xml:space="preserve"> Anonymized Affiliations</w:t>
      </w:r>
      <w:r w:rsidRPr="00E15C7A">
        <w:br/>
      </w:r>
      <w:r w:rsidRPr="00E15C7A">
        <w:rPr>
          <w:rStyle w:val="e-mail"/>
        </w:rPr>
        <w:t>email@anonymized.com</w:t>
      </w:r>
    </w:p>
    <w:p w14:paraId="040B6668" w14:textId="25483B4C" w:rsidR="00DB504B" w:rsidRDefault="001A4C3D" w:rsidP="00DF2D1B">
      <w:pPr>
        <w:pStyle w:val="heading1"/>
      </w:pPr>
      <w:r>
        <w:t>Methods</w:t>
      </w:r>
    </w:p>
    <w:p w14:paraId="7E5079F7" w14:textId="5C20F72D" w:rsidR="00DF2D1B" w:rsidRPr="00DF2D1B" w:rsidRDefault="00DF2D1B" w:rsidP="00DF2D1B">
      <w:pPr>
        <w:ind w:firstLine="0"/>
        <w:rPr>
          <w:lang w:val="en-KR"/>
        </w:rPr>
      </w:pPr>
      <w:r w:rsidRPr="00DF2D1B">
        <w:rPr>
          <w:lang w:val="en-KR"/>
        </w:rPr>
        <w:t>Our proposed Conditional Probabilistic nnU-Net extends the nnU-Net architecture to model segmentation variability in multi-annotator datasets by integrating a conditional variational autoencoder (CVAE) into the U-Net's latent space and decoding pathway.</w:t>
      </w:r>
    </w:p>
    <w:p w14:paraId="0FF14637" w14:textId="0978DDF5" w:rsidR="001A4C3D" w:rsidRDefault="001A4C3D" w:rsidP="001A4C3D">
      <w:pPr>
        <w:pStyle w:val="heading2"/>
      </w:pPr>
      <w:r w:rsidRPr="001A4C3D">
        <w:t xml:space="preserve">Baseline Architecture: </w:t>
      </w:r>
      <w:proofErr w:type="spellStart"/>
      <w:r w:rsidRPr="001A4C3D">
        <w:t>nnU</w:t>
      </w:r>
      <w:proofErr w:type="spellEnd"/>
      <w:r w:rsidRPr="001A4C3D">
        <w:t>-Net</w:t>
      </w:r>
    </w:p>
    <w:p w14:paraId="0D313AAF" w14:textId="4CA4E432" w:rsidR="00DF2D1B" w:rsidRPr="00DF2D1B" w:rsidRDefault="00DF2D1B" w:rsidP="00DF2D1B">
      <w:pPr>
        <w:ind w:firstLine="0"/>
      </w:pPr>
      <w:r>
        <w:t xml:space="preserve">We build upon </w:t>
      </w:r>
      <w:proofErr w:type="spellStart"/>
      <w:r>
        <w:t>nnU</w:t>
      </w:r>
      <w:proofErr w:type="spellEnd"/>
      <w:r>
        <w:t>-Net, which automatically configures preprocessing, network architecture, and post-processing based on dataset properties. Our probabilistic extension retains these automated capabilities while extending the deterministic baseline to generate diverse segmentations.</w:t>
      </w:r>
    </w:p>
    <w:p w14:paraId="4FB5F7EF" w14:textId="77777777" w:rsidR="001A4C3D" w:rsidRDefault="001A4C3D" w:rsidP="001A4C3D">
      <w:pPr>
        <w:pStyle w:val="heading2"/>
      </w:pPr>
      <w:r w:rsidRPr="001A4C3D">
        <w:t>Probabilistic Latent Space Modeling</w:t>
      </w:r>
    </w:p>
    <w:p w14:paraId="3FAC78FE" w14:textId="4270DEA3" w:rsidR="001A4C3D" w:rsidRPr="007F18B4" w:rsidRDefault="001A4C3D" w:rsidP="004E22A8">
      <w:pPr>
        <w:spacing w:before="100" w:beforeAutospacing="1" w:after="100" w:afterAutospacing="1" w:line="240" w:lineRule="auto"/>
        <w:ind w:firstLine="0"/>
        <w:rPr>
          <w:rFonts w:eastAsia="Times New Roman"/>
        </w:rPr>
      </w:pPr>
      <w:r w:rsidRPr="007F18B4">
        <w:rPr>
          <w:rFonts w:eastAsia="Times New Roman"/>
        </w:rPr>
        <w:t xml:space="preserve">To capture inter-observer variability, we introduce a low-dimensional latent vector </w:t>
      </w:r>
      <w:r w:rsidRPr="007F18B4">
        <w:rPr>
          <w:rFonts w:eastAsia="Times New Roman"/>
          <w:b/>
          <w:bCs/>
        </w:rPr>
        <w:t>z</w:t>
      </w:r>
      <w:r w:rsidRPr="007F18B4">
        <w:rPr>
          <w:rFonts w:eastAsia="Times New Roman"/>
        </w:rPr>
        <w:t xml:space="preserve"> that represents the unique stylistic characteristics of each annotator. The model learns a conditional distribution </w:t>
      </w:r>
      <w:proofErr w:type="gramStart"/>
      <w:r w:rsidRPr="007F18B4">
        <w:rPr>
          <w:rFonts w:eastAsia="Times New Roman"/>
          <w:i/>
          <w:iCs/>
        </w:rPr>
        <w:t>p</w:t>
      </w:r>
      <w:r w:rsidRPr="007F18B4">
        <w:rPr>
          <w:rFonts w:eastAsia="Times New Roman"/>
        </w:rPr>
        <w:t>(</w:t>
      </w:r>
      <w:proofErr w:type="spellStart"/>
      <w:proofErr w:type="gramEnd"/>
      <w:r w:rsidRPr="007F18B4">
        <w:rPr>
          <w:rFonts w:eastAsia="Times New Roman"/>
          <w:i/>
          <w:iCs/>
        </w:rPr>
        <w:t>z</w:t>
      </w:r>
      <w:r w:rsidRPr="007F18B4">
        <w:rPr>
          <w:rFonts w:eastAsia="Times New Roman"/>
        </w:rPr>
        <w:t>|</w:t>
      </w:r>
      <w:r w:rsidRPr="007F18B4">
        <w:rPr>
          <w:rFonts w:eastAsia="Times New Roman"/>
          <w:b/>
          <w:bCs/>
        </w:rPr>
        <w:t>X</w:t>
      </w:r>
      <w:proofErr w:type="spellEnd"/>
      <w:r w:rsidRPr="007F18B4">
        <w:rPr>
          <w:rFonts w:eastAsia="Times New Roman"/>
        </w:rPr>
        <w:t xml:space="preserve">, </w:t>
      </w:r>
      <w:r w:rsidRPr="007F18B4">
        <w:rPr>
          <w:rFonts w:eastAsia="Times New Roman"/>
          <w:i/>
          <w:iCs/>
        </w:rPr>
        <w:t>s</w:t>
      </w:r>
      <w:r w:rsidRPr="007F18B4">
        <w:rPr>
          <w:rFonts w:eastAsia="Times New Roman"/>
        </w:rPr>
        <w:t xml:space="preserve">), where </w:t>
      </w:r>
      <w:r w:rsidRPr="007F18B4">
        <w:rPr>
          <w:rFonts w:eastAsia="Times New Roman"/>
          <w:b/>
          <w:bCs/>
        </w:rPr>
        <w:t>X</w:t>
      </w:r>
      <w:r w:rsidRPr="007F18B4">
        <w:rPr>
          <w:rFonts w:eastAsia="Times New Roman"/>
        </w:rPr>
        <w:t xml:space="preserve"> is the input image and </w:t>
      </w:r>
      <w:r w:rsidRPr="007F18B4">
        <w:rPr>
          <w:rFonts w:eastAsia="Times New Roman"/>
          <w:i/>
          <w:iCs/>
        </w:rPr>
        <w:t>s</w:t>
      </w:r>
      <w:r w:rsidRPr="007F18B4">
        <w:rPr>
          <w:rFonts w:eastAsia="Times New Roman"/>
        </w:rPr>
        <w:t xml:space="preserve"> </w:t>
      </w:r>
      <w:proofErr w:type="gramStart"/>
      <w:r w:rsidRPr="007F18B4">
        <w:rPr>
          <w:rFonts w:eastAsia="Times New Roman"/>
        </w:rPr>
        <w:t>is</w:t>
      </w:r>
      <w:proofErr w:type="gramEnd"/>
      <w:r w:rsidRPr="007F18B4">
        <w:rPr>
          <w:rFonts w:eastAsia="Times New Roman"/>
        </w:rPr>
        <w:t xml:space="preserve"> the annotator ID. This is achieved through a CVAE framework composed of prior and posterior networks.</w:t>
      </w:r>
    </w:p>
    <w:p w14:paraId="56AA88C8" w14:textId="77777777" w:rsidR="001A4C3D" w:rsidRPr="007F18B4" w:rsidRDefault="001A4C3D" w:rsidP="004E22A8">
      <w:pPr>
        <w:spacing w:before="100" w:beforeAutospacing="1" w:after="100" w:afterAutospacing="1" w:line="240" w:lineRule="auto"/>
        <w:ind w:firstLine="0"/>
        <w:rPr>
          <w:rFonts w:eastAsia="Times New Roman"/>
        </w:rPr>
      </w:pPr>
      <w:r w:rsidRPr="007F18B4">
        <w:rPr>
          <w:rFonts w:eastAsia="Times New Roman"/>
          <w:b/>
          <w:bCs/>
        </w:rPr>
        <w:t>Prior Network:</w:t>
      </w:r>
      <w:r w:rsidRPr="007F18B4">
        <w:rPr>
          <w:rFonts w:eastAsia="Times New Roman"/>
        </w:rPr>
        <w:t xml:space="preserve"> The prior network </w:t>
      </w:r>
      <w:proofErr w:type="spellStart"/>
      <w:r w:rsidRPr="007F18B4">
        <w:rPr>
          <w:rFonts w:eastAsia="Times New Roman"/>
          <w:i/>
          <w:iCs/>
        </w:rPr>
        <w:t>q</w:t>
      </w:r>
      <w:r w:rsidRPr="007F18B4">
        <w:rPr>
          <w:rFonts w:eastAsia="Times New Roman"/>
          <w:i/>
          <w:iCs/>
          <w:vertAlign w:val="subscript"/>
        </w:rPr>
        <w:t>φ</w:t>
      </w:r>
      <w:proofErr w:type="spellEnd"/>
      <w:r w:rsidRPr="001A4C3D">
        <w:rPr>
          <w:rFonts w:eastAsia="Times New Roman"/>
        </w:rPr>
        <w:t xml:space="preserve"> </w:t>
      </w:r>
      <w:r w:rsidRPr="007F18B4">
        <w:rPr>
          <w:rFonts w:eastAsia="Times New Roman"/>
        </w:rPr>
        <w:t>(</w:t>
      </w:r>
      <w:proofErr w:type="spellStart"/>
      <w:r w:rsidRPr="007F18B4">
        <w:rPr>
          <w:rFonts w:eastAsia="Times New Roman"/>
          <w:i/>
          <w:iCs/>
        </w:rPr>
        <w:t>z</w:t>
      </w:r>
      <w:r w:rsidRPr="007F18B4">
        <w:rPr>
          <w:rFonts w:eastAsia="Times New Roman"/>
        </w:rPr>
        <w:t>|</w:t>
      </w:r>
      <w:r w:rsidRPr="007F18B4">
        <w:rPr>
          <w:rFonts w:eastAsia="Times New Roman"/>
          <w:b/>
          <w:bCs/>
        </w:rPr>
        <w:t>X</w:t>
      </w:r>
      <w:proofErr w:type="spellEnd"/>
      <w:r w:rsidRPr="007F18B4">
        <w:rPr>
          <w:rFonts w:eastAsia="Times New Roman"/>
        </w:rPr>
        <w:t xml:space="preserve">, </w:t>
      </w:r>
      <w:r w:rsidRPr="007F18B4">
        <w:rPr>
          <w:rFonts w:eastAsia="Times New Roman"/>
          <w:i/>
          <w:iCs/>
        </w:rPr>
        <w:t>s</w:t>
      </w:r>
      <w:r w:rsidRPr="007F18B4">
        <w:rPr>
          <w:rFonts w:eastAsia="Times New Roman"/>
        </w:rPr>
        <w:t xml:space="preserve">) predicts the distribution of styles for a given annotator </w:t>
      </w:r>
      <w:r w:rsidRPr="007F18B4">
        <w:rPr>
          <w:rFonts w:eastAsia="Times New Roman"/>
          <w:i/>
          <w:iCs/>
        </w:rPr>
        <w:t>s</w:t>
      </w:r>
      <w:r w:rsidRPr="007F18B4">
        <w:rPr>
          <w:rFonts w:eastAsia="Times New Roman"/>
        </w:rPr>
        <w:t xml:space="preserve">. It takes the U-Net's bottleneck feature map concatenated with a one-hot encoded annotator ID vector </w:t>
      </w:r>
      <w:r w:rsidRPr="007F18B4">
        <w:rPr>
          <w:rFonts w:eastAsia="Times New Roman"/>
          <w:i/>
          <w:iCs/>
        </w:rPr>
        <w:t>s</w:t>
      </w:r>
      <w:r w:rsidRPr="007F18B4">
        <w:rPr>
          <w:rFonts w:eastAsia="Times New Roman"/>
        </w:rPr>
        <w:t xml:space="preserve"> as input, then outputs the parameters (mean </w:t>
      </w:r>
      <w:proofErr w:type="spellStart"/>
      <w:r w:rsidRPr="007F18B4">
        <w:rPr>
          <w:rFonts w:eastAsia="Times New Roman"/>
          <w:i/>
          <w:iCs/>
        </w:rPr>
        <w:t>μ</w:t>
      </w:r>
      <w:r w:rsidRPr="007F18B4">
        <w:rPr>
          <w:rFonts w:eastAsia="Times New Roman"/>
          <w:i/>
          <w:iCs/>
          <w:vertAlign w:val="subscript"/>
        </w:rPr>
        <w:t>prior</w:t>
      </w:r>
      <w:proofErr w:type="spellEnd"/>
      <w:r w:rsidRPr="001A4C3D">
        <w:rPr>
          <w:rFonts w:eastAsia="Times New Roman" w:hint="eastAsia"/>
          <w:i/>
          <w:iCs/>
        </w:rPr>
        <w:t xml:space="preserve"> </w:t>
      </w:r>
      <w:r w:rsidRPr="007F18B4">
        <w:rPr>
          <w:rFonts w:eastAsia="Times New Roman"/>
        </w:rPr>
        <w:t xml:space="preserve">and log-variance </w:t>
      </w:r>
      <w:r w:rsidRPr="007F18B4">
        <w:rPr>
          <w:rFonts w:eastAsia="Times New Roman"/>
          <w:i/>
          <w:iCs/>
        </w:rPr>
        <w:t>log(σ</w:t>
      </w:r>
      <w:r w:rsidRPr="007F18B4">
        <w:rPr>
          <w:rFonts w:eastAsia="Times New Roman"/>
          <w:i/>
          <w:iCs/>
          <w:vertAlign w:val="superscript"/>
        </w:rPr>
        <w:t>2</w:t>
      </w:r>
      <w:r w:rsidRPr="007F18B4">
        <w:rPr>
          <w:rFonts w:eastAsia="Times New Roman"/>
          <w:i/>
          <w:iCs/>
        </w:rPr>
        <w:t>)</w:t>
      </w:r>
      <w:r w:rsidRPr="001A4C3D">
        <w:rPr>
          <w:rFonts w:eastAsia="Times New Roman"/>
          <w:i/>
          <w:iCs/>
          <w:vertAlign w:val="subscript"/>
        </w:rPr>
        <w:t xml:space="preserve"> </w:t>
      </w:r>
      <w:r w:rsidRPr="007F18B4">
        <w:rPr>
          <w:rFonts w:eastAsia="Times New Roman"/>
          <w:i/>
          <w:iCs/>
          <w:vertAlign w:val="subscript"/>
        </w:rPr>
        <w:t>prior</w:t>
      </w:r>
      <w:r w:rsidRPr="007F18B4">
        <w:rPr>
          <w:rFonts w:eastAsia="Times New Roman"/>
        </w:rPr>
        <w:t xml:space="preserve">) of a diagonal Gaussian distribution. During inference, we sample </w:t>
      </w:r>
      <w:r w:rsidRPr="007F18B4">
        <w:rPr>
          <w:rFonts w:eastAsia="Times New Roman"/>
          <w:b/>
          <w:bCs/>
        </w:rPr>
        <w:t>z</w:t>
      </w:r>
      <w:r w:rsidRPr="007F18B4">
        <w:rPr>
          <w:rFonts w:eastAsia="Times New Roman"/>
        </w:rPr>
        <w:t xml:space="preserve"> from this learned prior </w:t>
      </w:r>
      <w:proofErr w:type="gramStart"/>
      <w:r w:rsidRPr="007F18B4">
        <w:rPr>
          <w:rFonts w:eastAsia="Times New Roman"/>
          <w:i/>
          <w:iCs/>
        </w:rPr>
        <w:t>N</w:t>
      </w:r>
      <w:r w:rsidRPr="007F18B4">
        <w:rPr>
          <w:rFonts w:eastAsia="Times New Roman"/>
        </w:rPr>
        <w:t>(</w:t>
      </w:r>
      <w:proofErr w:type="spellStart"/>
      <w:proofErr w:type="gramEnd"/>
      <w:r w:rsidRPr="007F18B4">
        <w:rPr>
          <w:rFonts w:eastAsia="Times New Roman"/>
          <w:i/>
          <w:iCs/>
        </w:rPr>
        <w:t>μ</w:t>
      </w:r>
      <w:r w:rsidRPr="007F18B4">
        <w:rPr>
          <w:rFonts w:eastAsia="Times New Roman"/>
          <w:i/>
          <w:iCs/>
          <w:vertAlign w:val="subscript"/>
        </w:rPr>
        <w:t>prior</w:t>
      </w:r>
      <w:proofErr w:type="spellEnd"/>
      <w:r w:rsidRPr="007F18B4">
        <w:rPr>
          <w:rFonts w:eastAsia="Times New Roman"/>
        </w:rPr>
        <w:t xml:space="preserve">, </w:t>
      </w:r>
      <w:r w:rsidRPr="007F18B4">
        <w:rPr>
          <w:rFonts w:eastAsia="Times New Roman"/>
          <w:i/>
          <w:iCs/>
        </w:rPr>
        <w:t>σ</w:t>
      </w:r>
      <w:r w:rsidRPr="007F18B4">
        <w:rPr>
          <w:rFonts w:eastAsia="Times New Roman"/>
          <w:i/>
          <w:iCs/>
          <w:vertAlign w:val="superscript"/>
        </w:rPr>
        <w:t>2</w:t>
      </w:r>
      <w:r w:rsidRPr="007F18B4">
        <w:rPr>
          <w:rFonts w:eastAsia="Times New Roman"/>
          <w:i/>
          <w:iCs/>
          <w:vertAlign w:val="subscript"/>
        </w:rPr>
        <w:t>prior</w:t>
      </w:r>
      <w:r w:rsidRPr="007F18B4">
        <w:rPr>
          <w:rFonts w:eastAsia="Times New Roman"/>
        </w:rPr>
        <w:t xml:space="preserve">) to generate segmentations in the style of annotator </w:t>
      </w:r>
      <w:r w:rsidRPr="007F18B4">
        <w:rPr>
          <w:rFonts w:eastAsia="Times New Roman"/>
          <w:i/>
          <w:iCs/>
        </w:rPr>
        <w:t>s</w:t>
      </w:r>
      <w:r w:rsidRPr="007F18B4">
        <w:rPr>
          <w:rFonts w:eastAsia="Times New Roman"/>
        </w:rPr>
        <w:t>.</w:t>
      </w:r>
    </w:p>
    <w:p w14:paraId="674E38B2" w14:textId="77777777" w:rsidR="001A4C3D" w:rsidRPr="007F18B4" w:rsidRDefault="001A4C3D" w:rsidP="004E22A8">
      <w:pPr>
        <w:spacing w:before="100" w:beforeAutospacing="1" w:after="100" w:afterAutospacing="1" w:line="240" w:lineRule="auto"/>
        <w:ind w:firstLine="0"/>
        <w:rPr>
          <w:rFonts w:eastAsia="Times New Roman"/>
        </w:rPr>
      </w:pPr>
      <w:r w:rsidRPr="007F18B4">
        <w:rPr>
          <w:rFonts w:eastAsia="Times New Roman"/>
          <w:b/>
          <w:bCs/>
        </w:rPr>
        <w:t>Posterior Network:</w:t>
      </w:r>
      <w:r w:rsidRPr="007F18B4">
        <w:rPr>
          <w:rFonts w:eastAsia="Times New Roman"/>
        </w:rPr>
        <w:t xml:space="preserve"> The posterior network </w:t>
      </w:r>
      <w:proofErr w:type="spellStart"/>
      <w:r w:rsidRPr="007F18B4">
        <w:rPr>
          <w:rFonts w:eastAsia="Times New Roman"/>
          <w:i/>
          <w:iCs/>
        </w:rPr>
        <w:t>p</w:t>
      </w:r>
      <w:r w:rsidRPr="007F18B4">
        <w:rPr>
          <w:rFonts w:eastAsia="Times New Roman"/>
          <w:i/>
          <w:iCs/>
          <w:vertAlign w:val="subscript"/>
        </w:rPr>
        <w:t>θ</w:t>
      </w:r>
      <w:proofErr w:type="spellEnd"/>
      <w:r w:rsidRPr="001A4C3D">
        <w:rPr>
          <w:rFonts w:eastAsia="Times New Roman"/>
        </w:rPr>
        <w:t xml:space="preserve"> </w:t>
      </w:r>
      <w:r w:rsidRPr="007F18B4">
        <w:rPr>
          <w:rFonts w:eastAsia="Times New Roman"/>
        </w:rPr>
        <w:t>(</w:t>
      </w:r>
      <w:proofErr w:type="spellStart"/>
      <w:r w:rsidRPr="007F18B4">
        <w:rPr>
          <w:rFonts w:eastAsia="Times New Roman"/>
          <w:i/>
          <w:iCs/>
        </w:rPr>
        <w:t>z</w:t>
      </w:r>
      <w:r w:rsidRPr="007F18B4">
        <w:rPr>
          <w:rFonts w:eastAsia="Times New Roman"/>
        </w:rPr>
        <w:t>|</w:t>
      </w:r>
      <w:r w:rsidRPr="007F18B4">
        <w:rPr>
          <w:rFonts w:eastAsia="Times New Roman"/>
          <w:b/>
          <w:bCs/>
        </w:rPr>
        <w:t>X</w:t>
      </w:r>
      <w:proofErr w:type="spellEnd"/>
      <w:r w:rsidRPr="007F18B4">
        <w:rPr>
          <w:rFonts w:eastAsia="Times New Roman"/>
        </w:rPr>
        <w:t xml:space="preserve">, </w:t>
      </w:r>
      <w:r w:rsidRPr="007F18B4">
        <w:rPr>
          <w:rFonts w:eastAsia="Times New Roman"/>
          <w:b/>
          <w:bCs/>
        </w:rPr>
        <w:t>Y</w:t>
      </w:r>
      <w:r w:rsidRPr="007F18B4">
        <w:rPr>
          <w:rFonts w:eastAsia="Times New Roman"/>
          <w:vertAlign w:val="subscript"/>
        </w:rPr>
        <w:t>s</w:t>
      </w:r>
      <w:r w:rsidRPr="007F18B4">
        <w:rPr>
          <w:rFonts w:eastAsia="Times New Roman"/>
        </w:rPr>
        <w:t xml:space="preserve">) is used only during training to guide latent space learning. It takes the bottleneck feature map and the corresponding ground truth segmentation </w:t>
      </w:r>
      <w:r w:rsidRPr="007F18B4">
        <w:rPr>
          <w:rFonts w:eastAsia="Times New Roman"/>
          <w:b/>
          <w:bCs/>
        </w:rPr>
        <w:t>Y</w:t>
      </w:r>
      <w:r w:rsidRPr="007F18B4">
        <w:rPr>
          <w:rFonts w:eastAsia="Times New Roman"/>
          <w:vertAlign w:val="subscript"/>
        </w:rPr>
        <w:t>s</w:t>
      </w:r>
      <w:r w:rsidRPr="007F18B4">
        <w:rPr>
          <w:rFonts w:eastAsia="Times New Roman"/>
        </w:rPr>
        <w:t xml:space="preserve"> from annotator </w:t>
      </w:r>
      <w:r w:rsidRPr="007F18B4">
        <w:rPr>
          <w:rFonts w:eastAsia="Times New Roman"/>
          <w:i/>
          <w:iCs/>
        </w:rPr>
        <w:t>s</w:t>
      </w:r>
      <w:r w:rsidRPr="007F18B4">
        <w:rPr>
          <w:rFonts w:eastAsia="Times New Roman"/>
        </w:rPr>
        <w:t xml:space="preserve"> as input. Its purpose is to estimate the "ideal" latent distribution for reconstructing that specific ground truth, outputting parameters (</w:t>
      </w:r>
      <w:proofErr w:type="spellStart"/>
      <w:r w:rsidRPr="007F18B4">
        <w:rPr>
          <w:rFonts w:eastAsia="Times New Roman"/>
          <w:i/>
          <w:iCs/>
        </w:rPr>
        <w:t>μ</w:t>
      </w:r>
      <w:r w:rsidRPr="007F18B4">
        <w:rPr>
          <w:rFonts w:eastAsia="Times New Roman"/>
          <w:i/>
          <w:iCs/>
          <w:vertAlign w:val="subscript"/>
        </w:rPr>
        <w:t>posterior</w:t>
      </w:r>
      <w:proofErr w:type="spellEnd"/>
      <w:r w:rsidRPr="007F18B4">
        <w:rPr>
          <w:rFonts w:eastAsia="Times New Roman"/>
        </w:rPr>
        <w:t xml:space="preserve">, </w:t>
      </w:r>
      <w:r w:rsidRPr="007F18B4">
        <w:rPr>
          <w:rFonts w:eastAsia="Times New Roman"/>
          <w:i/>
          <w:iCs/>
        </w:rPr>
        <w:t>log(σ</w:t>
      </w:r>
      <w:r w:rsidRPr="007F18B4">
        <w:rPr>
          <w:rFonts w:eastAsia="Times New Roman"/>
          <w:i/>
          <w:iCs/>
          <w:vertAlign w:val="superscript"/>
        </w:rPr>
        <w:t>2</w:t>
      </w:r>
      <w:r w:rsidRPr="007F18B4">
        <w:rPr>
          <w:rFonts w:eastAsia="Times New Roman"/>
          <w:i/>
          <w:iCs/>
        </w:rPr>
        <w:t>)</w:t>
      </w:r>
      <w:r w:rsidRPr="001A4C3D">
        <w:rPr>
          <w:rFonts w:eastAsia="Times New Roman"/>
          <w:i/>
          <w:iCs/>
          <w:vertAlign w:val="subscript"/>
        </w:rPr>
        <w:t xml:space="preserve"> </w:t>
      </w:r>
      <w:r w:rsidRPr="007F18B4">
        <w:rPr>
          <w:rFonts w:eastAsia="Times New Roman"/>
          <w:i/>
          <w:iCs/>
          <w:vertAlign w:val="subscript"/>
        </w:rPr>
        <w:t>posterior</w:t>
      </w:r>
      <w:r w:rsidRPr="007F18B4">
        <w:rPr>
          <w:rFonts w:eastAsia="Times New Roman"/>
        </w:rPr>
        <w:t>) of the posterior distribution.</w:t>
      </w:r>
    </w:p>
    <w:p w14:paraId="34F5C667" w14:textId="7D68A447" w:rsidR="004E22A8" w:rsidRPr="004E22A8" w:rsidRDefault="004E22A8" w:rsidP="004E22A8">
      <w:pPr>
        <w:spacing w:beforeAutospacing="1" w:afterAutospacing="1"/>
        <w:ind w:firstLine="0"/>
        <w:rPr>
          <w:lang w:eastAsia="ko-KR"/>
        </w:rPr>
      </w:pPr>
      <w:r w:rsidRPr="004E22A8">
        <w:t>Both networks use lightweight 1×1 convolutional layers to map features to latent distribution parameters.</w:t>
      </w:r>
    </w:p>
    <w:p w14:paraId="2EDAA5E0" w14:textId="77777777" w:rsidR="001A4C3D" w:rsidRPr="001A4C3D" w:rsidRDefault="001A4C3D" w:rsidP="001A4C3D">
      <w:pPr>
        <w:pStyle w:val="heading2"/>
      </w:pPr>
      <w:r w:rsidRPr="001A4C3D">
        <w:lastRenderedPageBreak/>
        <w:t>Hierarchical Latent Vector Injection</w:t>
      </w:r>
    </w:p>
    <w:p w14:paraId="10AA6141" w14:textId="3A265625" w:rsidR="00DF2D1B" w:rsidRPr="00DF2D1B" w:rsidRDefault="00DF2D1B" w:rsidP="00DF2D1B">
      <w:pPr>
        <w:ind w:firstLine="0"/>
      </w:pPr>
      <w:r>
        <w:t xml:space="preserve">A key contribution is our method for modulating segmentation output through the sampled latent vector </w:t>
      </w:r>
      <w:r>
        <w:rPr>
          <w:rStyle w:val="Strong"/>
        </w:rPr>
        <w:t>z</w:t>
      </w:r>
      <w:r>
        <w:t xml:space="preserve">. Instead of single injection at the bottleneck, we employ a hierarchical conditioning scheme across multiple decoder scales. First, </w:t>
      </w:r>
      <w:r>
        <w:rPr>
          <w:rStyle w:val="Strong"/>
        </w:rPr>
        <w:t>z</w:t>
      </w:r>
      <w:r>
        <w:t xml:space="preserve"> is passed through a 1×1 convolutional layer and added to the bottleneck feature map, controlling global segmentation structure. Subsequently, </w:t>
      </w:r>
      <w:r>
        <w:rPr>
          <w:rStyle w:val="Strong"/>
        </w:rPr>
        <w:t>z</w:t>
      </w:r>
      <w:r>
        <w:t xml:space="preserve"> is injected into skip-connection pathways at each decoder stage through separate 1×1 convolutions that match the corresponding feature dimensions. This multi-scale injection ensures annotator style is reflected at both global structural levels and local boundary details.</w:t>
      </w:r>
    </w:p>
    <w:p w14:paraId="1171AB7A" w14:textId="11818984" w:rsidR="001A4C3D" w:rsidRPr="001A4C3D" w:rsidRDefault="001A4C3D" w:rsidP="004E22A8">
      <w:pPr>
        <w:pStyle w:val="heading2"/>
      </w:pPr>
      <w:r w:rsidRPr="001A4C3D">
        <w:t>Annotator Augmentation Strategy</w:t>
      </w:r>
    </w:p>
    <w:p w14:paraId="7D4AAF0C" w14:textId="60239978" w:rsidR="004E22A8" w:rsidRPr="004E22A8" w:rsidRDefault="001A4C3D" w:rsidP="004E22A8">
      <w:pPr>
        <w:pStyle w:val="p1a"/>
      </w:pPr>
      <w:r w:rsidRPr="007F18B4">
        <w:t xml:space="preserve">While this challenge provided five annotators, </w:t>
      </w:r>
      <w:r w:rsidR="004E22A8">
        <w:rPr>
          <w:lang w:eastAsia="ko-KR"/>
        </w:rPr>
        <w:t>w</w:t>
      </w:r>
      <w:r w:rsidR="004E22A8">
        <w:t>e created two additional virtual annotators to enhance stylistic diversity. The sixth annotator represents a larger segmentation tendency using the union of all five existing annotations, while the seventh represents a conservative tendency using their intersection.</w:t>
      </w:r>
    </w:p>
    <w:p w14:paraId="3155919D" w14:textId="530090BE" w:rsidR="004E22A8" w:rsidRPr="004E22A8" w:rsidRDefault="00DF2D1B" w:rsidP="004E22A8">
      <w:pPr>
        <w:pStyle w:val="heading2"/>
      </w:pPr>
      <w:r>
        <w:t>Loss Function</w:t>
      </w:r>
    </w:p>
    <w:p w14:paraId="3406083F" w14:textId="0B1EA2BB" w:rsidR="001A4C3D" w:rsidRPr="007F18B4" w:rsidRDefault="001A4C3D" w:rsidP="004E22A8">
      <w:pPr>
        <w:spacing w:before="100" w:beforeAutospacing="1" w:after="100" w:afterAutospacing="1" w:line="240" w:lineRule="auto"/>
        <w:ind w:firstLine="0"/>
        <w:rPr>
          <w:rFonts w:eastAsia="Times New Roman"/>
        </w:rPr>
      </w:pPr>
      <w:r w:rsidRPr="007F18B4">
        <w:rPr>
          <w:rFonts w:eastAsia="Times New Roman"/>
        </w:rPr>
        <w:t xml:space="preserve">The network is trained end-to-end by optimizing a composite loss function </w:t>
      </w:r>
      <w:proofErr w:type="spellStart"/>
      <w:r w:rsidRPr="007F18B4">
        <w:rPr>
          <w:rFonts w:eastAsia="Times New Roman"/>
          <w:i/>
          <w:iCs/>
        </w:rPr>
        <w:t>L</w:t>
      </w:r>
      <w:r w:rsidRPr="007F18B4">
        <w:rPr>
          <w:rFonts w:eastAsia="Times New Roman"/>
          <w:i/>
          <w:iCs/>
          <w:vertAlign w:val="subscript"/>
        </w:rPr>
        <w:t>total</w:t>
      </w:r>
      <w:proofErr w:type="spellEnd"/>
      <w:r w:rsidRPr="007F18B4">
        <w:rPr>
          <w:rFonts w:eastAsia="Times New Roman"/>
        </w:rPr>
        <w:t>:</w:t>
      </w:r>
    </w:p>
    <w:p w14:paraId="66772AC8" w14:textId="434EFCB4" w:rsidR="001A4C3D" w:rsidRPr="007F18B4" w:rsidRDefault="001A4C3D" w:rsidP="00DF2D1B">
      <w:pPr>
        <w:spacing w:before="100" w:beforeAutospacing="1" w:after="100" w:afterAutospacing="1" w:line="240" w:lineRule="auto"/>
        <w:jc w:val="right"/>
        <w:rPr>
          <w:rFonts w:eastAsia="Times New Roman"/>
        </w:rPr>
      </w:pPr>
      <w:proofErr w:type="spellStart"/>
      <w:r w:rsidRPr="007F18B4">
        <w:rPr>
          <w:rFonts w:eastAsia="Times New Roman"/>
          <w:i/>
          <w:iCs/>
        </w:rPr>
        <w:t>L</w:t>
      </w:r>
      <w:r w:rsidRPr="007F18B4">
        <w:rPr>
          <w:rFonts w:eastAsia="Times New Roman"/>
          <w:i/>
          <w:iCs/>
          <w:vertAlign w:val="subscript"/>
        </w:rPr>
        <w:t>total</w:t>
      </w:r>
      <w:proofErr w:type="spellEnd"/>
      <w:r w:rsidRPr="007F18B4">
        <w:rPr>
          <w:rFonts w:eastAsia="Times New Roman"/>
        </w:rPr>
        <w:t xml:space="preserve"> = </w:t>
      </w:r>
      <w:proofErr w:type="spellStart"/>
      <w:r w:rsidRPr="007F18B4">
        <w:rPr>
          <w:rFonts w:eastAsia="Times New Roman"/>
          <w:i/>
          <w:iCs/>
        </w:rPr>
        <w:t>L</w:t>
      </w:r>
      <w:r w:rsidRPr="007F18B4">
        <w:rPr>
          <w:rFonts w:eastAsia="Times New Roman"/>
          <w:i/>
          <w:iCs/>
          <w:vertAlign w:val="subscript"/>
        </w:rPr>
        <w:t>recon</w:t>
      </w:r>
      <w:proofErr w:type="spellEnd"/>
      <w:r w:rsidRPr="001A4C3D">
        <w:rPr>
          <w:rFonts w:eastAsia="Times New Roman" w:hint="eastAsia"/>
          <w:i/>
          <w:iCs/>
        </w:rPr>
        <w:t xml:space="preserve"> </w:t>
      </w:r>
      <w:r w:rsidRPr="007F18B4">
        <w:rPr>
          <w:rFonts w:eastAsia="Times New Roman"/>
        </w:rPr>
        <w:t xml:space="preserve">+ </w:t>
      </w:r>
      <w:r w:rsidRPr="007F18B4">
        <w:rPr>
          <w:rFonts w:eastAsia="Times New Roman"/>
          <w:i/>
          <w:iCs/>
        </w:rPr>
        <w:t>β</w:t>
      </w:r>
      <w:r w:rsidRPr="007F18B4">
        <w:rPr>
          <w:rFonts w:eastAsia="Times New Roman"/>
        </w:rPr>
        <w:t xml:space="preserve"> </w:t>
      </w:r>
      <w:r w:rsidRPr="007F18B4">
        <w:rPr>
          <w:rFonts w:eastAsia="Times New Roman"/>
          <w:i/>
          <w:iCs/>
        </w:rPr>
        <w:t>L</w:t>
      </w:r>
      <w:r w:rsidRPr="007F18B4">
        <w:rPr>
          <w:rFonts w:eastAsia="Times New Roman"/>
          <w:i/>
          <w:iCs/>
          <w:vertAlign w:val="subscript"/>
        </w:rPr>
        <w:t>KL</w:t>
      </w:r>
      <w:r w:rsidRPr="001A4C3D">
        <w:rPr>
          <w:rFonts w:eastAsia="Times New Roman" w:hint="eastAsia"/>
          <w:i/>
          <w:iCs/>
          <w:vertAlign w:val="subscript"/>
        </w:rPr>
        <w:t xml:space="preserve">                                   </w:t>
      </w:r>
      <w:r w:rsidR="00DF2D1B">
        <w:rPr>
          <w:rFonts w:eastAsia="Times New Roman"/>
          <w:i/>
          <w:iCs/>
          <w:vertAlign w:val="subscript"/>
        </w:rPr>
        <w:t xml:space="preserve">  </w:t>
      </w:r>
      <w:r w:rsidRPr="001A4C3D">
        <w:rPr>
          <w:rFonts w:eastAsia="Times New Roman" w:hint="eastAsia"/>
          <w:i/>
          <w:iCs/>
          <w:vertAlign w:val="subscript"/>
        </w:rPr>
        <w:t xml:space="preserve">                  </w:t>
      </w:r>
      <w:r w:rsidRPr="001A4C3D">
        <w:rPr>
          <w:rFonts w:eastAsia="Times New Roman"/>
          <w:i/>
          <w:iCs/>
          <w:vertAlign w:val="subscript"/>
        </w:rPr>
        <w:tab/>
      </w:r>
      <w:r w:rsidRPr="001A4C3D">
        <w:rPr>
          <w:rFonts w:eastAsia="Times New Roman" w:hint="eastAsia"/>
          <w:i/>
          <w:iCs/>
          <w:vertAlign w:val="subscript"/>
        </w:rPr>
        <w:t xml:space="preserve"> </w:t>
      </w:r>
      <w:r w:rsidRPr="001A4C3D">
        <w:rPr>
          <w:rFonts w:eastAsia="Times New Roman" w:hint="eastAsia"/>
          <w:vertAlign w:val="subscript"/>
        </w:rPr>
        <w:t xml:space="preserve">    </w:t>
      </w:r>
      <w:proofErr w:type="gramStart"/>
      <w:r w:rsidRPr="001A4C3D">
        <w:rPr>
          <w:rFonts w:eastAsia="Times New Roman" w:hint="eastAsia"/>
          <w:vertAlign w:val="subscript"/>
        </w:rPr>
        <w:t xml:space="preserve">   </w:t>
      </w:r>
      <w:r w:rsidRPr="001A4C3D">
        <w:rPr>
          <w:rFonts w:eastAsia="Times New Roman" w:hint="eastAsia"/>
        </w:rPr>
        <w:t>(</w:t>
      </w:r>
      <w:proofErr w:type="gramEnd"/>
      <w:r w:rsidRPr="001A4C3D">
        <w:rPr>
          <w:rFonts w:eastAsia="Times New Roman" w:hint="eastAsia"/>
        </w:rPr>
        <w:t>1)</w:t>
      </w:r>
    </w:p>
    <w:p w14:paraId="04B128F4" w14:textId="77777777" w:rsidR="001A4C3D" w:rsidRPr="007F18B4" w:rsidRDefault="001A4C3D" w:rsidP="004E22A8">
      <w:pPr>
        <w:spacing w:before="100" w:beforeAutospacing="1" w:after="100" w:afterAutospacing="1" w:line="240" w:lineRule="auto"/>
        <w:ind w:firstLine="0"/>
        <w:rPr>
          <w:rFonts w:eastAsia="Times New Roman"/>
        </w:rPr>
      </w:pPr>
      <w:r w:rsidRPr="007F18B4">
        <w:rPr>
          <w:rFonts w:eastAsia="Times New Roman"/>
          <w:b/>
          <w:bCs/>
        </w:rPr>
        <w:t>Reconstruction Loss (</w:t>
      </w:r>
      <w:proofErr w:type="spellStart"/>
      <w:r w:rsidRPr="007F18B4">
        <w:rPr>
          <w:rFonts w:eastAsia="Times New Roman"/>
          <w:b/>
          <w:bCs/>
          <w:i/>
          <w:iCs/>
        </w:rPr>
        <w:t>L</w:t>
      </w:r>
      <w:r w:rsidRPr="007F18B4">
        <w:rPr>
          <w:rFonts w:eastAsia="Times New Roman"/>
          <w:b/>
          <w:bCs/>
          <w:i/>
          <w:iCs/>
          <w:vertAlign w:val="subscript"/>
        </w:rPr>
        <w:t>recon</w:t>
      </w:r>
      <w:proofErr w:type="spellEnd"/>
      <w:r w:rsidRPr="007F18B4">
        <w:rPr>
          <w:rFonts w:eastAsia="Times New Roman"/>
          <w:b/>
          <w:bCs/>
        </w:rPr>
        <w:t>):</w:t>
      </w:r>
      <w:r w:rsidRPr="007F18B4">
        <w:rPr>
          <w:rFonts w:eastAsia="Times New Roman"/>
        </w:rPr>
        <w:t xml:space="preserve"> This term measures the fidelity of generated segmentation to ground truth. It is a weighted sum of batch-wise Dice loss and Cross-Entropy loss, identical to the standard </w:t>
      </w:r>
      <w:proofErr w:type="spellStart"/>
      <w:r w:rsidRPr="007F18B4">
        <w:rPr>
          <w:rFonts w:eastAsia="Times New Roman"/>
        </w:rPr>
        <w:t>nnU</w:t>
      </w:r>
      <w:proofErr w:type="spellEnd"/>
      <w:r w:rsidRPr="007F18B4">
        <w:rPr>
          <w:rFonts w:eastAsia="Times New Roman"/>
        </w:rPr>
        <w:t>-Net loss function. To emphasize precise boundary delineation, we increased the Cross-Entropy component weight (</w:t>
      </w:r>
      <w:proofErr w:type="spellStart"/>
      <w:r w:rsidRPr="007F18B4">
        <w:rPr>
          <w:rFonts w:eastAsia="Times New Roman"/>
          <w:i/>
          <w:iCs/>
        </w:rPr>
        <w:t>weight_ce</w:t>
      </w:r>
      <w:proofErr w:type="spellEnd"/>
      <w:r w:rsidRPr="007F18B4">
        <w:rPr>
          <w:rFonts w:eastAsia="Times New Roman"/>
        </w:rPr>
        <w:t xml:space="preserve"> = 2).</w:t>
      </w:r>
    </w:p>
    <w:p w14:paraId="6E6F0454" w14:textId="48204C6A" w:rsidR="001A4C3D" w:rsidRPr="001A4C3D" w:rsidRDefault="001A4C3D" w:rsidP="004E22A8">
      <w:pPr>
        <w:spacing w:before="100" w:beforeAutospacing="1" w:after="100" w:afterAutospacing="1" w:line="240" w:lineRule="auto"/>
        <w:ind w:firstLine="0"/>
        <w:rPr>
          <w:rFonts w:eastAsia="Times New Roman"/>
          <w:lang w:eastAsia="ko-KR"/>
        </w:rPr>
      </w:pPr>
      <w:r w:rsidRPr="007F18B4">
        <w:rPr>
          <w:rFonts w:eastAsia="Times New Roman"/>
          <w:b/>
          <w:bCs/>
        </w:rPr>
        <w:t>KL Divergence Loss (</w:t>
      </w:r>
      <w:r w:rsidRPr="007F18B4">
        <w:rPr>
          <w:rFonts w:eastAsia="Times New Roman"/>
          <w:b/>
          <w:bCs/>
          <w:i/>
          <w:iCs/>
        </w:rPr>
        <w:t>L</w:t>
      </w:r>
      <w:r w:rsidRPr="007F18B4">
        <w:rPr>
          <w:rFonts w:eastAsia="Times New Roman"/>
          <w:b/>
          <w:bCs/>
          <w:i/>
          <w:iCs/>
          <w:vertAlign w:val="subscript"/>
        </w:rPr>
        <w:t>KL</w:t>
      </w:r>
      <w:r w:rsidRPr="007F18B4">
        <w:rPr>
          <w:rFonts w:eastAsia="Times New Roman"/>
          <w:b/>
          <w:bCs/>
        </w:rPr>
        <w:t>):</w:t>
      </w:r>
      <w:r w:rsidRPr="007F18B4">
        <w:rPr>
          <w:rFonts w:eastAsia="Times New Roman"/>
        </w:rPr>
        <w:t xml:space="preserve"> This regularizes the latent space by minimizing the Kullback-</w:t>
      </w:r>
      <w:proofErr w:type="spellStart"/>
      <w:r w:rsidRPr="007F18B4">
        <w:rPr>
          <w:rFonts w:eastAsia="Times New Roman"/>
        </w:rPr>
        <w:t>Leibler</w:t>
      </w:r>
      <w:proofErr w:type="spellEnd"/>
      <w:r w:rsidRPr="007F18B4">
        <w:rPr>
          <w:rFonts w:eastAsia="Times New Roman"/>
        </w:rPr>
        <w:t xml:space="preserve"> divergence between the prior distribution </w:t>
      </w:r>
      <w:proofErr w:type="spellStart"/>
      <w:r w:rsidRPr="007F18B4">
        <w:rPr>
          <w:rFonts w:eastAsia="Times New Roman"/>
          <w:i/>
          <w:iCs/>
        </w:rPr>
        <w:t>q</w:t>
      </w:r>
      <w:r w:rsidRPr="007F18B4">
        <w:rPr>
          <w:rFonts w:eastAsia="Times New Roman"/>
          <w:i/>
          <w:iCs/>
          <w:vertAlign w:val="subscript"/>
        </w:rPr>
        <w:t>φ</w:t>
      </w:r>
      <w:proofErr w:type="spellEnd"/>
      <w:r w:rsidRPr="001A4C3D">
        <w:rPr>
          <w:rFonts w:eastAsia="Times New Roman"/>
        </w:rPr>
        <w:t xml:space="preserve"> </w:t>
      </w:r>
      <w:r w:rsidRPr="007F18B4">
        <w:rPr>
          <w:rFonts w:eastAsia="Times New Roman"/>
        </w:rPr>
        <w:t>(</w:t>
      </w:r>
      <w:proofErr w:type="spellStart"/>
      <w:r w:rsidRPr="007F18B4">
        <w:rPr>
          <w:rFonts w:eastAsia="Times New Roman"/>
          <w:i/>
          <w:iCs/>
        </w:rPr>
        <w:t>z</w:t>
      </w:r>
      <w:r w:rsidRPr="007F18B4">
        <w:rPr>
          <w:rFonts w:eastAsia="Times New Roman"/>
        </w:rPr>
        <w:t>|</w:t>
      </w:r>
      <w:r w:rsidRPr="007F18B4">
        <w:rPr>
          <w:rFonts w:eastAsia="Times New Roman"/>
          <w:b/>
          <w:bCs/>
        </w:rPr>
        <w:t>X</w:t>
      </w:r>
      <w:proofErr w:type="spellEnd"/>
      <w:r w:rsidRPr="007F18B4">
        <w:rPr>
          <w:rFonts w:eastAsia="Times New Roman"/>
        </w:rPr>
        <w:t xml:space="preserve">, </w:t>
      </w:r>
      <w:r w:rsidRPr="007F18B4">
        <w:rPr>
          <w:rFonts w:eastAsia="Times New Roman"/>
          <w:i/>
          <w:iCs/>
        </w:rPr>
        <w:t>s</w:t>
      </w:r>
      <w:r w:rsidRPr="007F18B4">
        <w:rPr>
          <w:rFonts w:eastAsia="Times New Roman"/>
        </w:rPr>
        <w:t xml:space="preserve">) and posterior distribution </w:t>
      </w:r>
      <w:proofErr w:type="spellStart"/>
      <w:r w:rsidRPr="007F18B4">
        <w:rPr>
          <w:rFonts w:eastAsia="Times New Roman"/>
          <w:i/>
          <w:iCs/>
        </w:rPr>
        <w:t>p</w:t>
      </w:r>
      <w:r w:rsidRPr="007F18B4">
        <w:rPr>
          <w:rFonts w:eastAsia="Times New Roman"/>
          <w:i/>
          <w:iCs/>
          <w:vertAlign w:val="subscript"/>
        </w:rPr>
        <w:t>θ</w:t>
      </w:r>
      <w:proofErr w:type="spellEnd"/>
      <w:r w:rsidRPr="001A4C3D">
        <w:rPr>
          <w:rFonts w:eastAsia="Times New Roman"/>
        </w:rPr>
        <w:t xml:space="preserve"> </w:t>
      </w:r>
      <w:r w:rsidRPr="007F18B4">
        <w:rPr>
          <w:rFonts w:eastAsia="Times New Roman"/>
        </w:rPr>
        <w:t>(</w:t>
      </w:r>
      <w:proofErr w:type="spellStart"/>
      <w:r w:rsidRPr="007F18B4">
        <w:rPr>
          <w:rFonts w:eastAsia="Times New Roman"/>
          <w:i/>
          <w:iCs/>
        </w:rPr>
        <w:t>z</w:t>
      </w:r>
      <w:r w:rsidRPr="007F18B4">
        <w:rPr>
          <w:rFonts w:eastAsia="Times New Roman"/>
        </w:rPr>
        <w:t>|</w:t>
      </w:r>
      <w:r w:rsidRPr="007F18B4">
        <w:rPr>
          <w:rFonts w:eastAsia="Times New Roman"/>
          <w:b/>
          <w:bCs/>
        </w:rPr>
        <w:t>X</w:t>
      </w:r>
      <w:proofErr w:type="spellEnd"/>
      <w:r w:rsidRPr="007F18B4">
        <w:rPr>
          <w:rFonts w:eastAsia="Times New Roman"/>
        </w:rPr>
        <w:t xml:space="preserve">, </w:t>
      </w:r>
      <w:r w:rsidRPr="007F18B4">
        <w:rPr>
          <w:rFonts w:eastAsia="Times New Roman"/>
          <w:b/>
          <w:bCs/>
        </w:rPr>
        <w:t>Y</w:t>
      </w:r>
      <w:r w:rsidRPr="007F18B4">
        <w:rPr>
          <w:rFonts w:eastAsia="Times New Roman"/>
          <w:vertAlign w:val="subscript"/>
        </w:rPr>
        <w:t>s</w:t>
      </w:r>
      <w:r w:rsidRPr="007F18B4">
        <w:rPr>
          <w:rFonts w:eastAsia="Times New Roman"/>
        </w:rPr>
        <w:t xml:space="preserve">). This forces the prior network to learn meaningful latent distributions conditioned on annotator ID, without requiring ground truth segmentation as input. </w:t>
      </w:r>
      <w:r w:rsidR="00507F45">
        <w:t xml:space="preserve">The hyperparameter </w:t>
      </w:r>
      <w:r w:rsidR="00507F45">
        <w:rPr>
          <w:rStyle w:val="Emphasis"/>
        </w:rPr>
        <w:t>β</w:t>
      </w:r>
      <w:r w:rsidR="00507F45">
        <w:t xml:space="preserve"> balances both terms with annealing.</w:t>
      </w:r>
    </w:p>
    <w:p w14:paraId="6504F60D" w14:textId="77777777" w:rsidR="00DB504B" w:rsidRDefault="00000000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0CFDE27B" w14:textId="4080A38D" w:rsidR="00DF2D1B" w:rsidRDefault="00DF2D1B" w:rsidP="00606587">
      <w:pPr>
        <w:pStyle w:val="referenceitem"/>
      </w:pPr>
      <w:r w:rsidRPr="00DF2D1B">
        <w:t>Kohl, Simon, et al. "A probabilistic u-net for segmentation of ambiguous images." Advances in neural information processing systems 31 (2018).</w:t>
      </w:r>
    </w:p>
    <w:p w14:paraId="283C11BE" w14:textId="38AD78B1" w:rsidR="00DF2D1B" w:rsidRDefault="00DF2D1B" w:rsidP="00DF2D1B">
      <w:pPr>
        <w:pStyle w:val="referenceitem"/>
      </w:pPr>
      <w:r w:rsidRPr="00DF2D1B">
        <w:t>Wu, Yicheng, et al. "Diversified and personalized multi-rater medical image segmentation." Proceedings of the IEEE/CVF Conference on Computer Vision and Pattern Recognition. 2024.</w:t>
      </w:r>
      <w:r>
        <w:t xml:space="preserve"> </w:t>
      </w:r>
    </w:p>
    <w:p w14:paraId="5807B1BA" w14:textId="3E914610" w:rsidR="00DB504B" w:rsidRPr="00606587" w:rsidRDefault="00DF2D1B" w:rsidP="008852F1">
      <w:pPr>
        <w:pStyle w:val="referenceitem"/>
      </w:pPr>
      <w:r w:rsidRPr="00DF2D1B">
        <w:t xml:space="preserve">Pu, </w:t>
      </w:r>
      <w:proofErr w:type="spellStart"/>
      <w:r w:rsidRPr="00DF2D1B">
        <w:t>Yunchen</w:t>
      </w:r>
      <w:proofErr w:type="spellEnd"/>
      <w:r w:rsidRPr="00DF2D1B">
        <w:t>, et al. "Variational autoencoder for deep learning of images, labels and captions." Advances in neural information processing systems 29 (2016).</w:t>
      </w:r>
    </w:p>
    <w:sectPr w:rsidR="00DB504B" w:rsidRPr="00606587" w:rsidSect="009F7FCE">
      <w:headerReference w:type="even" r:id="rId8"/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0F4D74" w14:textId="77777777" w:rsidR="000469CF" w:rsidRDefault="000469CF">
      <w:pPr>
        <w:spacing w:line="240" w:lineRule="auto"/>
      </w:pPr>
      <w:r>
        <w:separator/>
      </w:r>
    </w:p>
  </w:endnote>
  <w:endnote w:type="continuationSeparator" w:id="0">
    <w:p w14:paraId="348755F6" w14:textId="77777777" w:rsidR="000469CF" w:rsidRDefault="000469C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2C5F8C" w14:textId="77777777" w:rsidR="000469CF" w:rsidRDefault="000469CF" w:rsidP="009F7FCE">
      <w:pPr>
        <w:ind w:firstLine="0"/>
      </w:pPr>
      <w:r>
        <w:separator/>
      </w:r>
    </w:p>
  </w:footnote>
  <w:footnote w:type="continuationSeparator" w:id="0">
    <w:p w14:paraId="0163C055" w14:textId="77777777" w:rsidR="000469CF" w:rsidRDefault="000469C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F7C997" w14:textId="53DA1B9D" w:rsidR="00DB504B" w:rsidRDefault="00000000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Pr="00B23481">
      <w:rPr>
        <w:noProof/>
      </w:rPr>
      <w:t>2</w:t>
    </w:r>
    <w:r>
      <w:fldChar w:fldCharType="end"/>
    </w:r>
    <w:r>
      <w:t xml:space="preserve"> </w:t>
    </w:r>
    <w:r>
      <w:tab/>
    </w:r>
    <w:r w:rsidR="00674502" w:rsidRPr="00674502">
      <w:rPr>
        <w:lang w:val="en-CA"/>
      </w:rPr>
      <w:t>Anonymized Author et al.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68442A" w14:textId="77777777" w:rsidR="00DB504B" w:rsidRPr="00090B89" w:rsidRDefault="00000000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696881559">
    <w:abstractNumId w:val="0"/>
  </w:num>
  <w:num w:numId="2" w16cid:durableId="391395789">
    <w:abstractNumId w:val="0"/>
  </w:num>
  <w:num w:numId="3" w16cid:durableId="1522085737">
    <w:abstractNumId w:val="1"/>
  </w:num>
  <w:num w:numId="4" w16cid:durableId="182062993">
    <w:abstractNumId w:val="1"/>
  </w:num>
  <w:num w:numId="5" w16cid:durableId="1886134885">
    <w:abstractNumId w:val="3"/>
  </w:num>
  <w:num w:numId="6" w16cid:durableId="1661956814">
    <w:abstractNumId w:val="3"/>
  </w:num>
  <w:num w:numId="7" w16cid:durableId="1583298109">
    <w:abstractNumId w:val="2"/>
  </w:num>
  <w:num w:numId="8" w16cid:durableId="354118383">
    <w:abstractNumId w:val="4"/>
  </w:num>
  <w:num w:numId="9" w16cid:durableId="17735136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2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15161"/>
    <w:rsid w:val="000469CF"/>
    <w:rsid w:val="000A250F"/>
    <w:rsid w:val="00136025"/>
    <w:rsid w:val="001A4C3D"/>
    <w:rsid w:val="0020293A"/>
    <w:rsid w:val="002C648B"/>
    <w:rsid w:val="003102E2"/>
    <w:rsid w:val="003B68E7"/>
    <w:rsid w:val="00492D19"/>
    <w:rsid w:val="004E22A8"/>
    <w:rsid w:val="00507F45"/>
    <w:rsid w:val="005D4FA8"/>
    <w:rsid w:val="00674502"/>
    <w:rsid w:val="00763C6F"/>
    <w:rsid w:val="00774AA9"/>
    <w:rsid w:val="007E1E6F"/>
    <w:rsid w:val="008760F9"/>
    <w:rsid w:val="008852F1"/>
    <w:rsid w:val="008C1D5E"/>
    <w:rsid w:val="008C4528"/>
    <w:rsid w:val="008D1468"/>
    <w:rsid w:val="008E71F0"/>
    <w:rsid w:val="00991EF5"/>
    <w:rsid w:val="009949A3"/>
    <w:rsid w:val="009B7024"/>
    <w:rsid w:val="00A722D7"/>
    <w:rsid w:val="00BE02C2"/>
    <w:rsid w:val="00C027F8"/>
    <w:rsid w:val="00C8652E"/>
    <w:rsid w:val="00D5104E"/>
    <w:rsid w:val="00DB504B"/>
    <w:rsid w:val="00DC71CD"/>
    <w:rsid w:val="00DF2D1B"/>
    <w:rsid w:val="00E37C1E"/>
    <w:rsid w:val="00F17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AA10231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Batang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 New" w:hAnsi="Courier New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Strong">
    <w:name w:val="Strong"/>
    <w:basedOn w:val="DefaultParagraphFont"/>
    <w:uiPriority w:val="22"/>
    <w:qFormat/>
    <w:rsid w:val="00DF2D1B"/>
    <w:rPr>
      <w:b/>
      <w:bCs/>
    </w:rPr>
  </w:style>
  <w:style w:type="character" w:styleId="Emphasis">
    <w:name w:val="Emphasis"/>
    <w:basedOn w:val="DefaultParagraphFont"/>
    <w:uiPriority w:val="20"/>
    <w:qFormat/>
    <w:rsid w:val="004E22A8"/>
    <w:rPr>
      <w:i/>
      <w:i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png"/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2</Pages>
  <Words>684</Words>
  <Characters>3905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Styles and macros for Springer Lecture Notes</dc:description>
  <cp:lastModifiedBy>신기원</cp:lastModifiedBy>
  <cp:revision>6</cp:revision>
  <dcterms:created xsi:type="dcterms:W3CDTF">2023-10-25T07:01:00Z</dcterms:created>
  <dcterms:modified xsi:type="dcterms:W3CDTF">2025-09-02T03:54:00Z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d7448811715da55310052d640926f1d40c21e2844ac394ad1edd2fdbd0dc24bd</vt:lpwstr>
  </property>
</Properties>
</file>