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767171"/>
          <w:sz w:val="26"/>
          <w:szCs w:val="26"/>
        </w:rPr>
        <w:t xml:space="preserve">GOBIERNO REGIONAL DE VALPARAÍSO</w:t>
      </w:r>
    </w:p>
    <w:p>
      <w:pPr>
        <w:spacing w:after="8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4"/>
          <w:szCs w:val="24"/>
        </w:rPr>
        <w:t xml:space="preserve">Plataforma de Procesos Participativos Reglados</w:t>
      </w:r>
    </w:p>
    <w:p>
      <w:pPr>
        <w:pBdr>
          <w:bottom w:val="single" w:color="1F3864" w:sz="12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Diccionario de Datos y Mapa de Rutas</w:t>
      </w:r>
    </w:p>
    <w:p>
      <w:pPr>
        <w:spacing w:after="16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4"/>
          <w:szCs w:val="24"/>
        </w:rPr>
        <w:t xml:space="preserve">Documentación Técnica de Entrega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Versión 1.0</w:t>
      </w:r>
    </w:p>
    <w:p>
      <w:pPr>
        <w:spacing w:after="10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2"/>
          <w:szCs w:val="22"/>
        </w:rPr>
        <w:t xml:space="preserve">5 de agosto de 2026</w:t>
      </w:r>
    </w:p>
    <w:p>
      <w:pPr>
        <w:spacing w:after="0"/>
        <w:jc w:val="center"/>
      </w:pPr>
      <w:r>
        <w:rPr>
          <w:rFonts w:ascii="Calibri" w:cs="Calibri" w:eastAsia="Calibri" w:hAnsi="Calibri"/>
          <w:b w:val="false"/>
          <w:bCs w:val="false"/>
          <w:color w:val="767171"/>
          <w:sz w:val="22"/>
          <w:szCs w:val="22"/>
        </w:rPr>
        <w:t xml:space="preserve">Elaborado por AWNA</w:t>
      </w:r>
    </w:p>
    <w:p/>
    <w:p>
      <w:pPr>
        <w:sectPr>
          <w:pgSz w:w="11906" w:h="16838" w:orient="portrait"/>
          <w:pgMar w:top="1440" w:right="1134" w:bottom="1440" w:left="1134" w:header="708" w:footer="708" w:gutter="0"/>
          <w:pgNumType/>
          <w:docGrid w:linePitch="360"/>
        </w:sectPr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Plataforma de Procesos Participativos Reglados — GORE Valparaíso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Versión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Fecha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 de agosto de 2026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Autor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AWNA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Destinatario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Equipo técnico / Unidad de Informática, Gobierno Regional de Valparaíso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Motor de base de datos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MariaDB 10.11 (producción) / 10.4 (desarrollo)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01-manual-despliegue-operacion.md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02-manual-administrador.md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Tabla de contenidos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Modelo de entidades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Convenciones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users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consultations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consultation_documents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observations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7.  </w:t>
      </w:r>
      <w:r>
        <w:rPr>
          <w:sz w:val="21"/>
          <w:szCs w:val="21"/>
        </w:rPr>
        <w:t xml:space="preserve">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institutional_responses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8.  </w:t>
      </w:r>
      <w:r>
        <w:rPr>
          <w:sz w:val="21"/>
          <w:szCs w:val="21"/>
        </w:rPr>
        <w:t xml:space="preserve">Tabla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activity_log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9.  </w:t>
      </w:r>
      <w:r>
        <w:rPr>
          <w:sz w:val="21"/>
          <w:szCs w:val="21"/>
        </w:rPr>
        <w:t xml:space="preserve">Tablas de infraestructura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10.  </w:t>
      </w:r>
      <w:r>
        <w:rPr>
          <w:sz w:val="21"/>
          <w:szCs w:val="21"/>
        </w:rPr>
        <w:t xml:space="preserve">Reglas de integridad a nivel de aplicación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11.  </w:t>
      </w:r>
      <w:r>
        <w:rPr>
          <w:sz w:val="21"/>
          <w:szCs w:val="21"/>
        </w:rPr>
        <w:t xml:space="preserve">Historial de migraciones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12.  </w:t>
      </w:r>
      <w:r>
        <w:rPr>
          <w:sz w:val="21"/>
          <w:szCs w:val="21"/>
        </w:rPr>
        <w:t xml:space="preserve">Mapa de rutas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13.  </w:t>
      </w:r>
      <w:r>
        <w:rPr>
          <w:sz w:val="21"/>
          <w:szCs w:val="21"/>
        </w:rPr>
        <w:t xml:space="preserve">Middleware y límites de tasa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14.  </w:t>
      </w:r>
      <w:r>
        <w:rPr>
          <w:sz w:val="21"/>
          <w:szCs w:val="21"/>
        </w:rPr>
        <w:t xml:space="preserve">Política de seguridad de contenidos (CSP)</w:t>
      </w:r>
    </w:p>
    <w:p>
      <w:pPr>
        <w:spacing w:after="60"/>
        <w:ind w:left="360" w:hanging="260"/>
      </w:pPr>
      <w:r>
        <w:rPr>
          <w:b/>
          <w:bCs/>
          <w:sz w:val="21"/>
          <w:szCs w:val="21"/>
        </w:rPr>
        <w:t xml:space="preserve">15.  </w:t>
      </w:r>
      <w:r>
        <w:rPr>
          <w:sz w:val="21"/>
          <w:szCs w:val="21"/>
        </w:rPr>
        <w:t xml:space="preserve">Comandos de consola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Modelo de entidades</w:t>
      </w:r>
    </w:p>
    <w:p>
      <w:pPr>
        <w:shd w:fill="F2F2F2" w:val="clear"/>
        <w:spacing w:after="0" w:before="120"/>
      </w:pPr>
      <w:r>
        <w:rPr>
          <w:rFonts w:ascii="Consolas" w:cs="Consolas" w:eastAsia="Consolas" w:hAnsi="Consolas"/>
          <w:sz w:val="17"/>
          <w:szCs w:val="17"/>
        </w:rPr>
        <w:t xml:space="preserve">      ┌──────────────────┐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│      users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│ ciudadano /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│ funcionario /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│ super-admin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└───────┬──────────┘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│ created_by / updated_by / uploaded_by / responded_by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│ user_id (autor ciudadano, opcional)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▼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┌────────────────────────┐        1     N   ┌──────────────────────────┐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│     consultations      │─────────────────►│ consultation_documents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│  proceso participativo │                  │  antecedentes versionados│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└───────────┬────────────┘                  └──────────────────────────┘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│ 1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            │ N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┌───────────▼────────────┐        1     0..1 ┌──────────────────────────┐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│      observations      │──────────────────►│ institutional_responses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│  inalterables + snapshot                   │  borrador / publicada    │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└────────────────────────┘                   └──────────────────────────┘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┌────────────────────────┐</w:t>
      </w:r>
    </w:p>
    <w:p>
      <w:pPr>
        <w:shd w:fill="F2F2F2" w:val="clear"/>
        <w:spacing w:after="0" w:before="0"/>
      </w:pPr>
      <w:r>
        <w:rPr>
          <w:rFonts w:ascii="Consolas" w:cs="Consolas" w:eastAsia="Consolas" w:hAnsi="Consolas"/>
          <w:sz w:val="17"/>
          <w:szCs w:val="17"/>
        </w:rPr>
        <w:t xml:space="preserve">   │      activity_log      │  polimórfica: audita las cuatro entidades</w:t>
      </w:r>
    </w:p>
    <w:p>
      <w:pPr>
        <w:shd w:fill="F2F2F2" w:val="clear"/>
        <w:spacing w:after="160" w:before="0"/>
      </w:pPr>
      <w:r>
        <w:rPr>
          <w:rFonts w:ascii="Consolas" w:cs="Consolas" w:eastAsia="Consolas" w:hAnsi="Consolas"/>
          <w:sz w:val="17"/>
          <w:szCs w:val="17"/>
        </w:rPr>
        <w:t xml:space="preserve">   └────────────────────────┘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Relaciones y su comportamiento ante borrado: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Relación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Cardinalidad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Al borrar el padre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consultation_documents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CASCADE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institutional_responses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 : 0..1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(autor)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nulo para participación sin registro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created_by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updated_by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SET NULL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consultation_documents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uploaded_by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SET NULL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institutional_responses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responded_by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 : 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RESTRICT</w:t>
      </w:r>
      <w:r>
        <w:rPr>
          <w:sz w:val="21"/>
          <w:szCs w:val="21"/>
        </w:rPr>
        <w:t xml:space="preserve"> sobre las observaciones es intencional: impide destruir un expediente por un borrado en cascada accidental.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Convenciones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Motor y codificación:</w:t>
      </w:r>
      <w:r>
        <w:rPr>
          <w:sz w:val="21"/>
          <w:szCs w:val="21"/>
        </w:rPr>
        <w:t xml:space="preserve"> InnoDB,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utf8mb4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Claves primarias: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id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BIGINT UNSIGNED AUTO_INCREMENT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Identificadores públicos:</w:t>
      </w:r>
      <w:r>
        <w:rPr>
          <w:sz w:val="21"/>
          <w:szCs w:val="21"/>
        </w:rPr>
        <w:t xml:space="preserve"> las entidades expuestas al ciudadano llevan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además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public_id</w:t>
      </w:r>
      <w:r>
        <w:rPr>
          <w:sz w:val="21"/>
          <w:szCs w:val="21"/>
        </w:rPr>
        <w:t xml:space="preserve"> de tipo UUID. Nunca se expone el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id</w:t>
      </w:r>
      <w:r>
        <w:rPr>
          <w:sz w:val="21"/>
          <w:szCs w:val="21"/>
        </w:rPr>
        <w:t xml:space="preserve"> interno en una URL pública.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Marcas de tiempo: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created_at</w:t>
      </w:r>
      <w:r>
        <w:rPr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updated_at</w:t>
      </w:r>
      <w:r>
        <w:rPr>
          <w:sz w:val="21"/>
          <w:szCs w:val="21"/>
        </w:rPr>
        <w:t xml:space="preserve"> en todas las tablas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TIMESTAMP NULL</w:t>
      </w:r>
      <w:r>
        <w:rPr>
          <w:sz w:val="21"/>
          <w:szCs w:val="21"/>
        </w:rPr>
        <w:t xml:space="preserve">). La zona horaria de la aplicación es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America/Santiago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Borrado lógico:</w:t>
      </w:r>
      <w:r>
        <w:rPr>
          <w:sz w:val="21"/>
          <w:szCs w:val="21"/>
        </w:rPr>
        <w:t xml:space="preserve"> las tablas 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deleted_at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TIMESTAMP NULL</w:t>
      </w:r>
      <w:r>
        <w:rPr>
          <w:sz w:val="21"/>
          <w:szCs w:val="21"/>
        </w:rPr>
        <w:t xml:space="preserve">) usan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borrado lógico. Una fila 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deleted_at</w:t>
      </w:r>
      <w:r>
        <w:rPr>
          <w:sz w:val="21"/>
          <w:szCs w:val="21"/>
        </w:rPr>
        <w:t xml:space="preserve"> poblado está </w:t>
      </w:r>
      <w:r>
        <w:rPr>
          <w:i/>
          <w:iCs/>
          <w:sz w:val="21"/>
          <w:szCs w:val="21"/>
        </w:rPr>
        <w:t xml:space="preserve">archivada</w:t>
      </w:r>
      <w:r>
        <w:rPr>
          <w:sz w:val="21"/>
          <w:szCs w:val="21"/>
        </w:rPr>
        <w:t xml:space="preserve">: no aparece en consultas normales, pero el registro y sus archivos se conservan.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*</w:t>
      </w:r>
      <w:r>
        <w:rPr>
          <w:i/>
          <w:iCs/>
          <w:sz w:val="21"/>
          <w:szCs w:val="21"/>
        </w:rPr>
        <w:t xml:space="preserve">Nomenclatura `snapshot_</w:t>
      </w:r>
      <w:r>
        <w:rPr>
          <w:sz w:val="21"/>
          <w:szCs w:val="21"/>
        </w:rPr>
        <w:t xml:space="preserve">`:** columnas que congelan un valor al momento del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hecho. No se actualizan aunque cambie el dato de origen. Son la base de la trazabilidad inalterable.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Tabla users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Personas del sistema: ciudadanos identificados por ClaveÚnica, funcionarios y super-administradores.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 primaria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national_id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VARCHAR(12)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RUT/RUN normalizado. Único. Validado con dígito verificador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Nombre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last_name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Apellido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email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Correo. Único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phone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Teléfono de contacto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email_verified_at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Fecha de verificación del correo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Hash bcrypt. Nunca se registra en la bitácora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role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ciudadano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funcionario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super-admin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Por defecto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ciudadano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is_active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 por defecto.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false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el ingreso queda bloqueado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remember_token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 de "recordarme"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last_login_at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Último ingreso exitoso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last_login_ip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VARCHAR(45)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IP del último ingreso (soporta IPv6)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Marcas de tiempo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Índices: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PRIMARY(id)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UNIQUE(national_id)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UNIQUE(email)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INDEX(role)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INDEX(is_active)</w:t>
      </w:r>
      <w:r>
        <w:rPr>
          <w:sz w:val="21"/>
          <w:szCs w:val="21"/>
        </w:rPr>
        <w:t xml:space="preserve">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Notas.</w:t>
      </w:r>
      <w:r>
        <w:rPr>
          <w:sz w:val="21"/>
          <w:szCs w:val="21"/>
        </w:rPr>
        <w:t xml:space="preserve"> El RUN entregado por ClaveÚnica y el RUT declarado son el mismo número para personas naturales chilenas, por lo que se normalizan en una sola columna; el método concreto de identificación se registra por observación, no por usuario. Un usuario puede no tener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national_id</w:t>
      </w:r>
      <w:r>
        <w:rPr>
          <w:sz w:val="21"/>
          <w:szCs w:val="21"/>
        </w:rPr>
        <w:t xml:space="preserve"> en escenarios donde la identificación provenga de otra vía.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Tabla consultations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Proceso participativo sobre un instrumento de ordenamiento territorial.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 primaria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CHAR(36) UUID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Identificador público. Único. Se genera automáticamente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slug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VARCHAR(191)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Identificador legible en la URL pública. Único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Título del proceso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summary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Bajada breve (máx. 1.000 caracteres por validación)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LONGTEXT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Descripción completa de la ficha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instrument_type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IPT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PROT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ZUBC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OTRO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Por defecto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IPT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published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active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closed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archived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Por defecto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draft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starts_at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Inicio de la ventana de participación. Nulo = sin límite inferior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ends_at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Término de la ventana. Nulo = sin límite superior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auth_methods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Métodos habilitados: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["claveunica","guest"]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map_image_url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Imagen cartográfica de apoyo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map_geojson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Geometría del área del instrumento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created_by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SET NULL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updated_by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SET NULL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Marcas de tiempo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deleted_at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Archivado lógico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Índices: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PRIMARY(id)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UNIQUE(public_id)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UNIQUE(slug)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INDEX(status, instrument_type)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INDEX(starts_at)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INDEX(ends_at)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Estados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Público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Recibe observaciones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draft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preparación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published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Anunciado, aún no abierto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active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Abierto a participación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Sí, dentro de la ventana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closed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Concluido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archived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Retirado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Estado efectivo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La vista pública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usa el valor almacenado sin más: lo corrige con la fecha real. Si el estado es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active</w:t>
      </w:r>
      <w:r>
        <w:rPr>
          <w:sz w:val="21"/>
          <w:szCs w:val="21"/>
        </w:rPr>
        <w:t xml:space="preserve"> pero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ends_at</w:t>
      </w:r>
      <w:r>
        <w:rPr>
          <w:sz w:val="21"/>
          <w:szCs w:val="21"/>
        </w:rPr>
        <w:t xml:space="preserve"> ya pasó, se presenta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closed</w:t>
      </w:r>
      <w:r>
        <w:rPr>
          <w:sz w:val="21"/>
          <w:szCs w:val="21"/>
        </w:rPr>
        <w:t xml:space="preserve">; si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starts_at</w:t>
      </w:r>
      <w:r>
        <w:rPr>
          <w:sz w:val="21"/>
          <w:szCs w:val="21"/>
        </w:rPr>
        <w:t xml:space="preserve"> aún no llega, se presenta como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published</w:t>
      </w:r>
      <w:r>
        <w:rPr>
          <w:sz w:val="21"/>
          <w:szCs w:val="21"/>
        </w:rPr>
        <w:t xml:space="preserve">. Un proceso solo acepta observaciones cuando su estado es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active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y</w:t>
      </w:r>
      <w:r>
        <w:rPr>
          <w:sz w:val="21"/>
          <w:szCs w:val="21"/>
        </w:rPr>
        <w:t xml:space="preserve"> el instante actual cae dentro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[starts_at, ends_at]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Métodos de participación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 en </w:t>
            </w:r>
            <w:r>
              <w:rPr>
                <w:rFonts w:ascii="Consolas" w:cs="Consolas" w:eastAsia="Consolas" w:hAnsi="Consolas"/>
                <w:b/>
                <w:bCs/>
                <w:color w:val="A31515"/>
                <w:sz w:val="18"/>
                <w:szCs w:val="18"/>
              </w:rPr>
              <w:t xml:space="preserve">auth_methods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Identificación por ClaveÚnica (solo personas naturales)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guest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Participación sin registro, con datos autodeclarados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El valor histórico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manual</w:t>
      </w:r>
      <w:r>
        <w:rPr>
          <w:sz w:val="21"/>
          <w:szCs w:val="21"/>
        </w:rPr>
        <w:t xml:space="preserve"> (registro con correo y contraseña) fue eliminado del sistema en junio de 2026 y depurado del dato existente por la migración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2026_06_02_130000</w:t>
      </w:r>
      <w:r>
        <w:rPr>
          <w:sz w:val="21"/>
          <w:szCs w:val="21"/>
        </w:rPr>
        <w:t xml:space="preserve">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Tabla consultation_documents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Antecedentes técnicos de cada proceso, con versionado e integridad verificable.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 primaria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CASCADE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title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Título visible del documento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Descripción breve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original_filename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Nombre del archivo tal como se subió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mime_type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VARCHAR(191)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MIME informado por el cliente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size_bytes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Tamaño en bytes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storage_path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Ruta dentro del disco de almacenamiento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storage_disk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Disco donde reside: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local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s3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file_group_id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CHAR(36) UUID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Agrupa todas las versiones de un mismo documento lógico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version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Número de versión, desde 1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sha256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CHAR(64)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Hash del contenido, calculado en la carga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uploaded_by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SET NULL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Marcas de tiempo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deleted_at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Archivado lógico (el archivo se conserva)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Índices: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PRIMARY(id)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INDEX(consultation_id)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INDEX(file_group_id)</w:t>
      </w:r>
      <w:r>
        <w:rPr>
          <w:sz w:val="21"/>
          <w:szCs w:val="21"/>
        </w:rPr>
        <w:t xml:space="preserve">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Versionado.</w:t>
      </w:r>
      <w:r>
        <w:rPr>
          <w:sz w:val="21"/>
          <w:szCs w:val="21"/>
        </w:rPr>
        <w:t xml:space="preserve"> Reemplazar un documento no sobrescribe: se archiva lógicamente la fila vigente y se inserta una nueva con el mismo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file_group_id</w:t>
      </w:r>
      <w:r>
        <w:rPr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version + 1</w:t>
      </w:r>
      <w:r>
        <w:rPr>
          <w:sz w:val="21"/>
          <w:szCs w:val="21"/>
        </w:rPr>
        <w:t xml:space="preserve">. La versión vigente de un grupo es la fila no archivada con el mayor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version</w:t>
      </w:r>
      <w:r>
        <w:rPr>
          <w:sz w:val="21"/>
          <w:szCs w:val="21"/>
        </w:rPr>
        <w:t xml:space="preserve">. La descarga pública se resuelve por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file_group_id</w:t>
      </w:r>
      <w:r>
        <w:rPr>
          <w:sz w:val="21"/>
          <w:szCs w:val="21"/>
        </w:rPr>
        <w:t xml:space="preserve">, no por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id</w:t>
      </w:r>
      <w:r>
        <w:rPr>
          <w:sz w:val="21"/>
          <w:szCs w:val="21"/>
        </w:rPr>
        <w:t xml:space="preserve">, de modo que un enlace publicado sigue sirviendo la versión actual.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`storage_disk` por fila</w:t>
      </w:r>
      <w:r>
        <w:rPr>
          <w:sz w:val="21"/>
          <w:szCs w:val="21"/>
        </w:rPr>
        <w:t xml:space="preserve"> permite migrar el almacenamiento global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local</w:t>
      </w:r>
      <w:r>
        <w:rPr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s3</w:t>
      </w:r>
      <w:r>
        <w:rPr>
          <w:sz w:val="21"/>
          <w:szCs w:val="21"/>
        </w:rPr>
        <w:t xml:space="preserve"> sin perder los archivos previos: cada descarga usa el disco con el que esa fila fue creada.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Tabla observations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Observación ciudadana. Es el registro central del expediente y su contenido es inalterable.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 primaria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CHAR(36) UUID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público, comprobante del ciudadano. Único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submission_group_id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CHAR(36) UUID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Agrupa las observaciones enviadas en una misma participación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Nulo en participación sin registro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snapshot_actor_type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natural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pj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(restringido por CHECK)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snapshot_id_type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rut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pasaporte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(restringido por CHECK). Solo aplica a persona natural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subject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Asunto declarado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body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LONGTEXT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de la observación (10 a 10.000 caracteres por validación)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category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Tema. Ver lista más abajo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attachment_path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Ruta del adjunto en el disco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attachment_disk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Disco del adjunto: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local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s3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attachment_original_name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Nombre original del adjunto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attachment_mime_type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MIME del adjunto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attachment_size_bytes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Tamaño del adjunto en bytes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auth_method_used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claveunica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guest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manual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histórico, ya depurado)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snapshot_national_id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VARCHAR(12)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 o pasaporte de la persona natural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snapshot_business_id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VARCHAR(12)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 de la persona jurídica u organización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snapshot_phone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Teléfono declarado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snapshot_address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Dirección declarada (PJ / organización)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snapshot_comuna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VARCHAR(100)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Comuna declarada (persona natural)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snapshot_age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TINYINT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Edad declarada (persona natural, 14 a 120)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snapshot_full_name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Nombre de la persona natural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snapshot_legal_name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Razón social de la PJ u organización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snapshot_trade_name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Nombre de fantasía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snapshot_email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Correo declarado. Destino de la respuesta institucional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submitted_at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Momento del envío. Por defecto el instante actual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ip_address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VARCHAR(45)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IP de origen (soporta IPv6)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user_agent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VARCHAR(500)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Navegador de origen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Marcas de tiempo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deleted_at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Archivado lógico (papelera, solo super-admin)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Índices: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PRIMARY(id)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UNIQUE(public_id)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INDEX(consultation_id)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INDEX(submission_group_id)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INDEX(user_id)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INDEX(submitted_at)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INDEX(snapshot_national_id)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INDEX(snapshot_business_id)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INDEX(snapshot_actor_type, consultation_id)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idx_obs_actor_consult</w:t>
      </w:r>
      <w:r>
        <w:rPr>
          <w:sz w:val="21"/>
          <w:szCs w:val="21"/>
        </w:rPr>
        <w:t xml:space="preserve">).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Restricciones CHECK: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Regla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chk_obs_actor_type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snapshot_actor_type IS NULL OR snapshot_actor_type IN ('natural','pj','org')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chk_obs_id_type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snapshot_id_type IS NULL OR snapshot_id_type IN ('rut','pasaporte')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Se usó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VARCHAR</w:t>
      </w:r>
      <w:r>
        <w:rPr>
          <w:sz w:val="21"/>
          <w:szCs w:val="21"/>
        </w:rPr>
        <w:t xml:space="preserve"> 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CHECK</w:t>
      </w:r>
      <w:r>
        <w:rPr>
          <w:sz w:val="21"/>
          <w:szCs w:val="21"/>
        </w:rPr>
        <w:t xml:space="preserve"> en lugar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ENUM</w:t>
      </w:r>
      <w:r>
        <w:rPr>
          <w:sz w:val="21"/>
          <w:szCs w:val="21"/>
        </w:rPr>
        <w:t xml:space="preserve"> deliberadamente: incorporar un valor nuevo en el futuro no requiere un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ALTER TABLE</w:t>
      </w:r>
      <w:r>
        <w:rPr>
          <w:sz w:val="21"/>
          <w:szCs w:val="21"/>
        </w:rPr>
        <w:t xml:space="preserve"> con bloqueo de tabla.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Tipos de participante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/>
                <w:bCs/>
                <w:color w:val="A31515"/>
                <w:sz w:val="18"/>
                <w:szCs w:val="18"/>
              </w:rPr>
              <w:t xml:space="preserve">snapshot_actor_type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Columnas de identidad relevantes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Vía de ingreso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natural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snapshot_full_name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snapshot_national_id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snapshot_id_type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snapshot_comuna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snapshot_age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ClaveÚnica o sin registro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pj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snapshot_legal_name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snapshot_business_id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snapshot_trade_name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snapshot_address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sin registro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org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Igual que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pj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sin registro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Toda lectura de identidad debe resolverse por tipo de actor: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snapshot_full_name</w:t>
      </w:r>
      <w:r>
        <w:rPr>
          <w:sz w:val="21"/>
          <w:szCs w:val="21"/>
        </w:rPr>
        <w:t xml:space="preserve"> o, si está vacío,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snapshot_legal_name</w:t>
      </w:r>
      <w:r>
        <w:rPr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snapshot_national_id</w:t>
      </w:r>
      <w:r>
        <w:rPr>
          <w:sz w:val="21"/>
          <w:szCs w:val="21"/>
        </w:rPr>
        <w:t xml:space="preserve"> o, si está vacío,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snapshot_business_id</w:t>
      </w:r>
      <w:r>
        <w:rPr>
          <w:sz w:val="21"/>
          <w:szCs w:val="21"/>
        </w:rPr>
        <w:t xml:space="preserve">. Leer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snapshot_full_name</w:t>
      </w:r>
      <w:r>
        <w:rPr>
          <w:sz w:val="21"/>
          <w:szCs w:val="21"/>
        </w:rPr>
        <w:t xml:space="preserve"> directamente produce filas de PJ sin nombre visible.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Temas (category)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Uso de suelo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Vialidad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Áreas verdes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Patrimonio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Equipamiento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Riesgo natural</w:t>
      </w:r>
      <w:r>
        <w:rPr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Otro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La lista se define una sola vez en el modelo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Observation</w:t>
      </w:r>
      <w:r>
        <w:rPr>
          <w:sz w:val="21"/>
          <w:szCs w:val="21"/>
        </w:rPr>
        <w:t xml:space="preserve"> y la comparten el formulario público y la validación del servidor.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Tabla institutional_responses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Respuesta del Gobierno Regional a una observación.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 primaria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b w:val="false"/>
                <w:bCs w:val="false"/>
                <w:sz w:val="18"/>
                <w:szCs w:val="18"/>
              </w:rPr>
              <w:t xml:space="preserve">Único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content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LONGTEXT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de la respuesta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batch_id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CHAR(36) UUID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Agrupa respuestas emitidas en un mismo lote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responded_by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FK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RESTRICT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responded_at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Momento de redacción. Por defecto el instante actual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status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draft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published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Por defecto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draft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published_at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Momento de publicación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Marcas de tiempo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Índices: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PRIMARY(id)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UNIQUE(observation_id)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INDEX(batch_id)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INDEX(status, published_at)</w:t>
      </w:r>
      <w:r>
        <w:rPr>
          <w:sz w:val="21"/>
          <w:szCs w:val="21"/>
        </w:rPr>
        <w:t xml:space="preserve">.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La unicidad de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observation_id</w:t>
      </w:r>
      <w:r>
        <w:rPr>
          <w:sz w:val="21"/>
          <w:szCs w:val="21"/>
        </w:rPr>
        <w:t xml:space="preserve"> garantiza a nivel de base de datos que una observación no pueda tener dos respuestas institucionales vigentes.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Ciclo de vida:</w:t>
      </w:r>
      <w:r>
        <w:rPr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draft</w:t>
      </w:r>
      <w:r>
        <w:rPr>
          <w:sz w:val="21"/>
          <w:szCs w:val="21"/>
        </w:rPr>
        <w:t xml:space="preserve"> (editable y descartable) →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published</w:t>
      </w:r>
      <w:r>
        <w:rPr>
          <w:sz w:val="21"/>
          <w:szCs w:val="21"/>
        </w:rPr>
        <w:t xml:space="preserve"> (inmutable; dispara la notificación por correo al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snapshot_email</w:t>
      </w:r>
      <w:r>
        <w:rPr>
          <w:sz w:val="21"/>
          <w:szCs w:val="21"/>
        </w:rPr>
        <w:t xml:space="preserve"> de la observación).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Tabla activity_log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Bitácora de auditoría, provista por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spatie/laravel-activitylog</w:t>
      </w:r>
      <w:r>
        <w:rPr>
          <w:sz w:val="21"/>
          <w:szCs w:val="21"/>
        </w:rPr>
        <w:t xml:space="preserve">. Es de solo lectura desde la aplicación.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Columna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BIGINT UNSIGNED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Clave primaria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log_name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Ámbito: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consultation_document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description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Descripción del evento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subject_type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subject_id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 / BIGINT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Entidad afectada (relación polimórfica)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event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VARCHAR(255)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deleted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causer_type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causer_id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VARCHAR / BIGINT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 responsable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properties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Valores anteriores y nuevos de los atributos auditados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batch_uuid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CHAR(36)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Agrupa eventos de una misma operación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created_at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updated_at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Marcas de tiempo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Qué se audita por entidad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Entidad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Eventos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Atributos registrados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creación, modificación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title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slug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instrument_type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starts_at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ends_at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auth_methods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ConsultationDocument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creación, modificación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title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original_filename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version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file_group_id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sha256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creación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consultation_id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submission_group_id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subject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category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auth_method_used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creación, modificación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last_name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email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role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is_active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Observation</w:t>
      </w:r>
      <w:r>
        <w:rPr>
          <w:sz w:val="21"/>
          <w:szCs w:val="21"/>
        </w:rPr>
        <w:t xml:space="preserve"> limita la auditoría al evento de creación de forma explícita: no existen modificaciones de contenido que auditar. Las contraseñas y los datos sensibles quedan excluidos del registro por configuración del modelo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User</w:t>
      </w:r>
      <w:r>
        <w:rPr>
          <w:sz w:val="21"/>
          <w:szCs w:val="21"/>
        </w:rPr>
        <w:t xml:space="preserve">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Tablas de infraestructura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Provistas por el framework; se documentan porque son relevantes en operación.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Sesiones activas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SESSION_DRIVER=database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cache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cache_locks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Caché de aplicación y bloqueos de tareas programadas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jobs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job_batches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Cola de trabajos pendientes (envío de correos)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failed_jobs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Trabajos que agotaron sus reintentos. </w:t>
            </w:r>
            <w:r>
              <w:rPr>
                <w:b w:val="false"/>
                <w:bCs w:val="false"/>
                <w:sz w:val="18"/>
                <w:szCs w:val="18"/>
              </w:rPr>
              <w:t xml:space="preserve">Revisar si los correos no llegan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password_reset_tokens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Tokens de recuperación de contraseña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migrations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 de migraciones aplicadas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Reglas de integridad a nivel de aplicación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Invariantes que </w:t>
      </w:r>
      <w:r>
        <w:rPr>
          <w:b/>
          <w:bCs/>
          <w:sz w:val="21"/>
          <w:szCs w:val="21"/>
        </w:rPr>
        <w:t xml:space="preserve">no</w:t>
      </w:r>
      <w:r>
        <w:rPr>
          <w:sz w:val="21"/>
          <w:szCs w:val="21"/>
        </w:rPr>
        <w:t xml:space="preserve"> están expresados como restricciones de base de datos y deben respetarse en cualquier intervención directa sobre los datos.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Regla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Dónde se aplica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Una PJ u organización </w:t>
            </w:r>
            <w:r>
              <w:rPr>
                <w:b w:val="false"/>
                <w:bCs w:val="false"/>
                <w:sz w:val="18"/>
                <w:szCs w:val="18"/>
              </w:rPr>
              <w:t xml:space="preserve">nunca</w:t>
            </w:r>
            <w:r>
              <w:rPr>
                <w:b w:val="false"/>
                <w:bCs w:val="false"/>
                <w:sz w:val="18"/>
                <w:szCs w:val="18"/>
              </w:rPr>
              <w:t xml:space="preserve"> tiene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: solo participan sin registro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Excepción en el modelo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 crear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snapshot_full_name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es obligatorio para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snapshot_actor_type = 'natural'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Validación del formulario y modelo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snapshot_legal_name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snapshot_business_id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son obligatorios para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pj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org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Validación del formulario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Una observación solo puede crearse si la consulta está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active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dentro de su ventana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Validación contextual del formulario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El método de identificación usado debe estar habilitado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auth_methods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 la consulta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Validación contextual del formulario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Una respuesta publicada no puede editarse ni eliminarse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Controlador de respuestas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Archivar y restaurar observaciones está restringido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super-admin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Middleware más verificación en el controlador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El contenido de una observación no se modifica por ninguna vía de la aplicación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Ausencia de acción de edición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file_group_id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se generan automáticamente si vienen vacíos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Modelos correspondientes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submitted_at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se completa con el instante actual si viene vacío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Observation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Historial de migraciones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Qué hace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0001_01_01_000000_create_users_table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Tablas base de usuarios, sesiones y recuperación de contraseña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0001_01_01_000001_create_cache_table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Caché y bloqueos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0001_01_01_000002_create_jobs_table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Colas y trabajos fallidos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2026_05_12_155017_add_gore_fields_to_users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RUT, apellido, teléfono, rol, estado activo y datos de último ingreso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2026_05_12_155018_create_consultations_table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Procesos participativos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2026_05_12_155019_create_consultation_stages_table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Etapas del proceso 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(eliminada después)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2026_05_12_155020_create_consultation_documents_table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Antecedentes técnicos versionados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2026_05_12_155021_create_observations_table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Observaciones ciudadanas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2026_05_12_155022_create_institutional_responses_table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Respuestas institucionales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2026_05_15_035344..46_activity_log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Bitácora de auditoría (tabla, columna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event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columna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batch_uuid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2026_05_28_180000_add_attachment_to_observations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Adjunto ciudadano por observación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2026_05_28_181000_relax_observations_for_guest_mode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Habilita participación sin registro: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user_id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RUT opcionales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2026_06_02_120000_add_storage_disk_to_consultation_documents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Disco por documento, con relleno de datos existentes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2026_06_02_120100_add_attachment_disk_to_observations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Disco por adjunto, con relleno de datos existentes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2026_06_02_130000_cleanup_manual_auth_method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Elimina el registro manual: reclasifica el dato histórico y reduce el ENUM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2026_06_02_140000_add_actor_fields_to_observations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Tipo de participante (natural / PJ / organización) y sus datos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2026_06_02_140100_backfill_snapshot_actor_type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Rellena el tipo de participante en filas previas y aplica NOT NULL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2026_06_02_140200_relax_snapshot_full_name_for_pj_org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Permite nombre nulo para PJ y organizaciones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2026_06_23_120000_remove_consultation_stages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Destructiva.</w:t>
            </w:r>
            <w:r>
              <w:rPr>
                <w:b w:val="false"/>
                <w:bCs w:val="false"/>
                <w:sz w:val="18"/>
                <w:szCs w:val="18"/>
              </w:rPr>
              <w:t xml:space="preserve"> Elimina las etapas del proceso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2026_06_23_130000_add_submission_group_id_to_observations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Agrupa las observaciones de un mismo envío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2026_07_03_200000_add_soft_deletes_to_observations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Papelera de observaciones (archivar y restaurar)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Advertencias de operación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`2026_06_23_120000` es destructiva:</w:t>
      </w:r>
      <w:r>
        <w:rPr>
          <w:sz w:val="21"/>
          <w:szCs w:val="21"/>
        </w:rPr>
        <w:t xml:space="preserve"> elimina la tabla de etapas y la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columna asociada. Su reversión recrea la estructura pero </w:t>
      </w:r>
      <w:r>
        <w:rPr>
          <w:b/>
          <w:bCs/>
          <w:sz w:val="21"/>
          <w:szCs w:val="21"/>
        </w:rPr>
        <w:t xml:space="preserve">no los datos</w:t>
      </w:r>
      <w:r>
        <w:rPr>
          <w:sz w:val="21"/>
          <w:szCs w:val="21"/>
        </w:rPr>
        <w:t xml:space="preserve">. Tomar un snapshot de RDS antes de aplicarla en un ambiente con datos reales.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Error 1553 en MariaDB.</w:t>
      </w:r>
      <w:r>
        <w:rPr>
          <w:sz w:val="21"/>
          <w:szCs w:val="21"/>
        </w:rPr>
        <w:t xml:space="preserve"> Soltar un índice compuesto que respalda una clave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foránea falla. El patrón correcto, ya aplicado en la migración anterior, es crear primero el índice simple sobre la columna de la FK y recién después soltar el compuesto.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Migraciones de relleno separadas.</w:t>
      </w:r>
      <w:r>
        <w:rPr>
          <w:sz w:val="21"/>
          <w:szCs w:val="21"/>
        </w:rPr>
        <w:t xml:space="preserve"> Las parejas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add_actor_fields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backfill_snapshot_actor_type</w:t>
      </w:r>
      <w:r>
        <w:rPr>
          <w:sz w:val="21"/>
          <w:szCs w:val="21"/>
        </w:rPr>
        <w:t xml:space="preserve"> están divididas a propósito para no mantener un bloqueo de copia de tabla prolongado sobre una tabla que puede crecer mucho.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Mapa de rutas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61 rutas registradas. Todas bajo el grupo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web</w:t>
      </w:r>
      <w:r>
        <w:rPr>
          <w:sz w:val="21"/>
          <w:szCs w:val="21"/>
        </w:rPr>
        <w:t xml:space="preserve"> (sesión, CSRF, cookies cifradas, cabeceras de seguridad y CSP).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12.1 Públicas — sin autenticación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Método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URI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Controlador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home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Cierre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routes/web.php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/healthz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healthz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Cierre — verifica base de datos y almacenamiento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/consultas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public.consultations.index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Public\ConsultationController@index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/consultas/{slug}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public.consultations.show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Public\ConsultationController@show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/consultas/{slug}/antecedentes/{fileGroupId}/descargar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public.consultations.documents.download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Public\ConsultationController@download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/consultas/{consultation}/observaciones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public.observations.store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Public\ObservationController@store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/consultas/{slug}/observaciones/{publicId}/exito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public.observations.success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Public\ObservationController@success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Autorización del envío de observaciones.</w:t>
      </w:r>
      <w:r>
        <w:rPr>
          <w:sz w:val="21"/>
          <w:szCs w:val="21"/>
        </w:rPr>
        <w:t xml:space="preserve"> La ruta no lleva middleware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auth</w:t>
      </w:r>
      <w:r>
        <w:rPr>
          <w:sz w:val="21"/>
          <w:szCs w:val="21"/>
        </w:rPr>
        <w:t xml:space="preserve"> a propósito; la decisión la toma la validación del formulario: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 usuario autenticado: debe estar activo, ser ciudadano y tener el correo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verificado.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 usuario: la consulta debe admitir participación sin registro.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Cualquier otro caso se rechaza con 403.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Autorización de la página de confirmación.</w:t>
      </w:r>
      <w:r>
        <w:rPr>
          <w:sz w:val="21"/>
          <w:szCs w:val="21"/>
        </w:rPr>
        <w:t xml:space="preserve"> Tampoco lleva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auth</w:t>
      </w:r>
      <w:r>
        <w:rPr>
          <w:sz w:val="21"/>
          <w:szCs w:val="21"/>
        </w:rPr>
        <w:t xml:space="preserve">: si la observación tiene autor, solo su autor la ve (404 para el resto); si es una participación sin registro, el acceso lo da el UUID secreto de la URL.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12.2 Identificación ciudadana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Método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URI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  <w:tc>
          <w:tcPr>
            <w:tcW w:type="pct" w:w="25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/auth/claveunica/redirect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citizen.claveunica.redirect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invitados. 10 peticiones/min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/auth/claveunica/callback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citizen.claveunica.callback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Solo invitados</w:t>
            </w:r>
          </w:p>
        </w:tc>
      </w:tr>
      <w:tr>
        <w:trPr>
          <w:tblHeader w:val="false"/>
        </w:trP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/cerrar-sesion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citizen.logout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Requiere sesión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CLAVEUNICA_ENABLED=false</w:t>
      </w:r>
      <w:r>
        <w:rPr>
          <w:sz w:val="21"/>
          <w:szCs w:val="21"/>
        </w:rPr>
        <w:t xml:space="preserve"> estas rutas responden 404 y la entrada por ClaveÚnica se oculta del portal.</w:t>
      </w:r>
    </w:p>
    <w:p>
      <w:pPr>
        <w:spacing w:after="140" w:line="276"/>
        <w:jc w:val="both"/>
      </w:pPr>
      <w:r>
        <w:rPr>
          <w:b/>
          <w:bCs/>
          <w:sz w:val="21"/>
          <w:szCs w:val="21"/>
        </w:rPr>
        <w:t xml:space="preserve">Rutas de simulación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/dev/claveunica/simulate</w:t>
      </w:r>
      <w:r>
        <w:rPr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/complete</w:t>
      </w:r>
      <w:r>
        <w:rPr>
          <w:sz w:val="21"/>
          <w:szCs w:val="21"/>
        </w:rPr>
        <w:t xml:space="preserve">) se registran </w:t>
      </w:r>
      <w:r>
        <w:rPr>
          <w:b/>
          <w:bCs/>
          <w:sz w:val="21"/>
          <w:szCs w:val="21"/>
        </w:rPr>
        <w:t xml:space="preserve">únicamente</w:t>
      </w:r>
      <w:r>
        <w:rPr>
          <w:sz w:val="21"/>
          <w:szCs w:val="21"/>
        </w:rPr>
        <w:t xml:space="preserve"> cuando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CLAVEUNICA_MODE=mock</w:t>
      </w:r>
      <w:r>
        <w:rPr>
          <w:sz w:val="21"/>
          <w:szCs w:val="21"/>
        </w:rPr>
        <w:t xml:space="preserve">. En producción no existen.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12.3 Autenticación del personal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Prefijo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/admin</w:t>
      </w:r>
      <w:r>
        <w:rPr>
          <w:sz w:val="21"/>
          <w:szCs w:val="21"/>
        </w:rPr>
        <w:t xml:space="preserve">, provistas por Laravel Breeze.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Método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URI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/admin/login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login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/admin/logout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logout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/admin/forgot-password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password.request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password.email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/admin/reset-password[/{token}]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password.reset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password.store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/admin/password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password.update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/admin/confirm-password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password.confirm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/admin/verify-email[/{id}/{hash}]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verification.notice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verification.verify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/admin/email/verification-notification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verification.send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12.4 Backoffice — auth + role:funcionario,super-admin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Método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URI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/admin/dashboard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PATCH / DELETE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/admin/profile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profile.edit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profile.update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profile.destroy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admin.consultations.index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/admin/consultations/create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admin.consultations.create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admin.consultations.show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/admin/consultations/{consultation}/edit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admin.consultations.edit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PUT/PATCH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admin.consultations.update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admin.consultations.destroy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(archiva)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/admin/consultations/{consultation}/restore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admin.consultations.restore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/admin/consultations/{consultation}/documents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admin.consultations.documents.store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/admin/consultations/{consultation}/documents/{document}/download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admin.consultations.documents.download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/admin/consultations/{consultation}/documents/{document}/replace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admin.consultations.documents.replace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/admin/consultations/{consultation}/documents/{document}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admin.consultations.documents.destroy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admin.observations.index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/admin/observations/export/{format}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admin.observations.export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xlsx</w:t>
            </w:r>
            <w:r>
              <w:rPr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csv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/admin/observations/batch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admin.observations.batch.create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/admin/observations/batch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admin.observations.batch.store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admin.observations.show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/admin/observations/{observation}/attachment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admin.observations.attachment.download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/admin/observations/{observation}/response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admin.observations.response.store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/admin/observations/{observation}/response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admin.observations.response.update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/admin/observations/{observation}/response/publish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admin.observations.response.publish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/admin/observations/{observation}/response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admin.observations.response.destroy</w:t>
            </w:r>
          </w:p>
        </w:tc>
      </w:tr>
    </w:tbl>
    <w:p>
      <w:pPr>
        <w:spacing w:after="160"/>
      </w:pP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i/>
          <w:iCs/>
          <w:sz w:val="20"/>
          <w:szCs w:val="20"/>
        </w:rPr>
        <w:t xml:space="preserve">El orden de declaración importa: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/admin/observations/batch</w:t>
      </w:r>
      <w:r>
        <w:rPr>
          <w:i/>
          <w:iCs/>
          <w:sz w:val="20"/>
          <w:szCs w:val="20"/>
        </w:rPr>
        <w:t xml:space="preserve"> se registra </w:t>
      </w:r>
      <w:r>
        <w:rPr>
          <w:b/>
          <w:bCs/>
          <w:i/>
          <w:iCs/>
          <w:sz w:val="20"/>
          <w:szCs w:val="20"/>
        </w:rPr>
        <w:t xml:space="preserve">antes</w:t>
      </w:r>
      <w:r>
        <w:rPr>
          <w:i/>
          <w:iCs/>
          <w:sz w:val="20"/>
          <w:szCs w:val="20"/>
        </w:rPr>
        <w:t xml:space="preserve"> de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/admin/observations/{observation}</w:t>
      </w:r>
      <w:r>
        <w:rPr>
          <w:i/>
          <w:iCs/>
          <w:sz w:val="20"/>
          <w:szCs w:val="20"/>
        </w:rPr>
        <w:t xml:space="preserve"> para que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batch</w:t>
      </w:r>
      <w:r>
        <w:rPr>
          <w:i/>
          <w:iCs/>
          <w:sz w:val="20"/>
          <w:szCs w:val="20"/>
        </w:rPr>
        <w:t xml:space="preserve"> no se interprete como un identificador.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12.5 Backoffice — role:super-admin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Método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URI</w:t>
            </w:r>
          </w:p>
        </w:tc>
        <w:tc>
          <w:tcPr>
            <w:tcW w:type="pct" w:w="33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Nombre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/admin/observations/{observation}/archive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admin.observations.archive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/admin/observations/{observation}/restore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admin.observations.restore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/admin/users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admin.users.index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/admin/users/create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admin.users.create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/admin/users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admin.users.store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/admin/users/{user}/edit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admin.users.edit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PUT/PATCH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/admin/users/{user}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admin.users.update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/admin/users/{user}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admin.users.destroy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/admin/users/{user}/toggle-active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admin.users.toggle-active</w:t>
            </w:r>
          </w:p>
        </w:tc>
      </w:tr>
      <w:tr>
        <w:trPr>
          <w:tblHeader w:val="false"/>
        </w:trPr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/admin/activity-log</w:t>
            </w:r>
          </w:p>
        </w:tc>
        <w:tc>
          <w:tcPr>
            <w:tcW w:type="pct" w:w="3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admin.activity-log.index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Middleware y límites de tasa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Middleware propio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Clase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EnsureUserHasRole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(alias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role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Restringe el acceso a los roles indicados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SecurityHeaders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Inyecta las cabeceras de seguridad en toda respuesta web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Cabeceras emitidas por SecurityHeaders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Cabecera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X-Frame-Options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DENY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X-Content-Type-Options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nosniff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Referrer-Policy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strict-origin-when-cross-origin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Permissions-Policy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geolocation=(), camera=(), microphone=(), payment=(), interest-cohort=()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max-age=31536000; includeSubDomains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— solo en producción sobre HTTPS</w:t>
            </w:r>
          </w:p>
        </w:tc>
      </w:tr>
    </w:tbl>
    <w:p>
      <w:pPr>
        <w:spacing w:after="160"/>
      </w:pPr>
    </w:p>
    <w:p>
      <w:pPr>
        <w:spacing w:after="140" w:line="276"/>
        <w:jc w:val="both"/>
      </w:pPr>
      <w:r>
        <w:rPr>
          <w:sz w:val="21"/>
          <w:szCs w:val="21"/>
        </w:rPr>
        <w:t xml:space="preserve">La CSP no se emite aquí: se delega al paquete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spatie/laravel-csp</w:t>
      </w:r>
      <w:r>
        <w:rPr>
          <w:sz w:val="21"/>
          <w:szCs w:val="21"/>
        </w:rPr>
        <w:t xml:space="preserve"> para mantener la política versionada.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Límites de tasa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Ruta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Límite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POST /consultas/{consultation}/observaciones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5 por minuto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GET /auth/claveunica/redirect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por minuto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GET /healthz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30 por minuto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Límites de carga de archivos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Concepto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Límite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Adjunto ciudadano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MB; PDF, JPG, JPEG, PNG, WEBP, DOC, DOCX, XLS, XLSX, ODT, ODS, TXT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Observaciones por envío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Cuerpo de una observación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a 10.000 caracteres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Antecedente técnico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110 MB (límite de PHP y nginx)</w:t>
            </w:r>
          </w:p>
        </w:tc>
      </w:tr>
    </w:tbl>
    <w:p>
      <w:pPr>
        <w:spacing w:after="160"/>
      </w:pP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14. Política de seguridad de contenidos (CSP)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Definida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App\Support\Csp\GoreCspPolicy</w:t>
      </w:r>
      <w:r>
        <w:rPr>
          <w:sz w:val="21"/>
          <w:szCs w:val="21"/>
        </w:rPr>
        <w:t xml:space="preserve"> y registrada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config/csp.php</w:t>
      </w:r>
      <w:r>
        <w:rPr>
          <w:sz w:val="21"/>
          <w:szCs w:val="21"/>
        </w:rPr>
        <w:t xml:space="preserve">. Se habilita con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CSP_ENABLED</w:t>
      </w:r>
      <w:r>
        <w:rPr>
          <w:sz w:val="21"/>
          <w:szCs w:val="21"/>
        </w:rPr>
        <w:t xml:space="preserve"> (activa por defecto).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Directiva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base-uri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default-src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connect-src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form-action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frame-ancestors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'none'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object-src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'none'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script-src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style-src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'unsafe-inline'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https://fonts.bunny.net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font-src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https://fonts.bunny.net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img-src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data: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media-src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'self'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upgrade-insecure-requests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Activa en producción cuando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APP_URL</w:t>
            </w:r>
            <w:r>
              <w:rPr>
                <w:b w:val="false"/>
                <w:bCs w:val="false"/>
                <w:sz w:val="18"/>
                <w:szCs w:val="18"/>
              </w:rPr>
              <w:t xml:space="preserve"> es HTTPS</w:t>
            </w:r>
          </w:p>
        </w:tc>
      </w:tr>
    </w:tbl>
    <w:p>
      <w:pPr>
        <w:spacing w:after="160"/>
      </w:pPr>
    </w:p>
    <w:p>
      <w:pPr>
        <w:pBdr>
          <w:left w:val="single" w:color="1F3864" w:sz="12" w:space="12"/>
        </w:pBdr>
        <w:spacing w:after="160" w:before="120"/>
        <w:ind w:left="360"/>
      </w:pPr>
      <w:r>
        <w:rPr>
          <w:b/>
          <w:bCs/>
          <w:i/>
          <w:iCs/>
          <w:sz w:val="20"/>
          <w:szCs w:val="20"/>
        </w:rPr>
        <w:t xml:space="preserve">Consecuencia práctica para el desarrollo:</w:t>
      </w:r>
      <w:r>
        <w:rPr>
          <w:i/>
          <w:iCs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script-src 'self'</w:t>
      </w:r>
      <w:r>
        <w:rPr>
          <w:i/>
          <w:i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 xml:space="preserve">sin nonce</w:t>
      </w:r>
      <w:r>
        <w:rPr>
          <w:i/>
          <w:iCs/>
          <w:sz w:val="20"/>
          <w:szCs w:val="20"/>
        </w:rPr>
        <w:t xml:space="preserve"> significa que </w:t>
      </w:r>
      <w:r>
        <w:rPr>
          <w:b/>
          <w:bCs/>
          <w:i/>
          <w:iCs/>
          <w:sz w:val="20"/>
          <w:szCs w:val="20"/>
        </w:rPr>
        <w:t xml:space="preserve">los `&lt;script&gt;` en línea no se ejecutan</w:t>
      </w:r>
      <w:r>
        <w:rPr>
          <w:i/>
          <w:iCs/>
          <w:sz w:val="20"/>
          <w:szCs w:val="20"/>
        </w:rPr>
        <w:t xml:space="preserve">. Todo el JavaScript de una página debe vivir en un archivo externo bajo </w:t>
      </w:r>
      <w:r>
        <w:rPr>
          <w:rFonts w:ascii="Consolas" w:cs="Consolas" w:eastAsia="Consolas" w:hAnsi="Consolas"/>
          <w:i/>
          <w:iCs/>
          <w:color w:val="A31515"/>
          <w:sz w:val="20"/>
          <w:szCs w:val="20"/>
        </w:rPr>
        <w:t xml:space="preserve">public/js/</w:t>
      </w:r>
      <w:r>
        <w:rPr>
          <w:i/>
          <w:iCs/>
          <w:sz w:val="20"/>
          <w:szCs w:val="20"/>
        </w:rPr>
        <w:t xml:space="preserve">. Es la causa habitual de que una confirmación o un comportamiento interactivo funcione en local y no en el servidor.</w:t>
      </w:r>
    </w:p>
    <w:p>
      <w:pPr>
        <w:spacing w:after="140" w:line="276"/>
        <w:jc w:val="both"/>
      </w:pPr>
      <w:r>
        <w:rPr>
          <w:rFonts w:ascii="Consolas" w:cs="Consolas" w:eastAsia="Consolas" w:hAnsi="Consolas"/>
          <w:color w:val="A31515"/>
          <w:sz w:val="21"/>
          <w:szCs w:val="21"/>
        </w:rPr>
        <w:t xml:space="preserve">'unsafe-inline'</w:t>
      </w:r>
      <w:r>
        <w:rPr>
          <w:sz w:val="21"/>
          <w:szCs w:val="21"/>
        </w:rPr>
        <w:t xml:space="preserve"> permanece en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style-src</w:t>
      </w:r>
      <w:r>
        <w:rPr>
          <w:sz w:val="21"/>
          <w:szCs w:val="21"/>
        </w:rPr>
        <w:t xml:space="preserve"> por los atributos </w:t>
      </w:r>
      <w:r>
        <w:rPr>
          <w:rFonts w:ascii="Consolas" w:cs="Consolas" w:eastAsia="Consolas" w:hAnsi="Consolas"/>
          <w:color w:val="A31515"/>
          <w:sz w:val="21"/>
          <w:szCs w:val="21"/>
        </w:rPr>
        <w:t xml:space="preserve">style="..."</w:t>
      </w:r>
      <w:r>
        <w:rPr>
          <w:sz w:val="21"/>
          <w:szCs w:val="21"/>
        </w:rPr>
        <w:t xml:space="preserve"> de los componentes Blade existentes; está señalado en el código como deuda a eliminar gradualmente.</w:t>
      </w:r>
    </w:p>
    <w:p>
      <w:pPr>
        <w:pBdr>
          <w:bottom w:val="single" w:color="D9D9D9" w:sz="6" w:space="1"/>
        </w:pBdr>
        <w:spacing w:after="120" w:before="120"/>
      </w:pPr>
      <w:r>
        <w:t xml:space="preserv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15. Comandos de consola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Comandos propios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Comando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gore:backup-observations [--force]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Genera un XLSX con las observaciones de las consultas activas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backups/observations/</w:t>
            </w:r>
            <w:r>
              <w:rPr>
                <w:b w:val="false"/>
                <w:bCs w:val="false"/>
                <w:sz w:val="18"/>
                <w:szCs w:val="18"/>
              </w:rPr>
              <w:t xml:space="preserve">. Sin consultas activas no hace nada, salvo que se use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--force</w:t>
            </w:r>
            <w:r>
              <w:rPr>
                <w:b w:val="false"/>
                <w:bCs w:val="false"/>
                <w:sz w:val="18"/>
                <w:szCs w:val="18"/>
              </w:rPr>
              <w:t xml:space="preserve">. Programado cada 48 h a las 02:00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storage:migrate-paths [--fix-disk]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 que cada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storage_path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exista en el disco declarado y reporta huérfanos.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--fix-disk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corrige el disco declarado por fila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Comandos habituales de operación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Comando</w:t>
            </w:r>
          </w:p>
        </w:tc>
        <w:tc>
          <w:tcPr>
            <w:tcW w:type="pct" w:w="50%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migrate --force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Aplica migraciones en un ambiente productivo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migrate:status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Verifica qué migraciones están aplicadas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config:cache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Regenera la caché de configuración tras editar 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.env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route:cache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Regenera la caché de rutas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view:clear &amp;&amp; php artisan view:cache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Recompila las vistas Blade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queue:work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Procesa la cola (en el servidor lo ejecuta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gore-queue.service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queue:failed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Lista los trabajos fallidos</w:t>
            </w:r>
          </w:p>
        </w:tc>
      </w:tr>
      <w:tr>
        <w:trPr>
          <w:tblHeader w:val="false"/>
        </w:trP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A31515"/>
                <w:sz w:val="18"/>
                <w:szCs w:val="18"/>
              </w:rPr>
              <w:t xml:space="preserve">php artisan tinker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Consola interactiva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Pruebas automatizadas</w:t>
      </w:r>
    </w:p>
    <w:p>
      <w:pPr>
        <w:shd w:fill="F2F2F2" w:val="clear"/>
        <w:spacing w:after="160" w:before="120"/>
      </w:pPr>
      <w:r>
        <w:rPr>
          <w:rFonts w:ascii="Consolas" w:cs="Consolas" w:eastAsia="Consolas" w:hAnsi="Consolas"/>
          <w:sz w:val="17"/>
          <w:szCs w:val="17"/>
        </w:rPr>
        <w:t xml:space="preserve">php artisan test</w:t>
      </w:r>
    </w:p>
    <w:p>
      <w:pPr>
        <w:spacing w:after="140" w:line="276"/>
        <w:jc w:val="both"/>
      </w:pPr>
      <w:r>
        <w:rPr>
          <w:sz w:val="21"/>
          <w:szCs w:val="21"/>
        </w:rPr>
        <w:t xml:space="preserve">Suite Pest con cobertura sobre: autorización del backoffice, bitácora de auditoría, respuestas institucionales, gestión de observaciones, navegación pública, ciclo de vida de las consultas, tipos de participante en participación sin registro, cabeceras de seguridad y validación de RUT.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0"/>
      </w:tabs>
    </w:pPr>
    <w:r>
      <w:rPr>
        <w:color w:val="767171"/>
        <w:sz w:val="16"/>
        <w:szCs w:val="16"/>
      </w:rPr>
      <w:t xml:space="preserve">Diccionario de Datos y Mapa de Rutas · GORE Valparaíso · AWNA</w:t>
    </w:r>
    <w:r>
      <w:rPr>
        <w:sz w:val="16"/>
        <w:szCs w:val="16"/>
      </w:rPr>
      <w:t xml:space="preserve">	</w:t>
    </w:r>
    <w:r>
      <w:rPr>
        <w:color w:val="767171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color w:val="767171"/>
        <w:sz w:val="16"/>
        <w:szCs w:val="16"/>
      </w:rPr>
      <w:t xml:space="preserve">Plataforma de Procesos Participativos Reglados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y Mapa de Rutas — GORE Valparaíso</dc:title>
  <dc:creator>AWNA</dc:creator>
  <dc:description>Documentación técnica de entrega</dc:description>
  <cp:lastModifiedBy>Un-named</cp:lastModifiedBy>
  <cp:revision>1</cp:revision>
  <dcterms:created xsi:type="dcterms:W3CDTF">2026-08-05T23:39:39.718Z</dcterms:created>
  <dcterms:modified xsi:type="dcterms:W3CDTF">2026-08-05T23:39:39.718Z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