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Quarterly report</w:t>
      </w:r>
    </w:p>
    <w:p>
      <w:r>
        <w:t xml:space="preserve">Figures for the first half of the year, by region. The totals are in the appendix.</w:t>
      </w:r>
    </w:p>
    <w:p>
      <w:pPr>
        <w:pStyle w:val="Heading1"/>
      </w:pPr>
      <w:r>
        <w:t xml:space="preserve">Sales by region</w:t>
      </w:r>
    </w:p>
    <w:tbl>
      <w:tblPr>
        <w:tblStyle w:val="TableGrid"/>
        <w:tblW w:w="0" w:type="auto"/>
      </w:tblPr>
      <w:tblGrid>
        <w:gridCol w:w="2000"/>
      </w:tblGrid>
      <w:tr>
        <w:tc>
          <w:tcPr>
            <w:tcW w:w="2000" w:type="dxa"/>
          </w:tcPr>
          <w:p>
            <w:r>
              <w:t xml:space="preserve">Region</w:t>
            </w:r>
          </w:p>
        </w:tc>
        <w:tc>
          <w:tcPr>
            <w:tcW w:w="2000" w:type="dxa"/>
          </w:tcPr>
          <w:p>
            <w:r>
              <w:t xml:space="preserve">Quarter</w:t>
            </w:r>
          </w:p>
        </w:tc>
        <w:tc>
          <w:tcPr>
            <w:tcW w:w="2000" w:type="dxa"/>
          </w:tcPr>
          <w:p>
            <w:r>
              <w:t xml:space="preserve">Amount</w:t>
            </w:r>
          </w:p>
        </w:tc>
      </w:tr>
      <w:tr>
        <w:tc>
          <w:tcPr>
            <w:tcW w:w="2000" w:type="dxa"/>
            <w:vMerge w:val="restart"/>
          </w:tcPr>
          <w:p>
            <w:r>
              <w:t xml:space="preserve">North</w:t>
            </w:r>
          </w:p>
        </w:tc>
        <w:tc>
          <w:tcPr>
            <w:tcW w:w="2000" w:type="dxa"/>
          </w:tcPr>
          <w:p>
            <w:r>
              <w:t xml:space="preserve">Q1</w:t>
            </w:r>
          </w:p>
        </w:tc>
        <w:tc>
          <w:tcPr>
            <w:tcW w:w="2000" w:type="dxa"/>
          </w:tcPr>
          <w:p>
            <w:r>
              <w:t xml:space="preserve">120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 xml:space="preserve">Q2</w:t>
            </w:r>
          </w:p>
        </w:tc>
        <w:tc>
          <w:tcPr>
            <w:tcW w:w="2000" w:type="dxa"/>
          </w:tcPr>
          <w:p>
            <w:r>
              <w:t xml:space="preserve">130.5</w:t>
            </w:r>
          </w:p>
        </w:tc>
      </w:tr>
      <w:tr>
        <w:tc>
          <w:tcPr>
            <w:tcW w:w="2000" w:type="dxa"/>
          </w:tcPr>
          <w:p>
            <w:r>
              <w:t xml:space="preserve">South</w:t>
            </w:r>
          </w:p>
        </w:tc>
        <w:tc>
          <w:tcPr>
            <w:tcW w:w="2000" w:type="dxa"/>
          </w:tcPr>
          <w:p>
            <w:r>
              <w:t xml:space="preserve">Q1</w:t>
            </w:r>
          </w:p>
        </w:tc>
        <w:tc>
          <w:tcPr>
            <w:tcW w:w="2000" w:type="dxa"/>
          </w:tcPr>
          <w:p>
            <w:r>
              <w:t xml:space="preserve">80</w:t>
            </w:r>
          </w:p>
        </w:tc>
      </w:tr>
      <w:tr>
        <w:tc>
          <w:tcPr>
            <w:tcW w:w="2000" w:type="dxa"/>
          </w:tcPr>
          <w:p>
            <w:r>
              <w:t xml:space="preserve">South</w:t>
            </w:r>
          </w:p>
        </w:tc>
        <w:tc>
          <w:tcPr>
            <w:tcW w:w="2000" w:type="dxa"/>
          </w:tcPr>
          <w:p>
            <w:r>
              <w:t xml:space="preserve">Q2</w:t>
            </w:r>
          </w:p>
        </w:tc>
        <w:tc>
          <w:tcPr>
            <w:tcW w:w="2000" w:type="dxa"/>
          </w:tcPr>
          <w:p/>
        </w:tc>
      </w:tr>
    </w:tbl>
    <w:p>
      <w:r>
        <w:t xml:space="preserve">Figures are in thousands.</w:t>
      </w:r>
    </w:p>
    <w:tbl>
      <w:tblPr>
        <w:tblStyle w:val="TableGrid"/>
        <w:tblW w:w="0" w:type="auto"/>
      </w:tblPr>
      <w:tblGrid>
        <w:gridCol w:w="2000"/>
      </w:tblGrid>
      <w:tr>
        <w:tc>
          <w:tcPr>
            <w:tcW w:w="2000" w:type="dxa"/>
          </w:tcPr>
          <w:p>
            <w:r>
              <w:t xml:space="preserve">Note: the South Q2 figure was not available when this report was written.</w:t>
            </w:r>
          </w:p>
        </w:tc>
      </w:tr>
    </w:tbl>
    <w:p>
      <w:pPr>
        <w:pStyle w:val="Heading1"/>
      </w:pPr>
      <w:r>
        <w:t xml:space="preserve">Staff</w:t>
      </w:r>
    </w:p>
    <w:tbl>
      <w:tblPr>
        <w:tblStyle w:val="TableGrid"/>
        <w:tblW w:w="0" w:type="auto"/>
      </w:tblPr>
      <w:tblGrid>
        <w:gridCol w:w="2000"/>
      </w:tblGrid>
      <w:tr>
        <w:tc>
          <w:tcPr>
            <w:tcW w:w="2000" w:type="dxa"/>
          </w:tcPr>
          <w:p>
            <w:r>
              <w:t xml:space="preserve">Name</w:t>
            </w:r>
          </w:p>
        </w:tc>
        <w:tc>
          <w:tcPr>
            <w:tcW w:w="2000" w:type="dxa"/>
            <w:gridSpan w:val="2"/>
          </w:tcPr>
          <w:p>
            <w:r>
              <w:t xml:space="preserve">Role &amp; team</w:t>
            </w:r>
          </w:p>
        </w:tc>
        <w:tc>
          <w:tcPr>
            <w:tcW w:w="2000" w:type="dxa"/>
          </w:tcPr>
          <w:p>
            <w:r>
              <w:t xml:space="preserve">Started</w:t>
            </w:r>
          </w:p>
        </w:tc>
      </w:tr>
      <w:tr>
        <w:tc>
          <w:tcPr>
            <w:tcW w:w="2000" w:type="dxa"/>
          </w:tcPr>
          <w:p>
            <w:r>
              <w:t xml:space="preserve">Ada</w:t>
            </w:r>
          </w:p>
        </w:tc>
        <w:tc>
          <w:tcPr>
            <w:tcW w:w="2000" w:type="dxa"/>
          </w:tcPr>
          <w:p>
            <w:r>
              <w:t xml:space="preserve">Engineer</w:t>
            </w:r>
          </w:p>
        </w:tc>
        <w:tc>
          <w:tcPr>
            <w:tcW w:w="2000" w:type="dxa"/>
          </w:tcPr>
          <w:p>
            <w:r>
              <w:t xml:space="preserve">Data</w:t>
            </w:r>
          </w:p>
        </w:tc>
        <w:tc>
          <w:tcPr>
            <w:tcW w:w="2000" w:type="dxa"/>
          </w:tcPr>
          <w:p>
            <w:r>
              <w:t xml:space="preserve">2024-03-01</w:t>
            </w:r>
          </w:p>
        </w:tc>
      </w:tr>
      <w:tr>
        <w:tc>
          <w:tcPr>
            <w:tcW w:w="2000" w:type="dxa"/>
          </w:tcPr>
          <w:p>
            <w:r>
              <w:t xml:space="preserve">Grace</w:t>
            </w:r>
          </w:p>
          <w:p>
            <w:r>
              <w:t xml:space="preserve">née Hopper</w:t>
            </w:r>
          </w:p>
        </w:tc>
        <w:tc>
          <w:tcPr>
            <w:tcW w:w="2000" w:type="dxa"/>
          </w:tcPr>
          <w:p>
            <w:r>
              <w:t xml:space="preserve">Lead</w:t>
            </w:r>
          </w:p>
        </w:tc>
        <w:tc>
          <w:tcPr>
            <w:tcW w:w="2000" w:type="dxa"/>
          </w:tcPr>
          <w:p>
            <w:r>
              <w:t xml:space="preserve">Data</w:t>
            </w:r>
          </w:p>
        </w:tc>
        <w:tc>
          <w:tcPr>
            <w:tcW w:w="2000" w:type="dxa"/>
          </w:tcPr>
          <w:p>
            <w:r>
              <w:t xml:space="preserve">2023-11-15</w:t>
            </w:r>
          </w:p>
        </w:tc>
      </w:tr>
      <w:tr>
        <w:tc>
          <w:tcPr>
            <w:tcW w:w="2000" w:type="dxa"/>
          </w:tcPr>
          <w:p>
            <w:r>
              <w:t xml:space="preserve">Linus</w:t>
            </w:r>
          </w:p>
        </w:tc>
        <w:tc>
          <w:tcPr>
            <w:tcW w:w="2000" w:type="dxa"/>
          </w:tcPr>
          <w:p>
            <w:r>
              <w:t>Engineer</w:t>
            </w:r>
            <w:r>
              <w:tab/>
              <w:t>(contract)</w:t>
            </w:r>
          </w:p>
        </w:tc>
        <w:tc>
          <w:tcPr>
            <w:tcW w:w="2000" w:type="dxa"/>
          </w:tcPr>
          <w:p>
            <w:r>
              <w:t xml:space="preserve">Platform</w:t>
            </w:r>
          </w:p>
        </w:tc>
        <w:tc>
          <w:tcPr>
            <w:tcW w:w="2000" w:type="dxa"/>
          </w:tcPr>
          <w:p>
            <w:r>
              <w:t xml:space="preserve">2025-06-30</w:t>
            </w:r>
          </w:p>
        </w:tc>
      </w:tr>
    </w:tbl>
    <w:p>
      <w:pPr>
        <w:pStyle w:val="Caption"/>
      </w:pPr>
      <w:r>
        <w:t xml:space="preserve">Table 2: Staff at the end of June</w:t>
      </w:r>
    </w:p>
    <w:sectPr>
      <w:pgSz w:w="11906" w:h="16838"/>
    </w:sectPr>
  </w:body>
</w:document>
</file>