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 w:after="120" w:before="1000" w:line="276" w:lineRule="auto"/>
        <w:ind/>
        <w:jc w:val="left"/>
        <w:rPr/>
      </w:pPr>
      <w:r/>
      <w:r/>
    </w:p>
    <w:p>
      <w:pPr>
        <w:pBdr/>
        <w:spacing w:after="120" w:before="0" w:line="276" w:lineRule="auto"/>
        <w:ind/>
        <w:jc w:val="center"/>
        <w:rPr/>
      </w:pPr>
      <w:r>
        <w:rPr>
          <w:rFonts w:ascii="Segoe UI" w:hAnsi="Segoe UI" w:eastAsia="Segoe UI" w:cs="Segoe UI"/>
          <w:b/>
          <w:bCs/>
          <w:color w:val="0f172a"/>
          <w:sz w:val="48"/>
          <w:szCs w:val="48"/>
        </w:rPr>
        <w:t xml:space="preserve">LOCKSMITH INSTANT QUOTE &amp; LEAD CAPTURE PLATFORM</w:t>
      </w:r>
      <w:r/>
    </w:p>
    <w:p>
      <w:pPr>
        <w:pBdr/>
        <w:spacing w:after="600" w:before="0" w:line="276" w:lineRule="auto"/>
        <w:ind/>
        <w:jc w:val="center"/>
        <w:rPr/>
      </w:pPr>
      <w:r>
        <w:rPr>
          <w:rFonts w:ascii="Segoe UI" w:hAnsi="Segoe UI" w:eastAsia="Segoe UI" w:cs="Segoe UI"/>
          <w:color w:val="f97316"/>
          <w:sz w:val="24"/>
          <w:szCs w:val="24"/>
        </w:rPr>
        <w:t xml:space="preserve">SaaS Multi-Tenant Operations &amp; Customer Lead Acquisition Manual</w:t>
      </w:r>
      <w:r/>
    </w:p>
    <w:tbl>
      <w:tblPr>
        <w:tblW w:w="5000" w:type="pct"/>
        <w:tblBorders>
          <w:top w:val="single" w:color="f97316" w:sz="24" w:space="0"/>
          <w:left w:val="none" w:color="auto" w:sz="0" w:space="0"/>
          <w:bottom w:val="none" w:color="auto" w:sz="0" w:space="0"/>
          <w:right w:val="none" w:color="auto" w:sz="0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00"/>
      </w:tblGrid>
      <w:tr>
        <w:trPr/>
        <w:tc>
          <w:tcPr>
            <w:tcBorders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</w:tbl>
    <w:p>
      <w:pPr>
        <w:pBdr/>
        <w:spacing w:after="120" w:before="1000" w:line="276" w:lineRule="auto"/>
        <w:ind/>
        <w:jc w:val="left"/>
        <w:rPr/>
      </w:pPr>
      <w:r/>
      <w:r/>
    </w:p>
    <w:p>
      <w:pPr>
        <w:pBdr/>
        <w:spacing w:after="120" w:before="600" w:line="276" w:lineRule="auto"/>
        <w:ind/>
        <w:jc w:val="center"/>
        <w:rPr>
          <w:rFonts w:ascii="Segoe UI" w:hAnsi="Segoe UI" w:eastAsia="Segoe UI" w:cs="Segoe UI"/>
          <w:b/>
          <w:bCs/>
          <w:sz w:val="20"/>
          <w:szCs w:val="20"/>
        </w:rPr>
      </w:pPr>
      <w:r>
        <w:rPr>
          <w:rFonts w:ascii="Segoe UI" w:hAnsi="Segoe UI" w:eastAsia="Segoe UI" w:cs="Segoe UI"/>
          <w:b/>
          <w:bCs/>
          <w:sz w:val="20"/>
          <w:szCs w:val="20"/>
        </w:rPr>
        <w:t xml:space="preserve">Prepared for: </w:t>
      </w:r>
      <w:r>
        <w:rPr>
          <w:rFonts w:ascii="Segoe UI" w:hAnsi="Segoe UI" w:eastAsia="Segoe UI" w:cs="Segoe UI"/>
          <w:sz w:val="20"/>
          <w:szCs w:val="20"/>
        </w:rPr>
        <w:t xml:space="preserve">Atypikal Locksmiths &amp; Location Operators
</w:t>
      </w:r>
      <w:r>
        <w:rPr>
          <w:rFonts w:ascii="Segoe UI" w:hAnsi="Segoe UI" w:eastAsia="Segoe UI" w:cs="Segoe UI"/>
          <w:b/>
          <w:bCs/>
          <w:sz w:val="20"/>
          <w:szCs w:val="20"/>
        </w:rPr>
      </w:r>
      <w:r/>
    </w:p>
    <w:p w14:paraId="0059533E">
      <w:pPr>
        <w:pBdr/>
        <w:spacing w:after="120" w:before="600" w:line="276" w:lineRule="auto"/>
        <w:ind/>
        <w:jc w:val="center"/>
        <w:rPr>
          <w:rFonts w:ascii="Segoe UI" w:hAnsi="Segoe UI" w:eastAsia="Segoe UI" w:cs="Segoe UI"/>
          <w:b/>
          <w:bCs/>
          <w:sz w:val="20"/>
          <w:szCs w:val="20"/>
        </w:rPr>
      </w:pPr>
      <w:r>
        <w:rPr>
          <w:rFonts w:ascii="Segoe UI" w:hAnsi="Segoe UI" w:eastAsia="Segoe UI" w:cs="Segoe UI"/>
          <w:b/>
          <w:bCs/>
          <w:sz w:val="20"/>
          <w:szCs w:val="20"/>
        </w:rPr>
        <w:t xml:space="preserve">Author: </w:t>
      </w:r>
      <w:r>
        <w:rPr>
          <w:rFonts w:ascii="Segoe UI" w:hAnsi="Segoe UI" w:eastAsia="Segoe UI" w:cs="Segoe UI"/>
          <w:sz w:val="20"/>
          <w:szCs w:val="20"/>
        </w:rPr>
        <w:t xml:space="preserve">Lead Systems Engineering Team
</w:t>
      </w:r>
      <w:r>
        <w:rPr>
          <w:rFonts w:ascii="Segoe UI" w:hAnsi="Segoe UI" w:eastAsia="Segoe UI" w:cs="Segoe UI"/>
          <w:b/>
          <w:bCs/>
          <w:sz w:val="20"/>
          <w:szCs w:val="20"/>
        </w:rPr>
      </w:r>
      <w:r/>
    </w:p>
    <w:p w14:paraId="24344269">
      <w:pPr>
        <w:pBdr/>
        <w:spacing w:after="120" w:before="600" w:line="276" w:lineRule="auto"/>
        <w:ind/>
        <w:jc w:val="center"/>
        <w:rPr>
          <w:rFonts w:ascii="Segoe UI" w:hAnsi="Segoe UI" w:eastAsia="Segoe UI" w:cs="Segoe UI"/>
          <w:b/>
          <w:bCs/>
          <w:sz w:val="20"/>
          <w:szCs w:val="20"/>
        </w:rPr>
      </w:pPr>
      <w:r>
        <w:rPr>
          <w:rFonts w:ascii="Segoe UI" w:hAnsi="Segoe UI" w:eastAsia="Segoe UI" w:cs="Segoe UI"/>
          <w:b/>
          <w:bCs/>
          <w:sz w:val="20"/>
          <w:szCs w:val="20"/>
        </w:rPr>
        <w:t xml:space="preserve">Date: </w:t>
      </w:r>
      <w:r>
        <w:rPr>
          <w:rFonts w:ascii="Segoe UI" w:hAnsi="Segoe UI" w:eastAsia="Segoe UI" w:cs="Segoe UI"/>
          <w:sz w:val="20"/>
          <w:szCs w:val="20"/>
        </w:rPr>
        <w:t xml:space="preserve">July 2026
</w:t>
      </w:r>
      <w:r>
        <w:rPr>
          <w:rFonts w:ascii="Segoe UI" w:hAnsi="Segoe UI" w:eastAsia="Segoe UI" w:cs="Segoe UI"/>
          <w:b/>
          <w:bCs/>
          <w:sz w:val="20"/>
          <w:szCs w:val="20"/>
        </w:rPr>
      </w:r>
      <w:r/>
    </w:p>
    <w:p w14:paraId="1C801471">
      <w:pPr>
        <w:pBdr/>
        <w:spacing w:after="120" w:before="600" w:line="276" w:lineRule="auto"/>
        <w:ind/>
        <w:jc w:val="center"/>
        <w:rPr/>
      </w:pPr>
      <w:r>
        <w:rPr>
          <w:rFonts w:ascii="Segoe UI" w:hAnsi="Segoe UI" w:eastAsia="Segoe UI" w:cs="Segoe UI"/>
          <w:b/>
          <w:bCs/>
          <w:sz w:val="20"/>
          <w:szCs w:val="20"/>
        </w:rPr>
        <w:t xml:space="preserve">Version: </w:t>
      </w:r>
      <w:r>
        <w:rPr>
          <w:rFonts w:ascii="Segoe UI" w:hAnsi="Segoe UI" w:eastAsia="Segoe UI" w:cs="Segoe UI"/>
          <w:sz w:val="20"/>
          <w:szCs w:val="20"/>
        </w:rPr>
        <w:t xml:space="preserve">1.0.0</w:t>
      </w:r>
      <w:r/>
      <w:r/>
    </w:p>
    <w:p>
      <w:pPr>
        <w:pageBreakBefore w:val="true"/>
        <w:pBdr/>
        <w:spacing w:after="180" w:before="300" w:line="276" w:lineRule="auto"/>
        <w:ind/>
        <w:jc w:val="left"/>
        <w:rPr/>
      </w:pPr>
      <w:r>
        <w:rPr>
          <w:rFonts w:ascii="Segoe UI" w:hAnsi="Segoe UI" w:eastAsia="Segoe UI" w:cs="Segoe UI"/>
          <w:b/>
          <w:bCs/>
          <w:color w:val="0f172a"/>
          <w:sz w:val="36"/>
          <w:szCs w:val="36"/>
        </w:rPr>
        <w:t xml:space="preserve">Table of Contents</w:t>
      </w:r>
      <w:r/>
    </w:p>
    <w:p>
      <w:pPr>
        <w:pBdr/>
        <w:spacing w:after="200" w:before="0" w:line="276" w:lineRule="auto"/>
        <w:ind/>
        <w:jc w:val="left"/>
        <w:rPr/>
      </w:pPr>
      <w:r>
        <w:rPr>
          <w:rFonts w:ascii="Segoe UI" w:hAnsi="Segoe UI" w:eastAsia="Segoe UI" w:cs="Segoe UI"/>
          <w:b w:val="0"/>
          <w:bCs w:val="0"/>
          <w:color w:val="334155"/>
          <w:sz w:val="22"/>
          <w:szCs w:val="22"/>
        </w:rPr>
        <w:t xml:space="preserve">Below is the hierarchical map of the contents documented in this operational manual:</w:t>
      </w:r>
      <w:r/>
    </w:p>
    <w:p>
      <w:pPr>
        <w:pStyle w:val="733"/>
        <w:numPr>
          <w:ilvl w:val="0"/>
          <w:numId w:val="1"/>
        </w:numPr>
        <w:pBdr/>
        <w:spacing w:after="40" w:before="40" w:line="240" w:lineRule="auto"/>
        <w:ind/>
        <w:rPr/>
      </w:pPr>
      <w:r>
        <w:rPr>
          <w:rFonts w:ascii="Segoe UI" w:hAnsi="Segoe UI" w:eastAsia="Segoe UI" w:cs="Segoe UI"/>
          <w:b/>
          <w:bCs/>
          <w:color w:val="334155"/>
          <w:sz w:val="22"/>
          <w:szCs w:val="22"/>
        </w:rPr>
        <w:t xml:space="preserve">1. System Overview &amp; Architecture</w:t>
      </w:r>
      <w:r>
        <w:rPr>
          <w:rFonts w:ascii="Segoe UI" w:hAnsi="Segoe UI" w:eastAsia="Segoe UI" w:cs="Segoe UI"/>
          <w:color w:val="334155"/>
          <w:sz w:val="22"/>
          <w:szCs w:val="22"/>
        </w:rPr>
        <w:t xml:space="preserve"> — Explains the SaaS components, tech stack, and landing page interface.</w:t>
      </w:r>
      <w:r/>
    </w:p>
    <w:p>
      <w:pPr>
        <w:pStyle w:val="733"/>
        <w:numPr>
          <w:ilvl w:val="0"/>
          <w:numId w:val="1"/>
        </w:numPr>
        <w:pBdr/>
        <w:spacing w:after="40" w:before="40" w:line="240" w:lineRule="auto"/>
        <w:ind/>
        <w:rPr/>
      </w:pPr>
      <w:r>
        <w:rPr>
          <w:rFonts w:ascii="Segoe UI" w:hAnsi="Segoe UI" w:eastAsia="Segoe UI" w:cs="Segoe UI"/>
          <w:b/>
          <w:bCs/>
          <w:color w:val="334155"/>
          <w:sz w:val="22"/>
          <w:szCs w:val="22"/>
        </w:rPr>
        <w:t xml:space="preserve">2. Embeddable Instant Quote Wizard</w:t>
      </w:r>
      <w:r>
        <w:rPr>
          <w:rFonts w:ascii="Segoe UI" w:hAnsi="Segoe UI" w:eastAsia="Segoe UI" w:cs="Segoe UI"/>
          <w:color w:val="334155"/>
          <w:sz w:val="22"/>
          <w:szCs w:val="22"/>
        </w:rPr>
        <w:t xml:space="preserve"> — Highlights the user flow, service forms, postcode check, pricing matrix, and notifications.</w:t>
      </w:r>
      <w:r/>
    </w:p>
    <w:p>
      <w:pPr>
        <w:pStyle w:val="733"/>
        <w:numPr>
          <w:ilvl w:val="0"/>
          <w:numId w:val="1"/>
        </w:numPr>
        <w:pBdr/>
        <w:spacing w:after="40" w:before="40" w:line="240" w:lineRule="auto"/>
        <w:ind/>
        <w:rPr/>
      </w:pPr>
      <w:r>
        <w:rPr>
          <w:rFonts w:ascii="Segoe UI" w:hAnsi="Segoe UI" w:eastAsia="Segoe UI" w:cs="Segoe UI"/>
          <w:b/>
          <w:bCs/>
          <w:color w:val="334155"/>
          <w:sz w:val="22"/>
          <w:szCs w:val="22"/>
        </w:rPr>
        <w:t xml:space="preserve">3. Administrative Management Dashboard</w:t>
      </w:r>
      <w:r>
        <w:rPr>
          <w:rFonts w:ascii="Segoe UI" w:hAnsi="Segoe UI" w:eastAsia="Segoe UI" w:cs="Segoe UI"/>
          <w:color w:val="334155"/>
          <w:sz w:val="22"/>
          <w:szCs w:val="22"/>
        </w:rPr>
        <w:t xml:space="preserve"> — Details lead metrics, leads table, quotes log, and Kanban workspace.</w:t>
      </w:r>
      <w:r/>
    </w:p>
    <w:p>
      <w:pPr>
        <w:pStyle w:val="733"/>
        <w:numPr>
          <w:ilvl w:val="0"/>
          <w:numId w:val="1"/>
        </w:numPr>
        <w:pBdr/>
        <w:spacing w:after="40" w:before="40" w:line="240" w:lineRule="auto"/>
        <w:ind/>
        <w:rPr/>
      </w:pPr>
      <w:r>
        <w:rPr>
          <w:rFonts w:ascii="Segoe UI" w:hAnsi="Segoe UI" w:eastAsia="Segoe UI" w:cs="Segoe UI"/>
          <w:b/>
          <w:bCs/>
          <w:color w:val="334155"/>
          <w:sz w:val="22"/>
          <w:szCs w:val="22"/>
        </w:rPr>
        <w:t xml:space="preserve">4. Tenant Settings &amp; Branding Setup</w:t>
      </w:r>
      <w:r>
        <w:rPr>
          <w:rFonts w:ascii="Segoe UI" w:hAnsi="Segoe UI" w:eastAsia="Segoe UI" w:cs="Segoe UI"/>
          <w:color w:val="334155"/>
          <w:sz w:val="22"/>
          <w:szCs w:val="22"/>
        </w:rPr>
        <w:t xml:space="preserve"> — Guides tenant profiles, business details, notifications customizers, and branding.</w:t>
      </w:r>
      <w:r/>
    </w:p>
    <w:p>
      <w:pPr>
        <w:pStyle w:val="733"/>
        <w:numPr>
          <w:ilvl w:val="0"/>
          <w:numId w:val="1"/>
        </w:numPr>
        <w:pBdr/>
        <w:spacing w:after="40" w:before="40" w:line="240" w:lineRule="auto"/>
        <w:ind/>
        <w:rPr/>
      </w:pPr>
      <w:r>
        <w:rPr>
          <w:rFonts w:ascii="Segoe UI" w:hAnsi="Segoe UI" w:eastAsia="Segoe UI" w:cs="Segoe UI"/>
          <w:b/>
          <w:bCs/>
          <w:color w:val="334155"/>
          <w:sz w:val="22"/>
          <w:szCs w:val="22"/>
        </w:rPr>
        <w:t xml:space="preserve">5. Technical Installation &amp; Deployment</w:t>
      </w:r>
      <w:r>
        <w:rPr>
          <w:rFonts w:ascii="Segoe UI" w:hAnsi="Segoe UI" w:eastAsia="Segoe UI" w:cs="Segoe UI"/>
          <w:color w:val="334155"/>
          <w:sz w:val="22"/>
          <w:szCs w:val="22"/>
        </w:rPr>
        <w:t xml:space="preserve"> — Walks engineers through database seeding, env config, and running the build locally.</w:t>
      </w:r>
      <w:r/>
    </w:p>
    <w:p>
      <w:pPr>
        <w:pageBreakBefore w:val="true"/>
        <w:pBdr/>
        <w:spacing w:after="180" w:before="300" w:line="276" w:lineRule="auto"/>
        <w:ind/>
        <w:jc w:val="left"/>
        <w:rPr/>
      </w:pPr>
      <w:r>
        <w:rPr>
          <w:rFonts w:ascii="Segoe UI" w:hAnsi="Segoe UI" w:eastAsia="Segoe UI" w:cs="Segoe UI"/>
          <w:b/>
          <w:bCs/>
          <w:color w:val="0f172a"/>
          <w:sz w:val="36"/>
          <w:szCs w:val="36"/>
        </w:rPr>
        <w:t xml:space="preserve">1. System Overview &amp; Architecture</w:t>
      </w:r>
      <w:r/>
    </w:p>
    <w:p>
      <w:pPr>
        <w:pBdr/>
        <w:spacing w:after="120" w:before="0" w:line="276" w:lineRule="auto"/>
        <w:ind/>
        <w:jc w:val="left"/>
        <w:rPr/>
      </w:pPr>
      <w:r>
        <w:rPr>
          <w:rFonts w:ascii="Segoe UI" w:hAnsi="Segoe UI" w:eastAsia="Segoe UI" w:cs="Segoe UI"/>
          <w:b w:val="0"/>
          <w:bCs w:val="0"/>
          <w:color w:val="334155"/>
          <w:sz w:val="22"/>
          <w:szCs w:val="22"/>
        </w:rPr>
        <w:t xml:space="preserve">The </w:t>
      </w:r>
      <w:r>
        <w:rPr>
          <w:rFonts w:ascii="Segoe UI" w:hAnsi="Segoe UI" w:eastAsia="Segoe UI" w:cs="Segoe UI"/>
          <w:b/>
          <w:bCs/>
          <w:color w:val="334155"/>
          <w:sz w:val="22"/>
          <w:szCs w:val="22"/>
        </w:rPr>
        <w:t xml:space="preserve">Locksmith Instant Quote &amp; Lead Capture Platform</w:t>
      </w:r>
      <w:r>
        <w:rPr>
          <w:rFonts w:ascii="Segoe UI" w:hAnsi="Segoe UI" w:eastAsia="Segoe UI" w:cs="Segoe UI"/>
          <w:b w:val="0"/>
          <w:bCs w:val="0"/>
          <w:color w:val="334155"/>
          <w:sz w:val="22"/>
          <w:szCs w:val="22"/>
        </w:rPr>
        <w:t xml:space="preserve"> is a comprehensive multi-tenant software sys</w:t>
      </w:r>
      <w:r>
        <w:rPr>
          <w:rFonts w:ascii="Segoe UI" w:hAnsi="Segoe UI" w:eastAsia="Segoe UI" w:cs="Segoe UI"/>
          <w:b w:val="0"/>
          <w:bCs w:val="0"/>
          <w:color w:val="334155"/>
          <w:sz w:val="22"/>
          <w:szCs w:val="22"/>
        </w:rPr>
        <w:t xml:space="preserve">tem designed for the modern locksmith enterprise. The application acts as a customer capture gateway, dynamically generating pricing estimates based on various factors, geolocating enquiries, and supplying local operators with lead monitoring capabilities.</w:t>
      </w:r>
      <w:r/>
    </w:p>
    <w:p>
      <w:pPr>
        <w:pBdr/>
        <w:spacing w:after="120" w:before="240" w:line="276" w:lineRule="auto"/>
        <w:ind/>
        <w:jc w:val="left"/>
        <w:rPr/>
      </w:pPr>
      <w:r>
        <w:rPr>
          <w:rFonts w:ascii="Segoe UI" w:hAnsi="Segoe UI" w:eastAsia="Segoe UI" w:cs="Segoe UI"/>
          <w:b/>
          <w:bCs/>
          <w:color w:val="f97316"/>
          <w:sz w:val="28"/>
          <w:szCs w:val="28"/>
        </w:rPr>
        <w:t xml:space="preserve">Tech Stack Foundation</w:t>
      </w:r>
      <w:r/>
    </w:p>
    <w:p>
      <w:pPr>
        <w:pBdr/>
        <w:spacing w:after="120" w:before="0" w:line="276" w:lineRule="auto"/>
        <w:ind/>
        <w:jc w:val="left"/>
        <w:rPr/>
      </w:pPr>
      <w:r>
        <w:rPr>
          <w:rFonts w:ascii="Segoe UI" w:hAnsi="Segoe UI" w:eastAsia="Segoe UI" w:cs="Segoe UI"/>
          <w:b w:val="0"/>
          <w:bCs w:val="0"/>
          <w:color w:val="334155"/>
          <w:sz w:val="22"/>
          <w:szCs w:val="22"/>
        </w:rPr>
        <w:t xml:space="preserve">The system is engineered on top of the following production-grade tech stack:</w:t>
      </w:r>
      <w:r/>
    </w:p>
    <w:p>
      <w:pPr>
        <w:pStyle w:val="733"/>
        <w:numPr>
          <w:ilvl w:val="0"/>
          <w:numId w:val="1"/>
        </w:numPr>
        <w:pBdr/>
        <w:spacing w:after="40" w:before="40" w:line="240" w:lineRule="auto"/>
        <w:ind/>
        <w:rPr/>
      </w:pPr>
      <w:r>
        <w:rPr>
          <w:rFonts w:ascii="Segoe UI" w:hAnsi="Segoe UI" w:eastAsia="Segoe UI" w:cs="Segoe UI"/>
          <w:b/>
          <w:bCs/>
          <w:color w:val="334155"/>
          <w:sz w:val="22"/>
          <w:szCs w:val="22"/>
        </w:rPr>
        <w:t xml:space="preserve">Framework: </w:t>
      </w:r>
      <w:r>
        <w:rPr>
          <w:rFonts w:ascii="Segoe UI" w:hAnsi="Segoe UI" w:eastAsia="Segoe UI" w:cs="Segoe UI"/>
          <w:color w:val="334155"/>
          <w:sz w:val="22"/>
          <w:szCs w:val="22"/>
        </w:rPr>
        <w:t xml:space="preserve">Next.js 15 (utilizing React 19 and Turbopack compiler engines for speed).</w:t>
      </w:r>
      <w:r/>
    </w:p>
    <w:p>
      <w:pPr>
        <w:pStyle w:val="733"/>
        <w:numPr>
          <w:ilvl w:val="0"/>
          <w:numId w:val="1"/>
        </w:numPr>
        <w:pBdr/>
        <w:spacing w:after="40" w:before="40" w:line="240" w:lineRule="auto"/>
        <w:ind/>
        <w:rPr/>
      </w:pPr>
      <w:r>
        <w:rPr>
          <w:rFonts w:ascii="Segoe UI" w:hAnsi="Segoe UI" w:eastAsia="Segoe UI" w:cs="Segoe UI"/>
          <w:b/>
          <w:bCs/>
          <w:color w:val="334155"/>
          <w:sz w:val="22"/>
          <w:szCs w:val="22"/>
        </w:rPr>
        <w:t xml:space="preserve">Database and ORM: </w:t>
      </w:r>
      <w:r>
        <w:rPr>
          <w:rFonts w:ascii="Segoe UI" w:hAnsi="Segoe UI" w:eastAsia="Segoe UI" w:cs="Segoe UI"/>
          <w:color w:val="334155"/>
          <w:sz w:val="22"/>
          <w:szCs w:val="22"/>
        </w:rPr>
        <w:t xml:space="preserve">Drizzle ORM interacting with PostgreSQL (with auto-fallback to local in-memory store in mock mode).</w:t>
      </w:r>
      <w:r/>
    </w:p>
    <w:p>
      <w:pPr>
        <w:pStyle w:val="733"/>
        <w:numPr>
          <w:ilvl w:val="0"/>
          <w:numId w:val="1"/>
        </w:numPr>
        <w:pBdr/>
        <w:spacing w:after="40" w:before="40" w:line="240" w:lineRule="auto"/>
        <w:ind/>
        <w:rPr/>
      </w:pPr>
      <w:r>
        <w:rPr>
          <w:rFonts w:ascii="Segoe UI" w:hAnsi="Segoe UI" w:eastAsia="Segoe UI" w:cs="Segoe UI"/>
          <w:b/>
          <w:bCs/>
          <w:color w:val="334155"/>
          <w:sz w:val="22"/>
          <w:szCs w:val="22"/>
        </w:rPr>
        <w:t xml:space="preserve">Styling: </w:t>
      </w:r>
      <w:r>
        <w:rPr>
          <w:rFonts w:ascii="Segoe UI" w:hAnsi="Segoe UI" w:eastAsia="Segoe UI" w:cs="Segoe UI"/>
          <w:color w:val="334155"/>
          <w:sz w:val="22"/>
          <w:szCs w:val="22"/>
        </w:rPr>
        <w:t xml:space="preserve">Vanilla Tailwind CSS v4, supporting dynamic CSS glassmorphism, responsive viewports, and modern animations.</w:t>
      </w:r>
      <w:r/>
    </w:p>
    <w:p>
      <w:pPr>
        <w:pStyle w:val="733"/>
        <w:numPr>
          <w:ilvl w:val="0"/>
          <w:numId w:val="1"/>
        </w:numPr>
        <w:pBdr/>
        <w:spacing w:after="40" w:before="40" w:line="240" w:lineRule="auto"/>
        <w:ind/>
        <w:rPr/>
      </w:pPr>
      <w:r>
        <w:rPr>
          <w:rFonts w:ascii="Segoe UI" w:hAnsi="Segoe UI" w:eastAsia="Segoe UI" w:cs="Segoe UI"/>
          <w:b/>
          <w:bCs/>
          <w:color w:val="334155"/>
          <w:sz w:val="22"/>
          <w:szCs w:val="22"/>
        </w:rPr>
        <w:t xml:space="preserve">Integrations: </w:t>
      </w:r>
      <w:r>
        <w:rPr>
          <w:rFonts w:ascii="Segoe UI" w:hAnsi="Segoe UI" w:eastAsia="Segoe UI" w:cs="Segoe UI"/>
          <w:color w:val="334155"/>
          <w:sz w:val="22"/>
          <w:szCs w:val="22"/>
        </w:rPr>
        <w:t xml:space="preserve">Resend API (Email notifications) and Twilio (SMS technician dispatching).</w:t>
      </w:r>
      <w:r/>
    </w:p>
    <w:p>
      <w:pPr>
        <w:pBdr/>
        <w:spacing w:after="120" w:before="240" w:line="276" w:lineRule="auto"/>
        <w:ind/>
        <w:jc w:val="left"/>
        <w:rPr/>
      </w:pPr>
      <w:r>
        <w:rPr>
          <w:rFonts w:ascii="Segoe UI" w:hAnsi="Segoe UI" w:eastAsia="Segoe UI" w:cs="Segoe UI"/>
          <w:b/>
          <w:bCs/>
          <w:color w:val="f97316"/>
          <w:sz w:val="28"/>
          <w:szCs w:val="28"/>
        </w:rPr>
        <w:t xml:space="preserve">The SaaS Landing Page</w:t>
      </w:r>
      <w:r/>
    </w:p>
    <w:p>
      <w:pPr>
        <w:pBdr/>
        <w:spacing w:after="120" w:before="0" w:line="276" w:lineRule="auto"/>
        <w:ind/>
        <w:jc w:val="left"/>
        <w:rPr/>
      </w:pPr>
      <w:r>
        <w:rPr>
          <w:rFonts w:ascii="Segoe UI" w:hAnsi="Segoe UI" w:eastAsia="Segoe UI" w:cs="Segoe UI"/>
          <w:b w:val="0"/>
          <w:bCs w:val="0"/>
          <w:color w:val="334155"/>
          <w:sz w:val="22"/>
          <w:szCs w:val="22"/>
        </w:rPr>
        <w:t xml:space="preserve">The landing page presents a</w:t>
      </w:r>
      <w:r>
        <w:rPr>
          <w:rFonts w:ascii="Segoe UI" w:hAnsi="Segoe UI" w:eastAsia="Segoe UI" w:cs="Segoe UI"/>
          <w:b w:val="0"/>
          <w:bCs w:val="0"/>
          <w:color w:val="334155"/>
          <w:sz w:val="22"/>
          <w:szCs w:val="22"/>
        </w:rPr>
        <w:t xml:space="preserve"> dark-themed, glowing landing portal displaying the software-as-a-service features. It highlights how businesses can embed the quote widget on any platform (WordPress, Wix, Elementor, Custom HTML) and manage their operations from the back-office dashboard.</w:t>
      </w:r>
      <w:r/>
    </w:p>
    <w:p>
      <w:pPr>
        <w:pBdr/>
        <w:spacing w:after="60" w:before="120" w:line="276" w:lineRule="auto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762500" cy="2676525"/>
                <wp:effectExtent l="0" t="0" r="0" b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4762500" cy="26765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375.00pt;height:210.75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/>
    </w:p>
    <w:p>
      <w:pPr>
        <w:pBdr/>
        <w:spacing w:after="180" w:before="0" w:line="276" w:lineRule="auto"/>
        <w:ind/>
        <w:jc w:val="center"/>
        <w:rPr/>
      </w:pPr>
      <w:r>
        <w:rPr>
          <w:rFonts w:ascii="Segoe UI" w:hAnsi="Segoe UI" w:eastAsia="Segoe UI" w:cs="Segoe UI"/>
          <w:b w:val="0"/>
          <w:bCs w:val="0"/>
          <w:color w:val="666666"/>
          <w:sz w:val="18"/>
          <w:szCs w:val="18"/>
        </w:rPr>
        <w:t xml:space="preserve">Figure: The SaaS Landing Page showing widgets integration benefits</w:t>
      </w:r>
      <w:r/>
    </w:p>
    <w:p>
      <w:pPr>
        <w:pageBreakBefore w:val="true"/>
        <w:pBdr/>
        <w:spacing w:after="180" w:before="300" w:line="276" w:lineRule="auto"/>
        <w:ind/>
        <w:jc w:val="left"/>
        <w:rPr/>
      </w:pPr>
      <w:r>
        <w:rPr>
          <w:rFonts w:ascii="Segoe UI" w:hAnsi="Segoe UI" w:eastAsia="Segoe UI" w:cs="Segoe UI"/>
          <w:b/>
          <w:bCs/>
          <w:color w:val="0f172a"/>
          <w:sz w:val="36"/>
          <w:szCs w:val="36"/>
        </w:rPr>
        <w:t xml:space="preserve">2. Embeddable Instant Quote Wizard</w:t>
      </w:r>
      <w:r/>
    </w:p>
    <w:p>
      <w:pPr>
        <w:pBdr/>
        <w:spacing w:after="120" w:before="0" w:line="276" w:lineRule="auto"/>
        <w:ind/>
        <w:jc w:val="left"/>
        <w:rPr/>
      </w:pPr>
      <w:r>
        <w:rPr>
          <w:rFonts w:ascii="Segoe UI" w:hAnsi="Segoe UI" w:eastAsia="Segoe UI" w:cs="Segoe UI"/>
          <w:b w:val="0"/>
          <w:bCs w:val="0"/>
          <w:color w:val="334155"/>
          <w:sz w:val="22"/>
          <w:szCs w:val="22"/>
        </w:rPr>
        <w:t xml:space="preserve">The frontend customer wizard is a 6-step multi-stage questionnaire designed to eliminate friction and qualify high-intent emergency or scheduled lock enquiries.</w:t>
      </w:r>
      <w:r/>
    </w:p>
    <w:p>
      <w:pPr>
        <w:pBdr/>
        <w:spacing w:after="120" w:before="240" w:line="276" w:lineRule="auto"/>
        <w:ind/>
        <w:jc w:val="left"/>
        <w:rPr/>
      </w:pPr>
      <w:r>
        <w:rPr>
          <w:rFonts w:ascii="Segoe UI" w:hAnsi="Segoe UI" w:eastAsia="Segoe UI" w:cs="Segoe UI"/>
          <w:b/>
          <w:bCs/>
          <w:color w:val="f97316"/>
          <w:sz w:val="28"/>
          <w:szCs w:val="28"/>
        </w:rPr>
        <w:t xml:space="preserve">Customer Booking Steps</w:t>
      </w:r>
      <w:r/>
    </w:p>
    <w:p>
      <w:pPr>
        <w:pStyle w:val="733"/>
        <w:numPr>
          <w:ilvl w:val="0"/>
          <w:numId w:val="1"/>
        </w:numPr>
        <w:pBdr/>
        <w:spacing w:after="40" w:before="40" w:line="240" w:lineRule="auto"/>
        <w:ind/>
        <w:rPr/>
      </w:pPr>
      <w:r>
        <w:rPr>
          <w:rFonts w:ascii="Segoe UI" w:hAnsi="Segoe UI" w:eastAsia="Segoe UI" w:cs="Segoe UI"/>
          <w:b/>
          <w:bCs/>
          <w:color w:val="334155"/>
          <w:sz w:val="22"/>
          <w:szCs w:val="22"/>
        </w:rPr>
        <w:t xml:space="preserve">Step 1: Service Type Selection — </w:t>
      </w:r>
      <w:r>
        <w:rPr>
          <w:rFonts w:ascii="Segoe UI" w:hAnsi="Segoe UI" w:eastAsia="Segoe UI" w:cs="Segoe UI"/>
          <w:color w:val="334155"/>
          <w:sz w:val="22"/>
          <w:szCs w:val="22"/>
        </w:rPr>
        <w:t xml:space="preserve">Offers 8 lock service types, including Locked Out (Emergency), Lost Keys, Broken Key, Lock Replacement, Lock Repair, UPVC Door Lock, Security Upgrade, and Commercial Locksmith.</w:t>
      </w:r>
      <w:r/>
    </w:p>
    <w:p>
      <w:pPr>
        <w:pStyle w:val="733"/>
        <w:numPr>
          <w:ilvl w:val="0"/>
          <w:numId w:val="1"/>
        </w:numPr>
        <w:pBdr/>
        <w:spacing w:after="40" w:before="40" w:line="240" w:lineRule="auto"/>
        <w:ind/>
        <w:rPr/>
      </w:pPr>
      <w:r>
        <w:rPr>
          <w:rFonts w:ascii="Segoe UI" w:hAnsi="Segoe UI" w:eastAsia="Segoe UI" w:cs="Segoe UI"/>
          <w:b/>
          <w:bCs/>
          <w:color w:val="334155"/>
          <w:sz w:val="22"/>
          <w:szCs w:val="22"/>
        </w:rPr>
        <w:t xml:space="preserve">Step 2: Property Type — </w:t>
      </w:r>
      <w:r>
        <w:rPr>
          <w:rFonts w:ascii="Segoe UI" w:hAnsi="Segoe UI" w:eastAsia="Segoe UI" w:cs="Segoe UI"/>
          <w:color w:val="334155"/>
          <w:sz w:val="22"/>
          <w:szCs w:val="22"/>
        </w:rPr>
        <w:t xml:space="preserve">Distinguishes between Residential and Commercial lock types to adjust parts pricing and dispatch criteria.</w:t>
      </w:r>
      <w:r/>
    </w:p>
    <w:p>
      <w:pPr>
        <w:pStyle w:val="733"/>
        <w:numPr>
          <w:ilvl w:val="0"/>
          <w:numId w:val="1"/>
        </w:numPr>
        <w:pBdr/>
        <w:spacing w:after="40" w:before="40" w:line="240" w:lineRule="auto"/>
        <w:ind/>
        <w:rPr/>
      </w:pPr>
      <w:r>
        <w:rPr>
          <w:rFonts w:ascii="Segoe UI" w:hAnsi="Segoe UI" w:eastAsia="Segoe UI" w:cs="Segoe UI"/>
          <w:b/>
          <w:bCs/>
          <w:color w:val="334155"/>
          <w:sz w:val="22"/>
          <w:szCs w:val="22"/>
        </w:rPr>
        <w:t xml:space="preserve">Step 3: Urgency Level — </w:t>
      </w:r>
      <w:r>
        <w:rPr>
          <w:rFonts w:ascii="Segoe UI" w:hAnsi="Segoe UI" w:eastAsia="Segoe UI" w:cs="Segoe UI"/>
          <w:color w:val="334155"/>
          <w:sz w:val="22"/>
          <w:szCs w:val="22"/>
        </w:rPr>
        <w:t xml:space="preserve">Sets dispatcher priority: Emergency (immediate dispatch), Same Day, or Booked in Advance.</w:t>
      </w:r>
      <w:r/>
    </w:p>
    <w:p>
      <w:pPr>
        <w:pStyle w:val="733"/>
        <w:numPr>
          <w:ilvl w:val="0"/>
          <w:numId w:val="1"/>
        </w:numPr>
        <w:pBdr/>
        <w:spacing w:after="40" w:before="40" w:line="240" w:lineRule="auto"/>
        <w:ind/>
        <w:rPr/>
      </w:pPr>
      <w:r>
        <w:rPr>
          <w:rFonts w:ascii="Segoe UI" w:hAnsi="Segoe UI" w:eastAsia="Segoe UI" w:cs="Segoe UI"/>
          <w:b/>
          <w:bCs/>
          <w:color w:val="334155"/>
          <w:sz w:val="22"/>
          <w:szCs w:val="22"/>
        </w:rPr>
        <w:t xml:space="preserve">Step 4: Postcode Verification — </w:t>
      </w:r>
      <w:r>
        <w:rPr>
          <w:rFonts w:ascii="Segoe UI" w:hAnsi="Segoe UI" w:eastAsia="Segoe UI" w:cs="Segoe UI"/>
          <w:color w:val="334155"/>
          <w:sz w:val="22"/>
          <w:szCs w:val="22"/>
        </w:rPr>
        <w:t xml:space="preserve">Validates customer location (e.g. SW1A 1AA) to compute geographical travel distances.</w:t>
      </w:r>
      <w:r/>
    </w:p>
    <w:p>
      <w:pPr>
        <w:pStyle w:val="733"/>
        <w:numPr>
          <w:ilvl w:val="0"/>
          <w:numId w:val="1"/>
        </w:numPr>
        <w:pBdr/>
        <w:spacing w:after="40" w:before="40" w:line="240" w:lineRule="auto"/>
        <w:ind/>
        <w:rPr/>
      </w:pPr>
      <w:r>
        <w:rPr>
          <w:rFonts w:ascii="Segoe UI" w:hAnsi="Segoe UI" w:eastAsia="Segoe UI" w:cs="Segoe UI"/>
          <w:b/>
          <w:bCs/>
          <w:color w:val="334155"/>
          <w:sz w:val="22"/>
          <w:szCs w:val="22"/>
        </w:rPr>
        <w:t xml:space="preserve">Step 5: Contact Credentials — </w:t>
      </w:r>
      <w:r>
        <w:rPr>
          <w:rFonts w:ascii="Segoe UI" w:hAnsi="Segoe UI" w:eastAsia="Segoe UI" w:cs="Segoe UI"/>
          <w:color w:val="334155"/>
          <w:sz w:val="22"/>
          <w:szCs w:val="22"/>
        </w:rPr>
        <w:t xml:space="preserve">Gathers name, telephone, email address, and records marketing/SMS consent.</w:t>
      </w:r>
      <w:r/>
    </w:p>
    <w:p>
      <w:pPr>
        <w:pStyle w:val="733"/>
        <w:numPr>
          <w:ilvl w:val="0"/>
          <w:numId w:val="1"/>
        </w:numPr>
        <w:pBdr/>
        <w:spacing w:after="40" w:before="40" w:line="240" w:lineRule="auto"/>
        <w:ind/>
        <w:rPr/>
      </w:pPr>
      <w:r>
        <w:rPr>
          <w:rFonts w:ascii="Segoe UI" w:hAnsi="Segoe UI" w:eastAsia="Segoe UI" w:cs="Segoe UI"/>
          <w:b/>
          <w:bCs/>
          <w:color w:val="334155"/>
          <w:sz w:val="22"/>
          <w:szCs w:val="22"/>
        </w:rPr>
        <w:t xml:space="preserve">Step 6: Dynamic Pricing Display — </w:t>
      </w:r>
      <w:r>
        <w:rPr>
          <w:rFonts w:ascii="Segoe UI" w:hAnsi="Segoe UI" w:eastAsia="Segoe UI" w:cs="Segoe UI"/>
          <w:color w:val="334155"/>
          <w:sz w:val="22"/>
          <w:szCs w:val="22"/>
        </w:rPr>
        <w:t xml:space="preserve">Instantly shows the customer a calculated estimate range.</w:t>
      </w:r>
      <w:r/>
    </w:p>
    <w:p>
      <w:pPr>
        <w:pBdr/>
        <w:spacing w:after="120" w:before="240" w:line="276" w:lineRule="auto"/>
        <w:ind/>
        <w:jc w:val="left"/>
        <w:rPr/>
      </w:pPr>
      <w:r>
        <w:rPr>
          <w:rFonts w:ascii="Segoe UI" w:hAnsi="Segoe UI" w:eastAsia="Segoe UI" w:cs="Segoe UI"/>
          <w:b/>
          <w:bCs/>
          <w:color w:val="f97316"/>
          <w:sz w:val="28"/>
          <w:szCs w:val="28"/>
        </w:rPr>
        <w:t xml:space="preserve">Pricing Matrix Logic</w:t>
      </w:r>
      <w:r/>
    </w:p>
    <w:p>
      <w:pPr>
        <w:pBdr/>
        <w:spacing w:after="120" w:before="0" w:line="276" w:lineRule="auto"/>
        <w:ind/>
        <w:jc w:val="left"/>
        <w:rPr/>
      </w:pPr>
      <w:r>
        <w:rPr>
          <w:rFonts w:ascii="Segoe UI" w:hAnsi="Segoe UI" w:eastAsia="Segoe UI" w:cs="Segoe UI"/>
          <w:b w:val="0"/>
          <w:bCs w:val="0"/>
          <w:color w:val="334155"/>
          <w:sz w:val="22"/>
          <w:szCs w:val="22"/>
        </w:rPr>
        <w:t xml:space="preserve">The system computes prices using the formula: </w:t>
      </w:r>
      <w:r/>
    </w:p>
    <w:tbl>
      <w:tblPr>
        <w:tblW w:w="5000" w:type="pct"/>
        <w:tblBorders>
          <w:top w:val="none" w:color="auto" w:sz="0" w:space="0"/>
          <w:left w:val="single" w:color="f97316" w:sz="24" w:space="0"/>
          <w:bottom w:val="none" w:color="auto" w:sz="0" w:space="0"/>
          <w:right w:val="none" w:color="auto" w:sz="0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00"/>
      </w:tblGrid>
      <w:tr>
        <w:trPr/>
        <w:tc>
          <w:tcPr>
            <w:shd w:val="clear" w:color="auto" w:fill="f8fafc"/>
            <w:tcBorders/>
            <w:tcMar>
              <w:left w:w="200" w:type="dxa"/>
              <w:top w:w="140" w:type="dxa"/>
              <w:right w:w="200" w:type="dxa"/>
              <w:bottom w:w="140" w:type="dxa"/>
            </w:tcMar>
            <w:textDirection w:val="lrTb"/>
            <w:noWrap w:val="false"/>
          </w:tcPr>
          <w:p>
            <w:pPr>
              <w:pBdr/>
              <w:spacing w:after="0" w:before="0" w:line="276" w:lineRule="auto"/>
              <w:ind/>
              <w:jc w:val="left"/>
              <w:rPr/>
            </w:pPr>
            <w:r>
              <w:rPr>
                <w:rFonts w:ascii="Segoe UI" w:hAnsi="Segoe UI" w:eastAsia="Segoe UI" w:cs="Segoe UI"/>
                <w:b w:val="0"/>
                <w:bCs w:val="0"/>
                <w:color w:val="334155"/>
                <w:sz w:val="22"/>
                <w:szCs w:val="22"/>
              </w:rPr>
              <w:t xml:space="preserve">Estimate = (Base Service Rate + Urgency Premium) * Property Multiplier + Distance Surcharge</w:t>
            </w:r>
            <w:r/>
          </w:p>
        </w:tc>
      </w:tr>
    </w:tbl>
    <w:p>
      <w:pPr>
        <w:pBdr/>
        <w:spacing w:after="120" w:before="100" w:line="276" w:lineRule="auto"/>
        <w:ind/>
        <w:jc w:val="left"/>
        <w:rPr/>
      </w:pPr>
      <w:r>
        <w:rPr>
          <w:rFonts w:ascii="Segoe UI" w:hAnsi="Segoe UI" w:eastAsia="Segoe UI" w:cs="Segoe UI"/>
          <w:b w:val="0"/>
          <w:bCs w:val="0"/>
          <w:color w:val="334155"/>
          <w:sz w:val="22"/>
          <w:szCs w:val="22"/>
        </w:rPr>
        <w:t xml:space="preserve">The table below shows the base rates for key services:</w:t>
      </w:r>
      <w:r/>
    </w:p>
    <w:tbl>
      <w:tblPr>
        <w:tblW w:w="5000" w:type="pct"/>
        <w:tblBorders>
          <w:top w:val="single" w:color="cbd5e1" w:sz="8" w:space="0"/>
          <w:left w:val="single" w:color="cbd5e1" w:sz="8" w:space="0"/>
          <w:bottom w:val="single" w:color="cbd5e1" w:sz="8" w:space="0"/>
          <w:right w:val="single" w:color="cbd5e1" w:sz="8" w:space="0"/>
          <w:insideH w:val="single" w:color="cbd5e1" w:sz="4" w:space="0"/>
          <w:insideV w:val="single" w:color="cbd5e1" w:sz="4" w:space="0"/>
        </w:tblBorders>
        <w:tblLook w:val="04A0" w:firstRow="1" w:lastRow="0" w:firstColumn="1" w:lastColumn="0" w:noHBand="0" w:noVBand="1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val="clear" w:color="auto" w:fill="0f172a"/>
            <w:tcBorders/>
            <w:tcMar>
              <w:left w:w="150" w:type="dxa"/>
              <w:top w:w="100" w:type="dxa"/>
              <w:right w:w="150" w:type="dxa"/>
              <w:bottom w:w="100" w:type="dxa"/>
            </w:tcMar>
            <w:textDirection w:val="lrTb"/>
            <w:noWrap w:val="false"/>
          </w:tcPr>
          <w:p>
            <w:pPr>
              <w:pBdr/>
              <w:spacing w:after="0" w:before="0" w:line="276" w:lineRule="auto"/>
              <w:ind/>
              <w:jc w:val="left"/>
              <w:rPr/>
            </w:pPr>
            <w:r>
              <w:rPr>
                <w:rFonts w:ascii="Segoe UI" w:hAnsi="Segoe UI" w:eastAsia="Segoe UI" w:cs="Segoe UI"/>
                <w:b/>
                <w:bCs/>
                <w:color w:val="ffffff"/>
                <w:sz w:val="22"/>
                <w:szCs w:val="22"/>
              </w:rPr>
              <w:t xml:space="preserve">Locksmith Service</w:t>
            </w:r>
            <w:r/>
          </w:p>
        </w:tc>
        <w:tc>
          <w:tcPr>
            <w:shd w:val="clear" w:color="auto" w:fill="0f172a"/>
            <w:tcBorders/>
            <w:tcMar>
              <w:left w:w="150" w:type="dxa"/>
              <w:top w:w="100" w:type="dxa"/>
              <w:right w:w="150" w:type="dxa"/>
              <w:bottom w:w="100" w:type="dxa"/>
            </w:tcMar>
            <w:textDirection w:val="lrTb"/>
            <w:noWrap w:val="false"/>
          </w:tcPr>
          <w:p>
            <w:pPr>
              <w:pBdr/>
              <w:spacing w:after="0" w:before="0" w:line="276" w:lineRule="auto"/>
              <w:ind/>
              <w:jc w:val="left"/>
              <w:rPr/>
            </w:pPr>
            <w:r>
              <w:rPr>
                <w:rFonts w:ascii="Segoe UI" w:hAnsi="Segoe UI" w:eastAsia="Segoe UI" w:cs="Segoe UI"/>
                <w:b/>
                <w:bCs/>
                <w:color w:val="ffffff"/>
                <w:sz w:val="22"/>
                <w:szCs w:val="22"/>
              </w:rPr>
              <w:t xml:space="preserve">Base Rate</w:t>
            </w:r>
            <w:r/>
          </w:p>
        </w:tc>
        <w:tc>
          <w:tcPr>
            <w:shd w:val="clear" w:color="auto" w:fill="0f172a"/>
            <w:tcBorders/>
            <w:tcMar>
              <w:left w:w="150" w:type="dxa"/>
              <w:top w:w="100" w:type="dxa"/>
              <w:right w:w="150" w:type="dxa"/>
              <w:bottom w:w="100" w:type="dxa"/>
            </w:tcMar>
            <w:textDirection w:val="lrTb"/>
            <w:noWrap w:val="false"/>
          </w:tcPr>
          <w:p>
            <w:pPr>
              <w:pBdr/>
              <w:spacing w:after="0" w:before="0" w:line="276" w:lineRule="auto"/>
              <w:ind/>
              <w:jc w:val="left"/>
              <w:rPr/>
            </w:pPr>
            <w:r>
              <w:rPr>
                <w:rFonts w:ascii="Segoe UI" w:hAnsi="Segoe UI" w:eastAsia="Segoe UI" w:cs="Segoe UI"/>
                <w:b/>
                <w:bCs/>
                <w:color w:val="ffffff"/>
                <w:sz w:val="22"/>
                <w:szCs w:val="22"/>
              </w:rPr>
              <w:t xml:space="preserve">Property Multiplier</w:t>
            </w:r>
            <w:r/>
          </w:p>
        </w:tc>
        <w:tc>
          <w:tcPr>
            <w:shd w:val="clear" w:color="auto" w:fill="0f172a"/>
            <w:tcBorders/>
            <w:tcMar>
              <w:left w:w="150" w:type="dxa"/>
              <w:top w:w="100" w:type="dxa"/>
              <w:right w:w="150" w:type="dxa"/>
              <w:bottom w:w="100" w:type="dxa"/>
            </w:tcMar>
            <w:textDirection w:val="lrTb"/>
            <w:noWrap w:val="false"/>
          </w:tcPr>
          <w:p>
            <w:pPr>
              <w:pBdr/>
              <w:spacing w:after="0" w:before="0" w:line="276" w:lineRule="auto"/>
              <w:ind/>
              <w:jc w:val="left"/>
              <w:rPr/>
            </w:pPr>
            <w:r>
              <w:rPr>
                <w:rFonts w:ascii="Segoe UI" w:hAnsi="Segoe UI" w:eastAsia="Segoe UI" w:cs="Segoe UI"/>
                <w:b/>
                <w:bCs/>
                <w:color w:val="ffffff"/>
                <w:sz w:val="22"/>
                <w:szCs w:val="22"/>
              </w:rPr>
              <w:t xml:space="preserve">Average Time</w:t>
            </w:r>
            <w:r/>
          </w:p>
        </w:tc>
      </w:tr>
      <w:tr>
        <w:trPr/>
        <w:tc>
          <w:tcPr>
            <w:tcBorders/>
            <w:tcMar>
              <w:left w:w="150" w:type="dxa"/>
              <w:top w:w="100" w:type="dxa"/>
              <w:right w:w="150" w:type="dxa"/>
              <w:bottom w:w="100" w:type="dxa"/>
            </w:tcMar>
            <w:textDirection w:val="lrTb"/>
            <w:noWrap w:val="false"/>
          </w:tcPr>
          <w:p>
            <w:pPr>
              <w:pBdr/>
              <w:spacing w:after="0" w:before="0" w:line="276" w:lineRule="auto"/>
              <w:ind/>
              <w:jc w:val="left"/>
              <w:rPr/>
            </w:pPr>
            <w:r>
              <w:rPr>
                <w:rFonts w:ascii="Segoe UI" w:hAnsi="Segoe UI" w:eastAsia="Segoe UI" w:cs="Segoe UI"/>
                <w:b w:val="0"/>
                <w:bCs w:val="0"/>
                <w:color w:val="334155"/>
                <w:sz w:val="22"/>
                <w:szCs w:val="22"/>
              </w:rPr>
              <w:t xml:space="preserve">Locked Out (Emergency)</w:t>
            </w:r>
            <w:r/>
          </w:p>
        </w:tc>
        <w:tc>
          <w:tcPr>
            <w:tcBorders/>
            <w:tcMar>
              <w:left w:w="150" w:type="dxa"/>
              <w:top w:w="100" w:type="dxa"/>
              <w:right w:w="150" w:type="dxa"/>
              <w:bottom w:w="100" w:type="dxa"/>
            </w:tcMar>
            <w:textDirection w:val="lrTb"/>
            <w:noWrap w:val="false"/>
          </w:tcPr>
          <w:p>
            <w:pPr>
              <w:pBdr/>
              <w:spacing w:after="0" w:before="0" w:line="276" w:lineRule="auto"/>
              <w:ind/>
              <w:jc w:val="left"/>
              <w:rPr/>
            </w:pPr>
            <w:r>
              <w:rPr>
                <w:rFonts w:ascii="Segoe UI" w:hAnsi="Segoe UI" w:eastAsia="Segoe UI" w:cs="Segoe UI"/>
                <w:b w:val="0"/>
                <w:bCs w:val="0"/>
                <w:color w:val="334155"/>
                <w:sz w:val="22"/>
                <w:szCs w:val="22"/>
              </w:rPr>
              <w:t xml:space="preserve">£80.00</w:t>
            </w:r>
            <w:r/>
          </w:p>
        </w:tc>
        <w:tc>
          <w:tcPr>
            <w:tcBorders/>
            <w:tcMar>
              <w:left w:w="150" w:type="dxa"/>
              <w:top w:w="100" w:type="dxa"/>
              <w:right w:w="150" w:type="dxa"/>
              <w:bottom w:w="100" w:type="dxa"/>
            </w:tcMar>
            <w:textDirection w:val="lrTb"/>
            <w:noWrap w:val="false"/>
          </w:tcPr>
          <w:p>
            <w:pPr>
              <w:pBdr/>
              <w:spacing w:after="0" w:before="0" w:line="276" w:lineRule="auto"/>
              <w:ind/>
              <w:jc w:val="left"/>
              <w:rPr/>
            </w:pPr>
            <w:r>
              <w:rPr>
                <w:rFonts w:ascii="Segoe UI" w:hAnsi="Segoe UI" w:eastAsia="Segoe UI" w:cs="Segoe UI"/>
                <w:b w:val="0"/>
                <w:bCs w:val="0"/>
                <w:color w:val="334155"/>
                <w:sz w:val="22"/>
                <w:szCs w:val="22"/>
              </w:rPr>
              <w:t xml:space="preserve">Residential (1.0x) / Commercial (1.3x)</w:t>
            </w:r>
            <w:r/>
          </w:p>
        </w:tc>
        <w:tc>
          <w:tcPr>
            <w:tcBorders/>
            <w:tcMar>
              <w:left w:w="150" w:type="dxa"/>
              <w:top w:w="100" w:type="dxa"/>
              <w:right w:w="150" w:type="dxa"/>
              <w:bottom w:w="100" w:type="dxa"/>
            </w:tcMar>
            <w:textDirection w:val="lrTb"/>
            <w:noWrap w:val="false"/>
          </w:tcPr>
          <w:p>
            <w:pPr>
              <w:pBdr/>
              <w:spacing w:after="0" w:before="0" w:line="276" w:lineRule="auto"/>
              <w:ind/>
              <w:jc w:val="left"/>
              <w:rPr/>
            </w:pPr>
            <w:r>
              <w:rPr>
                <w:rFonts w:ascii="Segoe UI" w:hAnsi="Segoe UI" w:eastAsia="Segoe UI" w:cs="Segoe UI"/>
                <w:b w:val="0"/>
                <w:bCs w:val="0"/>
                <w:color w:val="334155"/>
                <w:sz w:val="22"/>
                <w:szCs w:val="22"/>
              </w:rPr>
              <w:t xml:space="preserve">30 - 45 mins</w:t>
            </w:r>
            <w:r/>
          </w:p>
        </w:tc>
      </w:tr>
      <w:tr>
        <w:trPr/>
        <w:tc>
          <w:tcPr>
            <w:shd w:val="clear" w:color="auto" w:fill="f8fafc"/>
            <w:tcBorders/>
            <w:tcMar>
              <w:left w:w="150" w:type="dxa"/>
              <w:top w:w="100" w:type="dxa"/>
              <w:right w:w="150" w:type="dxa"/>
              <w:bottom w:w="100" w:type="dxa"/>
            </w:tcMar>
            <w:textDirection w:val="lrTb"/>
            <w:noWrap w:val="false"/>
          </w:tcPr>
          <w:p>
            <w:pPr>
              <w:pBdr/>
              <w:spacing w:after="0" w:before="0" w:line="276" w:lineRule="auto"/>
              <w:ind/>
              <w:jc w:val="left"/>
              <w:rPr/>
            </w:pPr>
            <w:r>
              <w:rPr>
                <w:rFonts w:ascii="Segoe UI" w:hAnsi="Segoe UI" w:eastAsia="Segoe UI" w:cs="Segoe UI"/>
                <w:b w:val="0"/>
                <w:bCs w:val="0"/>
                <w:color w:val="334155"/>
                <w:sz w:val="22"/>
                <w:szCs w:val="22"/>
              </w:rPr>
              <w:t xml:space="preserve">Lost Keys &amp; Lock Rekey</w:t>
            </w:r>
            <w:r/>
          </w:p>
        </w:tc>
        <w:tc>
          <w:tcPr>
            <w:shd w:val="clear" w:color="auto" w:fill="f8fafc"/>
            <w:tcBorders/>
            <w:tcMar>
              <w:left w:w="150" w:type="dxa"/>
              <w:top w:w="100" w:type="dxa"/>
              <w:right w:w="150" w:type="dxa"/>
              <w:bottom w:w="100" w:type="dxa"/>
            </w:tcMar>
            <w:textDirection w:val="lrTb"/>
            <w:noWrap w:val="false"/>
          </w:tcPr>
          <w:p>
            <w:pPr>
              <w:pBdr/>
              <w:spacing w:after="0" w:before="0" w:line="276" w:lineRule="auto"/>
              <w:ind/>
              <w:jc w:val="left"/>
              <w:rPr/>
            </w:pPr>
            <w:r>
              <w:rPr>
                <w:rFonts w:ascii="Segoe UI" w:hAnsi="Segoe UI" w:eastAsia="Segoe UI" w:cs="Segoe UI"/>
                <w:b w:val="0"/>
                <w:bCs w:val="0"/>
                <w:color w:val="334155"/>
                <w:sz w:val="22"/>
                <w:szCs w:val="22"/>
              </w:rPr>
              <w:t xml:space="preserve">£90.00</w:t>
            </w:r>
            <w:r/>
          </w:p>
        </w:tc>
        <w:tc>
          <w:tcPr>
            <w:shd w:val="clear" w:color="auto" w:fill="f8fafc"/>
            <w:tcBorders/>
            <w:tcMar>
              <w:left w:w="150" w:type="dxa"/>
              <w:top w:w="100" w:type="dxa"/>
              <w:right w:w="150" w:type="dxa"/>
              <w:bottom w:w="100" w:type="dxa"/>
            </w:tcMar>
            <w:textDirection w:val="lrTb"/>
            <w:noWrap w:val="false"/>
          </w:tcPr>
          <w:p>
            <w:pPr>
              <w:pBdr/>
              <w:spacing w:after="0" w:before="0" w:line="276" w:lineRule="auto"/>
              <w:ind/>
              <w:jc w:val="left"/>
              <w:rPr/>
            </w:pPr>
            <w:r>
              <w:rPr>
                <w:rFonts w:ascii="Segoe UI" w:hAnsi="Segoe UI" w:eastAsia="Segoe UI" w:cs="Segoe UI"/>
                <w:b w:val="0"/>
                <w:bCs w:val="0"/>
                <w:color w:val="334155"/>
                <w:sz w:val="22"/>
                <w:szCs w:val="22"/>
              </w:rPr>
              <w:t xml:space="preserve">Residential (1.0x) / Commercial (1.3x)</w:t>
            </w:r>
            <w:r/>
          </w:p>
        </w:tc>
        <w:tc>
          <w:tcPr>
            <w:shd w:val="clear" w:color="auto" w:fill="f8fafc"/>
            <w:tcBorders/>
            <w:tcMar>
              <w:left w:w="150" w:type="dxa"/>
              <w:top w:w="100" w:type="dxa"/>
              <w:right w:w="150" w:type="dxa"/>
              <w:bottom w:w="100" w:type="dxa"/>
            </w:tcMar>
            <w:textDirection w:val="lrTb"/>
            <w:noWrap w:val="false"/>
          </w:tcPr>
          <w:p>
            <w:pPr>
              <w:pBdr/>
              <w:spacing w:after="0" w:before="0" w:line="276" w:lineRule="auto"/>
              <w:ind/>
              <w:jc w:val="left"/>
              <w:rPr/>
            </w:pPr>
            <w:r>
              <w:rPr>
                <w:rFonts w:ascii="Segoe UI" w:hAnsi="Segoe UI" w:eastAsia="Segoe UI" w:cs="Segoe UI"/>
                <w:b w:val="0"/>
                <w:bCs w:val="0"/>
                <w:color w:val="334155"/>
                <w:sz w:val="22"/>
                <w:szCs w:val="22"/>
              </w:rPr>
              <w:t xml:space="preserve">45 - 60 mins</w:t>
            </w:r>
            <w:r/>
          </w:p>
        </w:tc>
      </w:tr>
      <w:tr>
        <w:trPr/>
        <w:tc>
          <w:tcPr>
            <w:tcBorders/>
            <w:tcMar>
              <w:left w:w="150" w:type="dxa"/>
              <w:top w:w="100" w:type="dxa"/>
              <w:right w:w="150" w:type="dxa"/>
              <w:bottom w:w="100" w:type="dxa"/>
            </w:tcMar>
            <w:textDirection w:val="lrTb"/>
            <w:noWrap w:val="false"/>
          </w:tcPr>
          <w:p>
            <w:pPr>
              <w:pBdr/>
              <w:spacing w:after="0" w:before="0" w:line="276" w:lineRule="auto"/>
              <w:ind/>
              <w:jc w:val="left"/>
              <w:rPr/>
            </w:pPr>
            <w:r>
              <w:rPr>
                <w:rFonts w:ascii="Segoe UI" w:hAnsi="Segoe UI" w:eastAsia="Segoe UI" w:cs="Segoe UI"/>
                <w:b w:val="0"/>
                <w:bCs w:val="0"/>
                <w:color w:val="334155"/>
                <w:sz w:val="22"/>
                <w:szCs w:val="22"/>
              </w:rPr>
              <w:t xml:space="preserve">UPVC Door Mechanism Fix</w:t>
            </w:r>
            <w:r/>
          </w:p>
        </w:tc>
        <w:tc>
          <w:tcPr>
            <w:tcBorders/>
            <w:tcMar>
              <w:left w:w="150" w:type="dxa"/>
              <w:top w:w="100" w:type="dxa"/>
              <w:right w:w="150" w:type="dxa"/>
              <w:bottom w:w="100" w:type="dxa"/>
            </w:tcMar>
            <w:textDirection w:val="lrTb"/>
            <w:noWrap w:val="false"/>
          </w:tcPr>
          <w:p>
            <w:pPr>
              <w:pBdr/>
              <w:spacing w:after="0" w:before="0" w:line="276" w:lineRule="auto"/>
              <w:ind/>
              <w:jc w:val="left"/>
              <w:rPr/>
            </w:pPr>
            <w:r>
              <w:rPr>
                <w:rFonts w:ascii="Segoe UI" w:hAnsi="Segoe UI" w:eastAsia="Segoe UI" w:cs="Segoe UI"/>
                <w:b w:val="0"/>
                <w:bCs w:val="0"/>
                <w:color w:val="334155"/>
                <w:sz w:val="22"/>
                <w:szCs w:val="22"/>
              </w:rPr>
              <w:t xml:space="preserve">£110.00</w:t>
            </w:r>
            <w:r/>
          </w:p>
        </w:tc>
        <w:tc>
          <w:tcPr>
            <w:tcBorders/>
            <w:tcMar>
              <w:left w:w="150" w:type="dxa"/>
              <w:top w:w="100" w:type="dxa"/>
              <w:right w:w="150" w:type="dxa"/>
              <w:bottom w:w="100" w:type="dxa"/>
            </w:tcMar>
            <w:textDirection w:val="lrTb"/>
            <w:noWrap w:val="false"/>
          </w:tcPr>
          <w:p>
            <w:pPr>
              <w:pBdr/>
              <w:spacing w:after="0" w:before="0" w:line="276" w:lineRule="auto"/>
              <w:ind/>
              <w:jc w:val="left"/>
              <w:rPr/>
            </w:pPr>
            <w:r>
              <w:rPr>
                <w:rFonts w:ascii="Segoe UI" w:hAnsi="Segoe UI" w:eastAsia="Segoe UI" w:cs="Segoe UI"/>
                <w:b w:val="0"/>
                <w:bCs w:val="0"/>
                <w:color w:val="334155"/>
                <w:sz w:val="22"/>
                <w:szCs w:val="22"/>
              </w:rPr>
              <w:t xml:space="preserve">Residential (1.0x) / Commercial (1.4x)</w:t>
            </w:r>
            <w:r/>
          </w:p>
        </w:tc>
        <w:tc>
          <w:tcPr>
            <w:tcBorders/>
            <w:tcMar>
              <w:left w:w="150" w:type="dxa"/>
              <w:top w:w="100" w:type="dxa"/>
              <w:right w:w="150" w:type="dxa"/>
              <w:bottom w:w="100" w:type="dxa"/>
            </w:tcMar>
            <w:textDirection w:val="lrTb"/>
            <w:noWrap w:val="false"/>
          </w:tcPr>
          <w:p>
            <w:pPr>
              <w:pBdr/>
              <w:spacing w:after="0" w:before="0" w:line="276" w:lineRule="auto"/>
              <w:ind/>
              <w:jc w:val="left"/>
              <w:rPr/>
            </w:pPr>
            <w:r>
              <w:rPr>
                <w:rFonts w:ascii="Segoe UI" w:hAnsi="Segoe UI" w:eastAsia="Segoe UI" w:cs="Segoe UI"/>
                <w:b w:val="0"/>
                <w:bCs w:val="0"/>
                <w:color w:val="334155"/>
                <w:sz w:val="22"/>
                <w:szCs w:val="22"/>
              </w:rPr>
              <w:t xml:space="preserve">60 - 90 mins</w:t>
            </w:r>
            <w:r/>
          </w:p>
        </w:tc>
      </w:tr>
      <w:tr>
        <w:trPr/>
        <w:tc>
          <w:tcPr>
            <w:shd w:val="clear" w:color="auto" w:fill="f8fafc"/>
            <w:tcBorders/>
            <w:tcMar>
              <w:left w:w="150" w:type="dxa"/>
              <w:top w:w="100" w:type="dxa"/>
              <w:right w:w="150" w:type="dxa"/>
              <w:bottom w:w="100" w:type="dxa"/>
            </w:tcMar>
            <w:textDirection w:val="lrTb"/>
            <w:noWrap w:val="false"/>
          </w:tcPr>
          <w:p>
            <w:pPr>
              <w:pBdr/>
              <w:spacing w:after="0" w:before="0" w:line="276" w:lineRule="auto"/>
              <w:ind/>
              <w:jc w:val="left"/>
              <w:rPr/>
            </w:pPr>
            <w:r>
              <w:rPr>
                <w:rFonts w:ascii="Segoe UI" w:hAnsi="Segoe UI" w:eastAsia="Segoe UI" w:cs="Segoe UI"/>
                <w:b w:val="0"/>
                <w:bCs w:val="0"/>
                <w:color w:val="334155"/>
                <w:sz w:val="22"/>
                <w:szCs w:val="22"/>
              </w:rPr>
              <w:t xml:space="preserve">Commercial Master Keying</w:t>
            </w:r>
            <w:r/>
          </w:p>
        </w:tc>
        <w:tc>
          <w:tcPr>
            <w:shd w:val="clear" w:color="auto" w:fill="f8fafc"/>
            <w:tcBorders/>
            <w:tcMar>
              <w:left w:w="150" w:type="dxa"/>
              <w:top w:w="100" w:type="dxa"/>
              <w:right w:w="150" w:type="dxa"/>
              <w:bottom w:w="100" w:type="dxa"/>
            </w:tcMar>
            <w:textDirection w:val="lrTb"/>
            <w:noWrap w:val="false"/>
          </w:tcPr>
          <w:p>
            <w:pPr>
              <w:pBdr/>
              <w:spacing w:after="0" w:before="0" w:line="276" w:lineRule="auto"/>
              <w:ind/>
              <w:jc w:val="left"/>
              <w:rPr/>
            </w:pPr>
            <w:r>
              <w:rPr>
                <w:rFonts w:ascii="Segoe UI" w:hAnsi="Segoe UI" w:eastAsia="Segoe UI" w:cs="Segoe UI"/>
                <w:b w:val="0"/>
                <w:bCs w:val="0"/>
                <w:color w:val="334155"/>
                <w:sz w:val="22"/>
                <w:szCs w:val="22"/>
              </w:rPr>
              <w:t xml:space="preserve">£150.00</w:t>
            </w:r>
            <w:r/>
          </w:p>
        </w:tc>
        <w:tc>
          <w:tcPr>
            <w:shd w:val="clear" w:color="auto" w:fill="f8fafc"/>
            <w:tcBorders/>
            <w:tcMar>
              <w:left w:w="150" w:type="dxa"/>
              <w:top w:w="100" w:type="dxa"/>
              <w:right w:w="150" w:type="dxa"/>
              <w:bottom w:w="100" w:type="dxa"/>
            </w:tcMar>
            <w:textDirection w:val="lrTb"/>
            <w:noWrap w:val="false"/>
          </w:tcPr>
          <w:p>
            <w:pPr>
              <w:pBdr/>
              <w:spacing w:after="0" w:before="0" w:line="276" w:lineRule="auto"/>
              <w:ind/>
              <w:jc w:val="left"/>
              <w:rPr/>
            </w:pPr>
            <w:r>
              <w:rPr>
                <w:rFonts w:ascii="Segoe UI" w:hAnsi="Segoe UI" w:eastAsia="Segoe UI" w:cs="Segoe UI"/>
                <w:b w:val="0"/>
                <w:bCs w:val="0"/>
                <w:color w:val="334155"/>
                <w:sz w:val="22"/>
                <w:szCs w:val="22"/>
              </w:rPr>
              <w:t xml:space="preserve">Commercial (1.0x)</w:t>
            </w:r>
            <w:r/>
          </w:p>
        </w:tc>
        <w:tc>
          <w:tcPr>
            <w:shd w:val="clear" w:color="auto" w:fill="f8fafc"/>
            <w:tcBorders/>
            <w:tcMar>
              <w:left w:w="150" w:type="dxa"/>
              <w:top w:w="100" w:type="dxa"/>
              <w:right w:w="150" w:type="dxa"/>
              <w:bottom w:w="100" w:type="dxa"/>
            </w:tcMar>
            <w:textDirection w:val="lrTb"/>
            <w:noWrap w:val="false"/>
          </w:tcPr>
          <w:p>
            <w:pPr>
              <w:pBdr/>
              <w:spacing w:after="0" w:before="0" w:line="276" w:lineRule="auto"/>
              <w:ind/>
              <w:jc w:val="left"/>
              <w:rPr/>
            </w:pPr>
            <w:r>
              <w:rPr>
                <w:rFonts w:ascii="Segoe UI" w:hAnsi="Segoe UI" w:eastAsia="Segoe UI" w:cs="Segoe UI"/>
                <w:b w:val="0"/>
                <w:bCs w:val="0"/>
                <w:color w:val="334155"/>
                <w:sz w:val="22"/>
                <w:szCs w:val="22"/>
              </w:rPr>
              <w:t xml:space="preserve">90+ mins</w:t>
            </w:r>
            <w:r/>
          </w:p>
        </w:tc>
      </w:tr>
    </w:tbl>
    <w:p>
      <w:pPr>
        <w:pBdr/>
        <w:spacing w:after="120" w:before="240" w:line="276" w:lineRule="auto"/>
        <w:ind/>
        <w:jc w:val="left"/>
        <w:rPr/>
      </w:pPr>
      <w:r>
        <w:rPr>
          <w:rFonts w:ascii="Segoe UI" w:hAnsi="Segoe UI" w:eastAsia="Segoe UI" w:cs="Segoe UI"/>
          <w:b/>
          <w:bCs/>
          <w:color w:val="f97316"/>
          <w:sz w:val="28"/>
          <w:szCs w:val="28"/>
        </w:rPr>
        <w:t xml:space="preserve">Instant Notifications &amp; Technician Dispatch</w:t>
      </w:r>
      <w:r/>
    </w:p>
    <w:p>
      <w:pPr>
        <w:pBdr/>
        <w:spacing w:after="120" w:before="0" w:line="276" w:lineRule="auto"/>
        <w:ind/>
        <w:jc w:val="left"/>
        <w:rPr/>
      </w:pPr>
      <w:r>
        <w:rPr>
          <w:rFonts w:ascii="Segoe UI" w:hAnsi="Segoe UI" w:eastAsia="Segoe UI" w:cs="Segoe UI"/>
          <w:b w:val="0"/>
          <w:bCs w:val="0"/>
          <w:color w:val="334155"/>
          <w:sz w:val="22"/>
          <w:szCs w:val="22"/>
        </w:rPr>
        <w:t xml:space="preserve">Immediately when the client clicks 'Generate Instant Quote', two background communications are fired:</w:t>
      </w:r>
      <w:r/>
    </w:p>
    <w:p>
      <w:pPr>
        <w:pStyle w:val="733"/>
        <w:numPr>
          <w:ilvl w:val="0"/>
          <w:numId w:val="1"/>
        </w:numPr>
        <w:pBdr/>
        <w:spacing w:after="40" w:before="40" w:line="240" w:lineRule="auto"/>
        <w:ind/>
        <w:rPr/>
      </w:pPr>
      <w:r>
        <w:rPr>
          <w:rFonts w:ascii="Segoe UI" w:hAnsi="Segoe UI" w:eastAsia="Segoe UI" w:cs="Segoe UI"/>
          <w:b/>
          <w:bCs/>
          <w:color w:val="334155"/>
          <w:sz w:val="22"/>
          <w:szCs w:val="22"/>
        </w:rPr>
        <w:t xml:space="preserve">SMS Dispatch (Twilio): </w:t>
      </w:r>
      <w:r>
        <w:rPr>
          <w:rFonts w:ascii="Segoe UI" w:hAnsi="Segoe UI" w:eastAsia="Segoe UI" w:cs="Segoe UI"/>
          <w:color w:val="334155"/>
          <w:sz w:val="22"/>
          <w:szCs w:val="22"/>
        </w:rPr>
        <w:t xml:space="preserve">A message is dispatched to the technician's mobile with client name, service type, urgency, phone, and estimate range.</w:t>
      </w:r>
      <w:r/>
    </w:p>
    <w:p>
      <w:pPr>
        <w:pStyle w:val="733"/>
        <w:numPr>
          <w:ilvl w:val="0"/>
          <w:numId w:val="1"/>
        </w:numPr>
        <w:pBdr/>
        <w:spacing w:after="40" w:before="40" w:line="240" w:lineRule="auto"/>
        <w:ind/>
        <w:rPr/>
      </w:pPr>
      <w:r>
        <w:rPr>
          <w:rFonts w:ascii="Segoe UI" w:hAnsi="Segoe UI" w:eastAsia="Segoe UI" w:cs="Segoe UI"/>
          <w:b/>
          <w:bCs/>
          <w:color w:val="334155"/>
          <w:sz w:val="22"/>
          <w:szCs w:val="22"/>
        </w:rPr>
        <w:t xml:space="preserve">Email Summary (Resend): </w:t>
      </w:r>
      <w:r>
        <w:rPr>
          <w:rFonts w:ascii="Segoe UI" w:hAnsi="Segoe UI" w:eastAsia="Segoe UI" w:cs="Segoe UI"/>
          <w:color w:val="334155"/>
          <w:sz w:val="22"/>
          <w:szCs w:val="22"/>
        </w:rPr>
        <w:t xml:space="preserve">A complete email summary is sent to the tenant inbox containing geocoded travel routing, postcode, and full enquiry answers.</w:t>
      </w:r>
      <w:r/>
    </w:p>
    <w:p>
      <w:pPr>
        <w:pBdr/>
        <w:spacing w:after="60" w:before="120" w:line="276" w:lineRule="auto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762500" cy="2676525"/>
                <wp:effectExtent l="0" t="0" r="0" b="0"/>
                <wp:docPr id="2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4762500" cy="26765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375.00pt;height:210.75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/>
    </w:p>
    <w:p>
      <w:pPr>
        <w:pBdr/>
        <w:spacing w:after="180" w:before="0" w:line="276" w:lineRule="auto"/>
        <w:ind/>
        <w:jc w:val="center"/>
        <w:rPr/>
      </w:pPr>
      <w:r>
        <w:rPr>
          <w:rFonts w:ascii="Segoe UI" w:hAnsi="Segoe UI" w:eastAsia="Segoe UI" w:cs="Segoe UI"/>
          <w:b w:val="0"/>
          <w:bCs w:val="0"/>
          <w:color w:val="666666"/>
          <w:sz w:val="18"/>
          <w:szCs w:val="18"/>
        </w:rPr>
        <w:t xml:space="preserve">Figure: Quote Wizard step 6 displaying the dynamically computed locksmith pricing estimate</w:t>
      </w:r>
      <w:r/>
    </w:p>
    <w:p>
      <w:pPr>
        <w:pageBreakBefore w:val="true"/>
        <w:pBdr/>
        <w:spacing w:after="180" w:before="300" w:line="276" w:lineRule="auto"/>
        <w:ind/>
        <w:jc w:val="left"/>
        <w:rPr/>
      </w:pPr>
      <w:r>
        <w:rPr>
          <w:rFonts w:ascii="Segoe UI" w:hAnsi="Segoe UI" w:eastAsia="Segoe UI" w:cs="Segoe UI"/>
          <w:b/>
          <w:bCs/>
          <w:color w:val="0f172a"/>
          <w:sz w:val="36"/>
          <w:szCs w:val="36"/>
        </w:rPr>
        <w:t xml:space="preserve">3. Administrative Management Dashboard</w:t>
      </w:r>
      <w:r/>
    </w:p>
    <w:p>
      <w:pPr>
        <w:pBdr/>
        <w:spacing w:after="120" w:before="0" w:line="276" w:lineRule="auto"/>
        <w:ind/>
        <w:jc w:val="left"/>
        <w:rPr/>
      </w:pPr>
      <w:r>
        <w:rPr>
          <w:rFonts w:ascii="Segoe UI" w:hAnsi="Segoe UI" w:eastAsia="Segoe UI" w:cs="Segoe UI"/>
          <w:b w:val="0"/>
          <w:bCs w:val="0"/>
          <w:color w:val="334155"/>
          <w:sz w:val="22"/>
          <w:szCs w:val="22"/>
        </w:rPr>
        <w:t xml:space="preserve">The admin dashboard is a secure control center allowing locksmith businesses to view, update, and manage leads as they progress through the system.</w:t>
      </w:r>
      <w:r/>
    </w:p>
    <w:p>
      <w:pPr>
        <w:pBdr/>
        <w:spacing w:after="120" w:before="240" w:line="276" w:lineRule="auto"/>
        <w:ind/>
        <w:jc w:val="left"/>
        <w:rPr/>
      </w:pPr>
      <w:r>
        <w:rPr>
          <w:rFonts w:ascii="Segoe UI" w:hAnsi="Segoe UI" w:eastAsia="Segoe UI" w:cs="Segoe UI"/>
          <w:b/>
          <w:bCs/>
          <w:color w:val="f97316"/>
          <w:sz w:val="28"/>
          <w:szCs w:val="28"/>
        </w:rPr>
        <w:t xml:space="preserve">Key KPI Analytics Counters</w:t>
      </w:r>
      <w:r/>
    </w:p>
    <w:p>
      <w:pPr>
        <w:pBdr/>
        <w:spacing w:after="120" w:before="0" w:line="276" w:lineRule="auto"/>
        <w:ind/>
        <w:jc w:val="left"/>
        <w:rPr/>
      </w:pPr>
      <w:r>
        <w:rPr>
          <w:rFonts w:ascii="Segoe UI" w:hAnsi="Segoe UI" w:eastAsia="Segoe UI" w:cs="Segoe UI"/>
          <w:b w:val="0"/>
          <w:bCs w:val="0"/>
          <w:color w:val="334155"/>
          <w:sz w:val="22"/>
          <w:szCs w:val="22"/>
        </w:rPr>
        <w:t xml:space="preserve">The top of the dashboard displays 4 real-time business counters:</w:t>
      </w:r>
      <w:r/>
    </w:p>
    <w:p>
      <w:pPr>
        <w:pStyle w:val="733"/>
        <w:numPr>
          <w:ilvl w:val="0"/>
          <w:numId w:val="1"/>
        </w:numPr>
        <w:pBdr/>
        <w:spacing w:after="40" w:before="40" w:line="240" w:lineRule="auto"/>
        <w:ind/>
        <w:rPr/>
      </w:pPr>
      <w:r>
        <w:rPr>
          <w:rFonts w:ascii="Segoe UI" w:hAnsi="Segoe UI" w:eastAsia="Segoe UI" w:cs="Segoe UI"/>
          <w:b/>
          <w:bCs/>
          <w:color w:val="334155"/>
          <w:sz w:val="22"/>
          <w:szCs w:val="22"/>
        </w:rPr>
        <w:t xml:space="preserve">Total Leads: </w:t>
      </w:r>
      <w:r>
        <w:rPr>
          <w:rFonts w:ascii="Segoe UI" w:hAnsi="Segoe UI" w:eastAsia="Segoe UI" w:cs="Segoe UI"/>
          <w:color w:val="334155"/>
          <w:sz w:val="22"/>
          <w:szCs w:val="22"/>
        </w:rPr>
        <w:t xml:space="preserve">Total count of leads captured in the database.</w:t>
      </w:r>
      <w:r/>
    </w:p>
    <w:p>
      <w:pPr>
        <w:pStyle w:val="733"/>
        <w:numPr>
          <w:ilvl w:val="0"/>
          <w:numId w:val="1"/>
        </w:numPr>
        <w:pBdr/>
        <w:spacing w:after="40" w:before="40" w:line="240" w:lineRule="auto"/>
        <w:ind/>
        <w:rPr/>
      </w:pPr>
      <w:r>
        <w:rPr>
          <w:rFonts w:ascii="Segoe UI" w:hAnsi="Segoe UI" w:eastAsia="Segoe UI" w:cs="Segoe UI"/>
          <w:b/>
          <w:bCs/>
          <w:color w:val="334155"/>
          <w:sz w:val="22"/>
          <w:szCs w:val="22"/>
        </w:rPr>
        <w:t xml:space="preserve">Quotes Generated: </w:t>
      </w:r>
      <w:r>
        <w:rPr>
          <w:rFonts w:ascii="Segoe UI" w:hAnsi="Segoe UI" w:eastAsia="Segoe UI" w:cs="Segoe UI"/>
          <w:color w:val="334155"/>
          <w:sz w:val="22"/>
          <w:szCs w:val="22"/>
        </w:rPr>
        <w:t xml:space="preserve">Total number of calculated locksmith estimates.</w:t>
      </w:r>
      <w:r/>
    </w:p>
    <w:p>
      <w:pPr>
        <w:pStyle w:val="733"/>
        <w:numPr>
          <w:ilvl w:val="0"/>
          <w:numId w:val="1"/>
        </w:numPr>
        <w:pBdr/>
        <w:spacing w:after="40" w:before="40" w:line="240" w:lineRule="auto"/>
        <w:ind/>
        <w:rPr/>
      </w:pPr>
      <w:r>
        <w:rPr>
          <w:rFonts w:ascii="Segoe UI" w:hAnsi="Segoe UI" w:eastAsia="Segoe UI" w:cs="Segoe UI"/>
          <w:b/>
          <w:bCs/>
          <w:color w:val="334155"/>
          <w:sz w:val="22"/>
          <w:szCs w:val="22"/>
        </w:rPr>
        <w:t xml:space="preserve">Conversion Rate: </w:t>
      </w:r>
      <w:r>
        <w:rPr>
          <w:rFonts w:ascii="Segoe UI" w:hAnsi="Segoe UI" w:eastAsia="Segoe UI" w:cs="Segoe UI"/>
          <w:color w:val="334155"/>
          <w:sz w:val="22"/>
          <w:szCs w:val="22"/>
        </w:rPr>
        <w:t xml:space="preserve">Percentage of leads that transitioned to Booked or Completed status (target is &gt;80%).</w:t>
      </w:r>
      <w:r/>
    </w:p>
    <w:p>
      <w:pPr>
        <w:pStyle w:val="733"/>
        <w:numPr>
          <w:ilvl w:val="0"/>
          <w:numId w:val="1"/>
        </w:numPr>
        <w:pBdr/>
        <w:spacing w:after="40" w:before="40" w:line="240" w:lineRule="auto"/>
        <w:ind/>
        <w:rPr/>
      </w:pPr>
      <w:r>
        <w:rPr>
          <w:rFonts w:ascii="Segoe UI" w:hAnsi="Segoe UI" w:eastAsia="Segoe UI" w:cs="Segoe UI"/>
          <w:b/>
          <w:bCs/>
          <w:color w:val="334155"/>
          <w:sz w:val="22"/>
          <w:szCs w:val="22"/>
        </w:rPr>
        <w:t xml:space="preserve">Average Quote Value: </w:t>
      </w:r>
      <w:r>
        <w:rPr>
          <w:rFonts w:ascii="Segoe UI" w:hAnsi="Segoe UI" w:eastAsia="Segoe UI" w:cs="Segoe UI"/>
          <w:color w:val="334155"/>
          <w:sz w:val="22"/>
          <w:szCs w:val="22"/>
        </w:rPr>
        <w:t xml:space="preserve">The average pound-sterling (£) value computed across all quote history.</w:t>
      </w:r>
      <w:r/>
    </w:p>
    <w:p>
      <w:pPr>
        <w:pBdr/>
        <w:spacing w:after="120" w:before="240" w:line="276" w:lineRule="auto"/>
        <w:ind/>
        <w:jc w:val="left"/>
        <w:rPr/>
      </w:pPr>
      <w:r>
        <w:rPr>
          <w:rFonts w:ascii="Segoe UI" w:hAnsi="Segoe UI" w:eastAsia="Segoe UI" w:cs="Segoe UI"/>
          <w:b/>
          <w:bCs/>
          <w:color w:val="f97316"/>
          <w:sz w:val="28"/>
          <w:szCs w:val="28"/>
        </w:rPr>
        <w:t xml:space="preserve">Lead Pipeline (Kanban Board)</w:t>
      </w:r>
      <w:r/>
    </w:p>
    <w:p>
      <w:pPr>
        <w:pBdr/>
        <w:spacing w:after="120" w:before="0" w:line="276" w:lineRule="auto"/>
        <w:ind/>
        <w:jc w:val="left"/>
        <w:rPr/>
      </w:pPr>
      <w:r>
        <w:rPr>
          <w:rFonts w:ascii="Segoe UI" w:hAnsi="Segoe UI" w:eastAsia="Segoe UI" w:cs="Segoe UI"/>
          <w:b w:val="0"/>
          <w:bCs w:val="0"/>
          <w:color w:val="334155"/>
          <w:sz w:val="22"/>
          <w:szCs w:val="22"/>
        </w:rPr>
        <w:t xml:space="preserve">To simplify customer management, the dashboard implements a visual Kanban board divided into six columns:</w:t>
      </w:r>
      <w:r/>
    </w:p>
    <w:p>
      <w:pPr>
        <w:pStyle w:val="733"/>
        <w:numPr>
          <w:ilvl w:val="0"/>
          <w:numId w:val="1"/>
        </w:numPr>
        <w:pBdr/>
        <w:spacing w:after="40" w:before="40" w:line="240" w:lineRule="auto"/>
        <w:ind/>
        <w:rPr/>
      </w:pPr>
      <w:r>
        <w:rPr>
          <w:rFonts w:ascii="Segoe UI" w:hAnsi="Segoe UI" w:eastAsia="Segoe UI" w:cs="Segoe UI"/>
          <w:b/>
          <w:bCs/>
          <w:color w:val="334155"/>
          <w:sz w:val="22"/>
          <w:szCs w:val="22"/>
        </w:rPr>
        <w:t xml:space="preserve">1. New Lead: </w:t>
      </w:r>
      <w:r>
        <w:rPr>
          <w:rFonts w:ascii="Segoe UI" w:hAnsi="Segoe UI" w:eastAsia="Segoe UI" w:cs="Segoe UI"/>
          <w:color w:val="334155"/>
          <w:sz w:val="22"/>
          <w:szCs w:val="22"/>
        </w:rPr>
        <w:t xml:space="preserve">Fresh enquiries directly populated by the Quote Wizard.</w:t>
      </w:r>
      <w:r/>
    </w:p>
    <w:p>
      <w:pPr>
        <w:pStyle w:val="733"/>
        <w:numPr>
          <w:ilvl w:val="0"/>
          <w:numId w:val="1"/>
        </w:numPr>
        <w:pBdr/>
        <w:spacing w:after="40" w:before="40" w:line="240" w:lineRule="auto"/>
        <w:ind/>
        <w:rPr/>
      </w:pPr>
      <w:r>
        <w:rPr>
          <w:rFonts w:ascii="Segoe UI" w:hAnsi="Segoe UI" w:eastAsia="Segoe UI" w:cs="Segoe UI"/>
          <w:b/>
          <w:bCs/>
          <w:color w:val="334155"/>
          <w:sz w:val="22"/>
          <w:szCs w:val="22"/>
        </w:rPr>
        <w:t xml:space="preserve">2. Contacted: </w:t>
      </w:r>
      <w:r>
        <w:rPr>
          <w:rFonts w:ascii="Segoe UI" w:hAnsi="Segoe UI" w:eastAsia="Segoe UI" w:cs="Segoe UI"/>
          <w:color w:val="334155"/>
          <w:sz w:val="22"/>
          <w:szCs w:val="22"/>
        </w:rPr>
        <w:t xml:space="preserve">Leads who have been called or messaged for initial scheduling verification.</w:t>
      </w:r>
      <w:r/>
    </w:p>
    <w:p>
      <w:pPr>
        <w:pStyle w:val="733"/>
        <w:numPr>
          <w:ilvl w:val="0"/>
          <w:numId w:val="1"/>
        </w:numPr>
        <w:pBdr/>
        <w:spacing w:after="40" w:before="40" w:line="240" w:lineRule="auto"/>
        <w:ind/>
        <w:rPr/>
      </w:pPr>
      <w:r>
        <w:rPr>
          <w:rFonts w:ascii="Segoe UI" w:hAnsi="Segoe UI" w:eastAsia="Segoe UI" w:cs="Segoe UI"/>
          <w:b/>
          <w:bCs/>
          <w:color w:val="334155"/>
          <w:sz w:val="22"/>
          <w:szCs w:val="22"/>
        </w:rPr>
        <w:t xml:space="preserve">3. Quoted: </w:t>
      </w:r>
      <w:r>
        <w:rPr>
          <w:rFonts w:ascii="Segoe UI" w:hAnsi="Segoe UI" w:eastAsia="Segoe UI" w:cs="Segoe UI"/>
          <w:color w:val="334155"/>
          <w:sz w:val="22"/>
          <w:szCs w:val="22"/>
        </w:rPr>
        <w:t xml:space="preserve">Customers who have received a finalized formal quote/booking contract.</w:t>
      </w:r>
      <w:r/>
    </w:p>
    <w:p>
      <w:pPr>
        <w:pStyle w:val="733"/>
        <w:numPr>
          <w:ilvl w:val="0"/>
          <w:numId w:val="1"/>
        </w:numPr>
        <w:pBdr/>
        <w:spacing w:after="40" w:before="40" w:line="240" w:lineRule="auto"/>
        <w:ind/>
        <w:rPr/>
      </w:pPr>
      <w:r>
        <w:rPr>
          <w:rFonts w:ascii="Segoe UI" w:hAnsi="Segoe UI" w:eastAsia="Segoe UI" w:cs="Segoe UI"/>
          <w:b/>
          <w:bCs/>
          <w:color w:val="334155"/>
          <w:sz w:val="22"/>
          <w:szCs w:val="22"/>
        </w:rPr>
        <w:t xml:space="preserve">4. Booked: </w:t>
      </w:r>
      <w:r>
        <w:rPr>
          <w:rFonts w:ascii="Segoe UI" w:hAnsi="Segoe UI" w:eastAsia="Segoe UI" w:cs="Segoe UI"/>
          <w:color w:val="334155"/>
          <w:sz w:val="22"/>
          <w:szCs w:val="22"/>
        </w:rPr>
        <w:t xml:space="preserve">Confirmed jobs scheduled in the dispatch calendar.</w:t>
      </w:r>
      <w:r/>
    </w:p>
    <w:p>
      <w:pPr>
        <w:pStyle w:val="733"/>
        <w:numPr>
          <w:ilvl w:val="0"/>
          <w:numId w:val="1"/>
        </w:numPr>
        <w:pBdr/>
        <w:spacing w:after="40" w:before="40" w:line="240" w:lineRule="auto"/>
        <w:ind/>
        <w:rPr/>
      </w:pPr>
      <w:r>
        <w:rPr>
          <w:rFonts w:ascii="Segoe UI" w:hAnsi="Segoe UI" w:eastAsia="Segoe UI" w:cs="Segoe UI"/>
          <w:b/>
          <w:bCs/>
          <w:color w:val="334155"/>
          <w:sz w:val="22"/>
          <w:szCs w:val="22"/>
        </w:rPr>
        <w:t xml:space="preserve">5. Completed: </w:t>
      </w:r>
      <w:r>
        <w:rPr>
          <w:rFonts w:ascii="Segoe UI" w:hAnsi="Segoe UI" w:eastAsia="Segoe UI" w:cs="Segoe UI"/>
          <w:color w:val="334155"/>
          <w:sz w:val="22"/>
          <w:szCs w:val="22"/>
        </w:rPr>
        <w:t xml:space="preserve">Successful locksmith site visits where jobs were finalized and resolved.</w:t>
      </w:r>
      <w:r/>
    </w:p>
    <w:p>
      <w:pPr>
        <w:pStyle w:val="733"/>
        <w:numPr>
          <w:ilvl w:val="0"/>
          <w:numId w:val="1"/>
        </w:numPr>
        <w:pBdr/>
        <w:spacing w:after="40" w:before="40" w:line="240" w:lineRule="auto"/>
        <w:ind/>
        <w:rPr/>
      </w:pPr>
      <w:r>
        <w:rPr>
          <w:rFonts w:ascii="Segoe UI" w:hAnsi="Segoe UI" w:eastAsia="Segoe UI" w:cs="Segoe UI"/>
          <w:b/>
          <w:bCs/>
          <w:color w:val="334155"/>
          <w:sz w:val="22"/>
          <w:szCs w:val="22"/>
        </w:rPr>
        <w:t xml:space="preserve">6. Lost: </w:t>
      </w:r>
      <w:r>
        <w:rPr>
          <w:rFonts w:ascii="Segoe UI" w:hAnsi="Segoe UI" w:eastAsia="Segoe UI" w:cs="Segoe UI"/>
          <w:color w:val="334155"/>
          <w:sz w:val="22"/>
          <w:szCs w:val="22"/>
        </w:rPr>
        <w:t xml:space="preserve">Declined leads, unresponsive clients, or out-of-coverage postcode requests.</w:t>
      </w:r>
      <w:r/>
    </w:p>
    <w:p>
      <w:pPr>
        <w:pBdr/>
        <w:spacing w:after="120" w:before="0" w:line="276" w:lineRule="auto"/>
        <w:ind/>
        <w:jc w:val="left"/>
        <w:rPr/>
      </w:pPr>
      <w:r>
        <w:rPr>
          <w:rFonts w:ascii="Segoe UI" w:hAnsi="Segoe UI" w:eastAsia="Segoe UI" w:cs="Segoe UI"/>
          <w:b w:val="0"/>
          <w:bCs w:val="0"/>
          <w:color w:val="334155"/>
          <w:sz w:val="22"/>
          <w:szCs w:val="22"/>
        </w:rPr>
        <w:t xml:space="preserve">Technicians can drag and drop cards from one column to another. The card position update instantly triggers a REST PATCH request to the API, changing the database state in real-time.</w:t>
      </w:r>
      <w:r/>
    </w:p>
    <w:p>
      <w:pPr>
        <w:pBdr/>
        <w:spacing w:after="60" w:before="120" w:line="276" w:lineRule="auto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762500" cy="2676525"/>
                <wp:effectExtent l="0" t="0" r="0" b="0"/>
                <wp:docPr id="3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4762500" cy="26765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375.00pt;height:210.75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/>
    </w:p>
    <w:p>
      <w:pPr>
        <w:pBdr/>
        <w:spacing w:after="180" w:before="0" w:line="276" w:lineRule="auto"/>
        <w:ind/>
        <w:jc w:val="center"/>
        <w:rPr/>
      </w:pPr>
      <w:r>
        <w:rPr>
          <w:rFonts w:ascii="Segoe UI" w:hAnsi="Segoe UI" w:eastAsia="Segoe UI" w:cs="Segoe UI"/>
          <w:b w:val="0"/>
          <w:bCs w:val="0"/>
          <w:color w:val="666666"/>
          <w:sz w:val="18"/>
          <w:szCs w:val="18"/>
        </w:rPr>
        <w:t xml:space="preserve">Figure: Lead Pipeline Kanban workspace with custom status columns and detail cards</w:t>
      </w:r>
      <w:r/>
    </w:p>
    <w:p>
      <w:pPr>
        <w:pageBreakBefore w:val="true"/>
        <w:pBdr/>
        <w:spacing w:after="180" w:before="300" w:line="276" w:lineRule="auto"/>
        <w:ind/>
        <w:jc w:val="left"/>
        <w:rPr/>
      </w:pPr>
      <w:r>
        <w:rPr>
          <w:rFonts w:ascii="Segoe UI" w:hAnsi="Segoe UI" w:eastAsia="Segoe UI" w:cs="Segoe UI"/>
          <w:b/>
          <w:bCs/>
          <w:color w:val="0f172a"/>
          <w:sz w:val="36"/>
          <w:szCs w:val="36"/>
        </w:rPr>
        <w:t xml:space="preserve">4. Tenant Settings &amp; Branding Setup</w:t>
      </w:r>
      <w:r/>
    </w:p>
    <w:p>
      <w:pPr>
        <w:pBdr/>
        <w:spacing w:after="120" w:before="0" w:line="276" w:lineRule="auto"/>
        <w:ind/>
        <w:jc w:val="left"/>
        <w:rPr/>
      </w:pPr>
      <w:r>
        <w:rPr>
          <w:rFonts w:ascii="Segoe UI" w:hAnsi="Segoe UI" w:eastAsia="Segoe UI" w:cs="Segoe UI"/>
          <w:b w:val="0"/>
          <w:bCs w:val="0"/>
          <w:color w:val="334155"/>
          <w:sz w:val="22"/>
          <w:szCs w:val="22"/>
        </w:rPr>
        <w:t xml:space="preserve">Because the system is built with a multi-tenant structure, each locksmith brand can fully customize the widget styling and dispatch behavior.</w:t>
      </w:r>
      <w:r/>
    </w:p>
    <w:p>
      <w:pPr>
        <w:pBdr/>
        <w:spacing w:after="120" w:before="240" w:line="276" w:lineRule="auto"/>
        <w:ind/>
        <w:jc w:val="left"/>
        <w:rPr/>
      </w:pPr>
      <w:r>
        <w:rPr>
          <w:rFonts w:ascii="Segoe UI" w:hAnsi="Segoe UI" w:eastAsia="Segoe UI" w:cs="Segoe UI"/>
          <w:b/>
          <w:bCs/>
          <w:color w:val="f97316"/>
          <w:sz w:val="28"/>
          <w:szCs w:val="28"/>
        </w:rPr>
        <w:t xml:space="preserve">Customizable Variables</w:t>
      </w:r>
      <w:r/>
    </w:p>
    <w:p>
      <w:pPr>
        <w:pBdr/>
        <w:spacing w:after="120" w:before="0" w:line="276" w:lineRule="auto"/>
        <w:ind/>
        <w:jc w:val="left"/>
        <w:rPr/>
      </w:pPr>
      <w:r>
        <w:rPr>
          <w:rFonts w:ascii="Segoe UI" w:hAnsi="Segoe UI" w:eastAsia="Segoe UI" w:cs="Segoe UI"/>
          <w:b w:val="0"/>
          <w:bCs w:val="0"/>
          <w:color w:val="334155"/>
          <w:sz w:val="22"/>
          <w:szCs w:val="22"/>
        </w:rPr>
        <w:t xml:space="preserve">Through the dashboard settings page, tenants can configure:</w:t>
      </w:r>
      <w:r/>
    </w:p>
    <w:p>
      <w:pPr>
        <w:pStyle w:val="733"/>
        <w:numPr>
          <w:ilvl w:val="0"/>
          <w:numId w:val="1"/>
        </w:numPr>
        <w:pBdr/>
        <w:spacing w:after="40" w:before="40" w:line="240" w:lineRule="auto"/>
        <w:ind/>
        <w:rPr/>
      </w:pPr>
      <w:r>
        <w:rPr>
          <w:rFonts w:ascii="Segoe UI" w:hAnsi="Segoe UI" w:eastAsia="Segoe UI" w:cs="Segoe UI"/>
          <w:b/>
          <w:bCs/>
          <w:color w:val="334155"/>
          <w:sz w:val="22"/>
          <w:szCs w:val="22"/>
        </w:rPr>
        <w:t xml:space="preserve">Profile Details: </w:t>
      </w:r>
      <w:r>
        <w:rPr>
          <w:rFonts w:ascii="Segoe UI" w:hAnsi="Segoe UI" w:eastAsia="Segoe UI" w:cs="Segoe UI"/>
          <w:color w:val="334155"/>
          <w:sz w:val="22"/>
          <w:szCs w:val="22"/>
        </w:rPr>
        <w:t xml:space="preserve">Business name, phone line, address, support email, and brand logo upload.</w:t>
      </w:r>
      <w:r/>
    </w:p>
    <w:p>
      <w:pPr>
        <w:pStyle w:val="733"/>
        <w:numPr>
          <w:ilvl w:val="0"/>
          <w:numId w:val="1"/>
        </w:numPr>
        <w:pBdr/>
        <w:spacing w:after="40" w:before="40" w:line="240" w:lineRule="auto"/>
        <w:ind/>
        <w:rPr/>
      </w:pPr>
      <w:r>
        <w:rPr>
          <w:rFonts w:ascii="Segoe UI" w:hAnsi="Segoe UI" w:eastAsia="Segoe UI" w:cs="Segoe UI"/>
          <w:b/>
          <w:bCs/>
          <w:color w:val="334155"/>
          <w:sz w:val="22"/>
          <w:szCs w:val="22"/>
        </w:rPr>
        <w:t xml:space="preserve">Notification Dispatch: </w:t>
      </w:r>
      <w:r>
        <w:rPr>
          <w:rFonts w:ascii="Segoe UI" w:hAnsi="Segoe UI" w:eastAsia="Segoe UI" w:cs="Segoe UI"/>
          <w:color w:val="334155"/>
          <w:sz w:val="22"/>
          <w:szCs w:val="22"/>
        </w:rPr>
        <w:t xml:space="preserve">On/off toggles for SMS alerts and email client receipts.</w:t>
      </w:r>
      <w:r/>
    </w:p>
    <w:p>
      <w:pPr>
        <w:pStyle w:val="733"/>
        <w:numPr>
          <w:ilvl w:val="0"/>
          <w:numId w:val="1"/>
        </w:numPr>
        <w:pBdr/>
        <w:spacing w:after="40" w:before="40" w:line="240" w:lineRule="auto"/>
        <w:ind/>
        <w:rPr/>
      </w:pPr>
      <w:r>
        <w:rPr>
          <w:rFonts w:ascii="Segoe UI" w:hAnsi="Segoe UI" w:eastAsia="Segoe UI" w:cs="Segoe UI"/>
          <w:b/>
          <w:bCs/>
          <w:color w:val="334155"/>
          <w:sz w:val="22"/>
          <w:szCs w:val="22"/>
        </w:rPr>
        <w:t xml:space="preserve">Custom Notification Templates: </w:t>
      </w:r>
      <w:r>
        <w:rPr>
          <w:rFonts w:ascii="Segoe UI" w:hAnsi="Segoe UI" w:eastAsia="Segoe UI" w:cs="Segoe UI"/>
          <w:color w:val="334155"/>
          <w:sz w:val="22"/>
          <w:szCs w:val="22"/>
        </w:rPr>
        <w:t xml:space="preserve">Templates are customized using placeholder variables that parse real-time database details:</w:t>
      </w:r>
      <w:r/>
    </w:p>
    <w:p>
      <w:pPr>
        <w:pStyle w:val="733"/>
        <w:numPr>
          <w:ilvl w:val="0"/>
          <w:numId w:val="1"/>
        </w:numPr>
        <w:pBdr/>
        <w:spacing w:after="40" w:before="40" w:line="240" w:lineRule="auto"/>
        <w:ind/>
        <w:rPr/>
      </w:pPr>
      <w:r>
        <w:rPr>
          <w:rFonts w:ascii="Segoe UI" w:hAnsi="Segoe UI" w:eastAsia="Segoe UI" w:cs="Segoe UI"/>
          <w:b/>
          <w:bCs/>
          <w:color w:val="334155"/>
          <w:sz w:val="22"/>
          <w:szCs w:val="22"/>
        </w:rPr>
        <w:t xml:space="preserve">  - {clientName}: </w:t>
      </w:r>
      <w:r>
        <w:rPr>
          <w:rFonts w:ascii="Segoe UI" w:hAnsi="Segoe UI" w:eastAsia="Segoe UI" w:cs="Segoe UI"/>
          <w:color w:val="334155"/>
          <w:sz w:val="22"/>
          <w:szCs w:val="22"/>
        </w:rPr>
        <w:t xml:space="preserve">Parses the full name of the customer.</w:t>
      </w:r>
      <w:r/>
    </w:p>
    <w:p>
      <w:pPr>
        <w:pStyle w:val="733"/>
        <w:numPr>
          <w:ilvl w:val="0"/>
          <w:numId w:val="1"/>
        </w:numPr>
        <w:pBdr/>
        <w:spacing w:after="40" w:before="40" w:line="240" w:lineRule="auto"/>
        <w:ind/>
        <w:rPr/>
      </w:pPr>
      <w:r>
        <w:rPr>
          <w:rFonts w:ascii="Segoe UI" w:hAnsi="Segoe UI" w:eastAsia="Segoe UI" w:cs="Segoe UI"/>
          <w:b/>
          <w:bCs/>
          <w:color w:val="334155"/>
          <w:sz w:val="22"/>
          <w:szCs w:val="22"/>
        </w:rPr>
        <w:t xml:space="preserve">  - {serviceType}: </w:t>
      </w:r>
      <w:r>
        <w:rPr>
          <w:rFonts w:ascii="Segoe UI" w:hAnsi="Segoe UI" w:eastAsia="Segoe UI" w:cs="Segoe UI"/>
          <w:color w:val="334155"/>
          <w:sz w:val="22"/>
          <w:szCs w:val="22"/>
        </w:rPr>
        <w:t xml:space="preserve">The type of service selected in step 1.</w:t>
      </w:r>
      <w:r/>
    </w:p>
    <w:p>
      <w:pPr>
        <w:pStyle w:val="733"/>
        <w:numPr>
          <w:ilvl w:val="0"/>
          <w:numId w:val="1"/>
        </w:numPr>
        <w:pBdr/>
        <w:spacing w:after="40" w:before="40" w:line="240" w:lineRule="auto"/>
        <w:ind/>
        <w:rPr/>
      </w:pPr>
      <w:r>
        <w:rPr>
          <w:rFonts w:ascii="Segoe UI" w:hAnsi="Segoe UI" w:eastAsia="Segoe UI" w:cs="Segoe UI"/>
          <w:b/>
          <w:bCs/>
          <w:color w:val="334155"/>
          <w:sz w:val="22"/>
          <w:szCs w:val="22"/>
        </w:rPr>
        <w:t xml:space="preserve">  - {estimate}: </w:t>
      </w:r>
      <w:r>
        <w:rPr>
          <w:rFonts w:ascii="Segoe UI" w:hAnsi="Segoe UI" w:eastAsia="Segoe UI" w:cs="Segoe UI"/>
          <w:color w:val="334155"/>
          <w:sz w:val="22"/>
          <w:szCs w:val="22"/>
        </w:rPr>
        <w:t xml:space="preserve">The dynamically generated price range.</w:t>
      </w:r>
      <w:r/>
    </w:p>
    <w:p>
      <w:pPr>
        <w:pStyle w:val="733"/>
        <w:numPr>
          <w:ilvl w:val="0"/>
          <w:numId w:val="1"/>
        </w:numPr>
        <w:pBdr/>
        <w:spacing w:after="40" w:before="40" w:line="240" w:lineRule="auto"/>
        <w:ind/>
        <w:rPr/>
      </w:pPr>
      <w:r>
        <w:rPr>
          <w:rFonts w:ascii="Segoe UI" w:hAnsi="Segoe UI" w:eastAsia="Segoe UI" w:cs="Segoe UI"/>
          <w:b/>
          <w:bCs/>
          <w:color w:val="334155"/>
          <w:sz w:val="22"/>
          <w:szCs w:val="22"/>
        </w:rPr>
        <w:t xml:space="preserve">  - {phone}: </w:t>
      </w:r>
      <w:r>
        <w:rPr>
          <w:rFonts w:ascii="Segoe UI" w:hAnsi="Segoe UI" w:eastAsia="Segoe UI" w:cs="Segoe UI"/>
          <w:color w:val="334155"/>
          <w:sz w:val="22"/>
          <w:szCs w:val="22"/>
        </w:rPr>
        <w:t xml:space="preserve">The customer's contact telephone.</w:t>
      </w:r>
      <w:r/>
    </w:p>
    <w:p>
      <w:pPr>
        <w:pStyle w:val="733"/>
        <w:numPr>
          <w:ilvl w:val="0"/>
          <w:numId w:val="1"/>
        </w:numPr>
        <w:pBdr/>
        <w:spacing w:after="40" w:before="40" w:line="240" w:lineRule="auto"/>
        <w:ind/>
        <w:rPr/>
      </w:pPr>
      <w:r>
        <w:rPr>
          <w:rFonts w:ascii="Segoe UI" w:hAnsi="Segoe UI" w:eastAsia="Segoe UI" w:cs="Segoe UI"/>
          <w:b/>
          <w:bCs/>
          <w:color w:val="334155"/>
          <w:sz w:val="22"/>
          <w:szCs w:val="22"/>
        </w:rPr>
        <w:t xml:space="preserve">  - {postcode}: </w:t>
      </w:r>
      <w:r>
        <w:rPr>
          <w:rFonts w:ascii="Segoe UI" w:hAnsi="Segoe UI" w:eastAsia="Segoe UI" w:cs="Segoe UI"/>
          <w:color w:val="334155"/>
          <w:sz w:val="22"/>
          <w:szCs w:val="22"/>
        </w:rPr>
        <w:t xml:space="preserve">The customer's geographic postcode location.</w:t>
      </w:r>
      <w:r/>
    </w:p>
    <w:sectPr>
      <w:headerReference w:type="default" r:id="rId9"/>
      <w:footerReference w:type="default" r:id="rId10"/>
      <w:footnotePr/>
      <w:endnotePr/>
      <w:type w:val="nextPage"/>
      <w:pgSz w:h="16838" w:orient="portrait" w:w="11906"/>
      <w:pgMar w:top="1440" w:right="1440" w:bottom="1440" w:left="1440" w:header="708" w:footer="708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egoe UI">
    <w:panose1 w:val="020B05020405040202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 w:after="120" w:before="0" w:line="276" w:lineRule="auto"/>
      <w:ind/>
      <w:jc w:val="center"/>
      <w:rPr/>
    </w:pPr>
    <w:r>
      <w:rPr>
        <w:rFonts w:ascii="Segoe UI" w:hAnsi="Segoe UI" w:eastAsia="Segoe UI" w:cs="Segoe UI"/>
        <w:b w:val="0"/>
        <w:bCs w:val="0"/>
        <w:color w:val="999999"/>
        <w:sz w:val="16"/>
        <w:szCs w:val="16"/>
      </w:rPr>
      <w:t xml:space="preserve">Page 1 of 1</w:t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 w:after="120" w:before="0" w:line="276" w:lineRule="auto"/>
      <w:ind/>
      <w:jc w:val="right"/>
      <w:rPr/>
    </w:pPr>
    <w:r>
      <w:rPr>
        <w:rFonts w:ascii="Segoe UI" w:hAnsi="Segoe UI" w:eastAsia="Segoe UI" w:cs="Segoe UI"/>
        <w:b w:val="0"/>
        <w:bCs w:val="0"/>
        <w:color w:val="999999"/>
        <w:sz w:val="16"/>
        <w:szCs w:val="16"/>
      </w:rPr>
      <w:t xml:space="preserve">Locksmith Instant Quote &amp; Lead Capture Platform — User's Guide</w:t>
    </w:r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●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/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/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/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/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●"/>
      <w:numFmt w:val="bullet"/>
      <w:pPr>
        <w:pBdr/>
        <w:spacing/>
        <w:ind w:hanging="360" w:left="5760"/>
      </w:pPr>
      <w:rPr/>
      <w:start w:val="1"/>
      <w:suff w:val="tab"/>
    </w:lvl>
    <w:lvl w:ilvl="8">
      <w:isLgl w:val="false"/>
      <w:lvlJc w:val="left"/>
      <w:lvlText w:val="●"/>
      <w:numFmt w:val="bullet"/>
      <w:pPr>
        <w:pBdr/>
        <w:spacing/>
        <w:ind w:hanging="360" w:left="6480"/>
      </w:pPr>
      <w:rPr/>
      <w:start w:val="1"/>
      <w:suff w:val="tab"/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">
    <w:name w:val="Table Grid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8" w:default="1">
    <w:name w:val="Normal"/>
    <w:qFormat/>
    <w:pPr>
      <w:pBdr/>
      <w:spacing/>
      <w:ind/>
    </w:pPr>
  </w:style>
  <w:style w:type="paragraph" w:styleId="145">
    <w:name w:val="Heading 7"/>
    <w:basedOn w:val="138"/>
    <w:next w:val="138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138"/>
    <w:next w:val="138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138"/>
    <w:next w:val="138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numbering" w:styleId="149" w:default="1">
    <w:name w:val="No List"/>
    <w:uiPriority w:val="99"/>
    <w:semiHidden/>
    <w:unhideWhenUsed/>
    <w:pPr>
      <w:pBdr/>
      <w:spacing/>
      <w:ind/>
    </w:pPr>
  </w:style>
  <w:style w:type="character" w:styleId="150">
    <w:name w:val="Heading 1 Char"/>
    <w:basedOn w:val="148"/>
    <w:link w:val="72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72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72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729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73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731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148"/>
    <w:link w:val="725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138"/>
    <w:next w:val="138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138"/>
    <w:next w:val="138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138"/>
    <w:next w:val="138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138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138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138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138"/>
    <w:next w:val="13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138"/>
    <w:next w:val="138"/>
    <w:uiPriority w:val="39"/>
    <w:unhideWhenUsed/>
    <w:pPr>
      <w:pBdr/>
      <w:spacing w:after="100"/>
      <w:ind/>
    </w:pPr>
  </w:style>
  <w:style w:type="paragraph" w:styleId="190">
    <w:name w:val="toc 2"/>
    <w:basedOn w:val="138"/>
    <w:next w:val="138"/>
    <w:uiPriority w:val="39"/>
    <w:unhideWhenUsed/>
    <w:pPr>
      <w:pBdr/>
      <w:spacing w:after="100"/>
      <w:ind w:left="220"/>
    </w:pPr>
  </w:style>
  <w:style w:type="paragraph" w:styleId="191">
    <w:name w:val="toc 3"/>
    <w:basedOn w:val="138"/>
    <w:next w:val="138"/>
    <w:uiPriority w:val="39"/>
    <w:unhideWhenUsed/>
    <w:pPr>
      <w:pBdr/>
      <w:spacing w:after="100"/>
      <w:ind w:left="440"/>
    </w:pPr>
  </w:style>
  <w:style w:type="paragraph" w:styleId="192">
    <w:name w:val="toc 4"/>
    <w:basedOn w:val="138"/>
    <w:next w:val="138"/>
    <w:uiPriority w:val="39"/>
    <w:unhideWhenUsed/>
    <w:pPr>
      <w:pBdr/>
      <w:spacing w:after="100"/>
      <w:ind w:left="660"/>
    </w:pPr>
  </w:style>
  <w:style w:type="paragraph" w:styleId="193">
    <w:name w:val="toc 5"/>
    <w:basedOn w:val="138"/>
    <w:next w:val="138"/>
    <w:uiPriority w:val="39"/>
    <w:unhideWhenUsed/>
    <w:pPr>
      <w:pBdr/>
      <w:spacing w:after="100"/>
      <w:ind w:left="880"/>
    </w:pPr>
  </w:style>
  <w:style w:type="paragraph" w:styleId="194">
    <w:name w:val="toc 6"/>
    <w:basedOn w:val="138"/>
    <w:next w:val="138"/>
    <w:uiPriority w:val="39"/>
    <w:unhideWhenUsed/>
    <w:pPr>
      <w:pBdr/>
      <w:spacing w:after="100"/>
      <w:ind w:left="1100"/>
    </w:pPr>
  </w:style>
  <w:style w:type="paragraph" w:styleId="195">
    <w:name w:val="toc 7"/>
    <w:basedOn w:val="138"/>
    <w:next w:val="138"/>
    <w:uiPriority w:val="39"/>
    <w:unhideWhenUsed/>
    <w:pPr>
      <w:pBdr/>
      <w:spacing w:after="100"/>
      <w:ind w:left="1320"/>
    </w:pPr>
  </w:style>
  <w:style w:type="paragraph" w:styleId="196">
    <w:name w:val="toc 8"/>
    <w:basedOn w:val="138"/>
    <w:next w:val="138"/>
    <w:uiPriority w:val="39"/>
    <w:unhideWhenUsed/>
    <w:pPr>
      <w:pBdr/>
      <w:spacing w:after="100"/>
      <w:ind w:left="1540"/>
    </w:pPr>
  </w:style>
  <w:style w:type="paragraph" w:styleId="197">
    <w:name w:val="toc 9"/>
    <w:basedOn w:val="138"/>
    <w:next w:val="138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138"/>
    <w:next w:val="138"/>
    <w:uiPriority w:val="99"/>
    <w:unhideWhenUsed/>
    <w:pPr>
      <w:pBdr/>
      <w:spacing w:after="0" w:afterAutospacing="0"/>
      <w:ind/>
    </w:pPr>
  </w:style>
  <w:style w:type="paragraph" w:styleId="725">
    <w:name w:val="Title"/>
    <w:qFormat/>
    <w:pPr>
      <w:pBdr/>
      <w:spacing/>
      <w:ind/>
    </w:pPr>
    <w:rPr>
      <w:sz w:val="56"/>
      <w:szCs w:val="56"/>
    </w:rPr>
  </w:style>
  <w:style w:type="paragraph" w:styleId="726">
    <w:name w:val="Heading 1"/>
    <w:qFormat/>
    <w:pPr>
      <w:pBdr/>
      <w:spacing/>
      <w:ind/>
    </w:pPr>
    <w:rPr>
      <w:color w:val="2e74b5"/>
      <w:sz w:val="32"/>
      <w:szCs w:val="32"/>
    </w:rPr>
  </w:style>
  <w:style w:type="paragraph" w:styleId="727">
    <w:name w:val="Heading 2"/>
    <w:qFormat/>
    <w:pPr>
      <w:pBdr/>
      <w:spacing/>
      <w:ind/>
    </w:pPr>
    <w:rPr>
      <w:color w:val="2e74b5"/>
      <w:sz w:val="26"/>
      <w:szCs w:val="26"/>
    </w:rPr>
  </w:style>
  <w:style w:type="paragraph" w:styleId="728">
    <w:name w:val="Heading 3"/>
    <w:qFormat/>
    <w:pPr>
      <w:pBdr/>
      <w:spacing/>
      <w:ind/>
    </w:pPr>
    <w:rPr>
      <w:color w:val="1f4d78"/>
      <w:sz w:val="24"/>
      <w:szCs w:val="24"/>
    </w:rPr>
  </w:style>
  <w:style w:type="paragraph" w:styleId="729">
    <w:name w:val="Heading 4"/>
    <w:qFormat/>
    <w:pPr>
      <w:pBdr/>
      <w:spacing/>
      <w:ind/>
    </w:pPr>
    <w:rPr>
      <w:i/>
      <w:iCs/>
      <w:color w:val="2e74b5"/>
    </w:rPr>
  </w:style>
  <w:style w:type="paragraph" w:styleId="730">
    <w:name w:val="Heading 5"/>
    <w:qFormat/>
    <w:pPr>
      <w:pBdr/>
      <w:spacing/>
      <w:ind/>
    </w:pPr>
    <w:rPr>
      <w:color w:val="2e74b5"/>
    </w:rPr>
  </w:style>
  <w:style w:type="paragraph" w:styleId="731">
    <w:name w:val="Heading 6"/>
    <w:qFormat/>
    <w:pPr>
      <w:pBdr/>
      <w:spacing/>
      <w:ind/>
    </w:pPr>
    <w:rPr>
      <w:color w:val="1f4d78"/>
    </w:rPr>
  </w:style>
  <w:style w:type="paragraph" w:styleId="732">
    <w:name w:val="Strong"/>
    <w:qFormat/>
    <w:pPr>
      <w:pBdr/>
      <w:spacing/>
      <w:ind/>
    </w:pPr>
    <w:rPr>
      <w:b/>
      <w:bCs/>
    </w:rPr>
  </w:style>
  <w:style w:type="paragraph" w:styleId="733">
    <w:name w:val="List Paragraph"/>
    <w:qFormat/>
    <w:pPr>
      <w:pBdr/>
      <w:spacing/>
      <w:ind/>
    </w:pPr>
  </w:style>
  <w:style w:type="character" w:styleId="734">
    <w:name w:val="Hyperlink"/>
    <w:uiPriority w:val="99"/>
    <w:unhideWhenUsed/>
    <w:pPr>
      <w:pBdr/>
      <w:spacing/>
      <w:ind/>
    </w:pPr>
    <w:rPr>
      <w:color w:val="0563c1"/>
      <w:u w:val="single"/>
    </w:rPr>
  </w:style>
  <w:style w:type="character" w:styleId="735">
    <w:name w:val="foot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736">
    <w:name w:val="footnote text"/>
    <w:link w:val="73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737">
    <w:name w:val="Footnote Text Char"/>
    <w:link w:val="736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738">
    <w:name w:val="end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739">
    <w:name w:val="endnote text"/>
    <w:link w:val="74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740">
    <w:name w:val="Endnote Text Char"/>
    <w:link w:val="739"/>
    <w:uiPriority w:val="99"/>
    <w:semiHidden/>
    <w:unhideWhenUsed/>
    <w:pPr>
      <w:pBdr/>
      <w:spacing/>
      <w:ind/>
    </w:pPr>
    <w:rPr>
      <w:sz w:val="20"/>
      <w:szCs w:val="20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ONLYOFFICE/9.2.1.43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User Guide &amp; System Manual</dc:title>
  <dc:creator>Atypikal Locksmiths Development Team</dc:creator>
  <dc:description>User documentation for Locksmith Instant Quote &amp; Lead Capture Platform</dc:description>
  <cp:revision>2</cp:revision>
  <dcterms:created xsi:type="dcterms:W3CDTF">2026-07-16T16:49:29Z</dcterms:created>
  <dcterms:modified xsi:type="dcterms:W3CDTF">2026-07-16T16:51:38Z</dcterms:modified>
</cp:coreProperties>
</file>