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A351B" w14:textId="77777777" w:rsidR="006C1998" w:rsidRPr="0023402F" w:rsidRDefault="006C1998" w:rsidP="006C1998">
      <w:pPr>
        <w:pStyle w:val="Titleofthepaper"/>
        <w:rPr>
          <w:rFonts w:ascii="Times New Roman" w:hAnsi="Times New Roman"/>
          <w:noProof w:val="0"/>
          <w:sz w:val="32"/>
          <w:szCs w:val="28"/>
          <w:lang w:val="en-GB"/>
        </w:rPr>
      </w:pPr>
      <w:bookmarkStart w:id="0" w:name="Title_2"/>
      <w:r>
        <w:rPr>
          <w:rFonts w:ascii="Times New Roman" w:hAnsi="Times New Roman"/>
          <w:noProof w:val="0"/>
          <w:szCs w:val="28"/>
          <w:lang w:val="en-GB"/>
        </w:rPr>
        <w:t xml:space="preserve">CALCIUM UPTAKE OF </w:t>
      </w:r>
      <w:proofErr w:type="spellStart"/>
      <w:r>
        <w:rPr>
          <w:rFonts w:ascii="Times New Roman" w:hAnsi="Times New Roman"/>
          <w:i/>
          <w:noProof w:val="0"/>
          <w:szCs w:val="28"/>
          <w:lang w:val="en-GB"/>
        </w:rPr>
        <w:t>Pleurotus</w:t>
      </w:r>
      <w:proofErr w:type="spellEnd"/>
      <w:r>
        <w:rPr>
          <w:rFonts w:ascii="Times New Roman" w:hAnsi="Times New Roman"/>
          <w:i/>
          <w:noProof w:val="0"/>
          <w:szCs w:val="28"/>
          <w:lang w:val="en-GB"/>
        </w:rPr>
        <w:t xml:space="preserve"> </w:t>
      </w:r>
      <w:proofErr w:type="spellStart"/>
      <w:r>
        <w:rPr>
          <w:rFonts w:ascii="Times New Roman" w:hAnsi="Times New Roman"/>
          <w:i/>
          <w:noProof w:val="0"/>
          <w:szCs w:val="28"/>
          <w:lang w:val="en-GB"/>
        </w:rPr>
        <w:t>djamor</w:t>
      </w:r>
      <w:proofErr w:type="spellEnd"/>
      <w:r>
        <w:rPr>
          <w:rFonts w:ascii="Times New Roman" w:hAnsi="Times New Roman"/>
          <w:noProof w:val="0"/>
          <w:szCs w:val="28"/>
          <w:lang w:val="en-GB"/>
        </w:rPr>
        <w:t xml:space="preserve"> ON CALCIUM-ENRICHED RICE STRAW BASED FORMULATION</w:t>
      </w:r>
    </w:p>
    <w:bookmarkEnd w:id="0"/>
    <w:p w14:paraId="4F45AD9D" w14:textId="77777777" w:rsidR="000F4F9E" w:rsidRPr="00F20388" w:rsidRDefault="000F4F9E" w:rsidP="00465B1D">
      <w:pPr>
        <w:pStyle w:val="Titleofthepaper"/>
        <w:rPr>
          <w:rFonts w:ascii="Times New Roman" w:hAnsi="Times New Roman"/>
          <w:noProof w:val="0"/>
          <w:sz w:val="24"/>
          <w:szCs w:val="24"/>
          <w:lang w:val="en-GB"/>
        </w:rPr>
      </w:pPr>
    </w:p>
    <w:p w14:paraId="1F1E4B93" w14:textId="77777777" w:rsidR="006C1998" w:rsidRDefault="006C1998" w:rsidP="00465B1D">
      <w:pPr>
        <w:autoSpaceDE w:val="0"/>
        <w:autoSpaceDN w:val="0"/>
        <w:adjustRightInd w:val="0"/>
        <w:spacing w:after="0" w:line="240" w:lineRule="auto"/>
        <w:jc w:val="center"/>
        <w:rPr>
          <w:rFonts w:ascii="Times New Roman" w:hAnsi="Times New Roman"/>
          <w:b/>
          <w:szCs w:val="24"/>
        </w:rPr>
      </w:pPr>
      <w:r w:rsidRPr="006C1998">
        <w:rPr>
          <w:rFonts w:ascii="Times New Roman" w:hAnsi="Times New Roman"/>
          <w:b/>
          <w:szCs w:val="24"/>
        </w:rPr>
        <w:t xml:space="preserve">DIVINE GRACE S. BATENGA, RENATO G. REYES </w:t>
      </w:r>
    </w:p>
    <w:p w14:paraId="2490398F" w14:textId="77777777" w:rsidR="006C1998" w:rsidRPr="00F20388" w:rsidRDefault="006C1998" w:rsidP="006C1998">
      <w:pPr>
        <w:autoSpaceDE w:val="0"/>
        <w:autoSpaceDN w:val="0"/>
        <w:adjustRightInd w:val="0"/>
        <w:spacing w:after="0" w:line="240" w:lineRule="auto"/>
        <w:jc w:val="center"/>
        <w:rPr>
          <w:rFonts w:ascii="Times New Roman" w:hAnsi="Times New Roman"/>
          <w:sz w:val="20"/>
        </w:rPr>
      </w:pPr>
      <w:r w:rsidRPr="004C243D">
        <w:rPr>
          <w:rFonts w:ascii="Times New Roman" w:hAnsi="Times New Roman"/>
          <w:sz w:val="20"/>
        </w:rPr>
        <w:t xml:space="preserve">Department of Biological Sciences, College of Arts and Sciences, Central Luzon State University, Science City of Muñoz, C-3120, Nueva </w:t>
      </w:r>
      <w:proofErr w:type="spellStart"/>
      <w:r w:rsidRPr="004C243D">
        <w:rPr>
          <w:rFonts w:ascii="Times New Roman" w:hAnsi="Times New Roman"/>
          <w:sz w:val="20"/>
        </w:rPr>
        <w:t>Ecija</w:t>
      </w:r>
      <w:proofErr w:type="spellEnd"/>
      <w:r w:rsidRPr="004C243D">
        <w:rPr>
          <w:rFonts w:ascii="Times New Roman" w:hAnsi="Times New Roman"/>
          <w:sz w:val="20"/>
        </w:rPr>
        <w:t>, Philippines</w:t>
      </w:r>
      <w:r>
        <w:rPr>
          <w:rFonts w:ascii="Times New Roman" w:hAnsi="Times New Roman"/>
          <w:sz w:val="20"/>
        </w:rPr>
        <w:t>, dgdsalvador23@gmail.com</w:t>
      </w:r>
    </w:p>
    <w:p w14:paraId="6997F79C" w14:textId="6011A83B" w:rsidR="000F4F9E" w:rsidRPr="00F20388" w:rsidRDefault="000F4F9E" w:rsidP="00465B1D">
      <w:pPr>
        <w:pStyle w:val="AuthorAffilliation"/>
        <w:rPr>
          <w:noProof w:val="0"/>
          <w:szCs w:val="24"/>
          <w:lang w:val="en-GB"/>
        </w:rPr>
      </w:pPr>
    </w:p>
    <w:p w14:paraId="43440583" w14:textId="77777777" w:rsidR="006C1998" w:rsidRPr="004C243D" w:rsidRDefault="006C1998" w:rsidP="006C1998">
      <w:pPr>
        <w:spacing w:after="0" w:line="240" w:lineRule="auto"/>
        <w:rPr>
          <w:rFonts w:ascii="Times New Roman" w:hAnsi="Times New Roman"/>
          <w:sz w:val="20"/>
          <w:szCs w:val="20"/>
        </w:rPr>
      </w:pPr>
      <w:r w:rsidRPr="00F20388">
        <w:rPr>
          <w:rFonts w:ascii="Times New Roman" w:hAnsi="Times New Roman"/>
          <w:b/>
          <w:bCs/>
          <w:sz w:val="20"/>
          <w:szCs w:val="20"/>
        </w:rPr>
        <w:t>K</w:t>
      </w:r>
      <w:r>
        <w:rPr>
          <w:rFonts w:ascii="Times New Roman" w:hAnsi="Times New Roman"/>
          <w:b/>
          <w:bCs/>
          <w:sz w:val="20"/>
          <w:szCs w:val="20"/>
        </w:rPr>
        <w:t>eywords</w:t>
      </w:r>
      <w:r w:rsidRPr="00F20388">
        <w:rPr>
          <w:rFonts w:ascii="Times New Roman" w:hAnsi="Times New Roman"/>
          <w:b/>
          <w:bCs/>
          <w:sz w:val="20"/>
          <w:szCs w:val="20"/>
        </w:rPr>
        <w:t>:</w:t>
      </w:r>
      <w:r>
        <w:rPr>
          <w:rFonts w:ascii="Times New Roman" w:hAnsi="Times New Roman"/>
          <w:sz w:val="20"/>
          <w:szCs w:val="20"/>
        </w:rPr>
        <w:t xml:space="preserve"> Agricultural lime, Calcium uptake, Eggshell, Oyster shell </w:t>
      </w:r>
      <w:proofErr w:type="spellStart"/>
      <w:r>
        <w:rPr>
          <w:rFonts w:ascii="Times New Roman" w:hAnsi="Times New Roman"/>
          <w:i/>
          <w:sz w:val="20"/>
          <w:szCs w:val="20"/>
        </w:rPr>
        <w:t>Pleurotus</w:t>
      </w:r>
      <w:proofErr w:type="spellEnd"/>
      <w:r>
        <w:rPr>
          <w:rFonts w:ascii="Times New Roman" w:hAnsi="Times New Roman"/>
          <w:i/>
          <w:sz w:val="20"/>
          <w:szCs w:val="20"/>
        </w:rPr>
        <w:t xml:space="preserve"> </w:t>
      </w:r>
      <w:proofErr w:type="spellStart"/>
      <w:r>
        <w:rPr>
          <w:rFonts w:ascii="Times New Roman" w:hAnsi="Times New Roman"/>
          <w:i/>
          <w:sz w:val="20"/>
          <w:szCs w:val="20"/>
        </w:rPr>
        <w:t>djamor</w:t>
      </w:r>
      <w:proofErr w:type="spellEnd"/>
    </w:p>
    <w:p w14:paraId="3B606AF3" w14:textId="77777777" w:rsidR="000F4F9E" w:rsidRPr="00F20388" w:rsidRDefault="000F4F9E" w:rsidP="00465B1D">
      <w:pPr>
        <w:spacing w:after="0" w:line="240" w:lineRule="auto"/>
        <w:rPr>
          <w:rFonts w:ascii="Times New Roman" w:hAnsi="Times New Roman"/>
        </w:rPr>
      </w:pPr>
    </w:p>
    <w:p w14:paraId="7CF3CFDB" w14:textId="77777777" w:rsidR="000F4F9E" w:rsidRPr="00F20388" w:rsidRDefault="000F4F9E" w:rsidP="00465B1D">
      <w:pPr>
        <w:pStyle w:val="Heading1"/>
        <w:numPr>
          <w:ilvl w:val="0"/>
          <w:numId w:val="0"/>
        </w:numPr>
        <w:spacing w:before="0" w:after="0"/>
        <w:jc w:val="center"/>
        <w:rPr>
          <w:sz w:val="22"/>
          <w:szCs w:val="22"/>
        </w:rPr>
      </w:pPr>
      <w:bookmarkStart w:id="1" w:name="_Ref473037328"/>
      <w:r w:rsidRPr="00F20388">
        <w:rPr>
          <w:sz w:val="22"/>
          <w:szCs w:val="22"/>
        </w:rPr>
        <w:t>INTRODUCTION</w:t>
      </w:r>
      <w:bookmarkEnd w:id="1"/>
    </w:p>
    <w:p w14:paraId="5C23E6B8" w14:textId="121DA390" w:rsidR="006C1998" w:rsidRPr="006C1998" w:rsidRDefault="006C1998" w:rsidP="006C1998">
      <w:pPr>
        <w:spacing w:after="0" w:line="240" w:lineRule="auto"/>
        <w:ind w:firstLine="720"/>
        <w:jc w:val="both"/>
        <w:rPr>
          <w:rFonts w:ascii="Times New Roman" w:hAnsi="Times New Roman"/>
        </w:rPr>
      </w:pPr>
      <w:r w:rsidRPr="006C1998">
        <w:rPr>
          <w:rFonts w:ascii="Times New Roman" w:hAnsi="Times New Roman"/>
        </w:rPr>
        <w:t xml:space="preserve">Mushrooms have been traditionally used as foods and medicines in many parts of the world. They have become attractive as functional foods and as a source of physiologically beneficial compounds (Lee et al., 2009; Ferreira et al., 2007). Among the different mushrooms which are commercially grown, genus </w:t>
      </w:r>
      <w:proofErr w:type="spellStart"/>
      <w:r w:rsidRPr="003B47CA">
        <w:rPr>
          <w:rFonts w:ascii="Times New Roman" w:hAnsi="Times New Roman"/>
          <w:i/>
        </w:rPr>
        <w:t>Pleurotus</w:t>
      </w:r>
      <w:proofErr w:type="spellEnd"/>
      <w:r w:rsidRPr="006C1998">
        <w:rPr>
          <w:rFonts w:ascii="Times New Roman" w:hAnsi="Times New Roman"/>
        </w:rPr>
        <w:t xml:space="preserve"> has more cultivated species than any other mushrooms because of its flexible temperature and environmental requirements (</w:t>
      </w:r>
      <w:proofErr w:type="spellStart"/>
      <w:r w:rsidRPr="006C1998">
        <w:rPr>
          <w:rFonts w:ascii="Times New Roman" w:hAnsi="Times New Roman"/>
        </w:rPr>
        <w:t>Zadrazil</w:t>
      </w:r>
      <w:proofErr w:type="spellEnd"/>
      <w:r w:rsidRPr="006C1998">
        <w:rPr>
          <w:rFonts w:ascii="Times New Roman" w:hAnsi="Times New Roman"/>
        </w:rPr>
        <w:t xml:space="preserve"> &amp; </w:t>
      </w:r>
      <w:proofErr w:type="spellStart"/>
      <w:r w:rsidRPr="006C1998">
        <w:rPr>
          <w:rFonts w:ascii="Times New Roman" w:hAnsi="Times New Roman"/>
        </w:rPr>
        <w:t>Dube</w:t>
      </w:r>
      <w:proofErr w:type="spellEnd"/>
      <w:r w:rsidRPr="006C1998">
        <w:rPr>
          <w:rFonts w:ascii="Times New Roman" w:hAnsi="Times New Roman"/>
        </w:rPr>
        <w:t xml:space="preserve">, 1992). </w:t>
      </w:r>
    </w:p>
    <w:p w14:paraId="6856FD3A" w14:textId="27E528EE" w:rsidR="006C1998" w:rsidRPr="006C1998" w:rsidRDefault="006C1998" w:rsidP="006C1998">
      <w:pPr>
        <w:spacing w:after="0" w:line="240" w:lineRule="auto"/>
        <w:ind w:firstLine="720"/>
        <w:jc w:val="both"/>
        <w:rPr>
          <w:rFonts w:ascii="Times New Roman" w:hAnsi="Times New Roman"/>
        </w:rPr>
      </w:pPr>
      <w:r w:rsidRPr="006C1998">
        <w:rPr>
          <w:rFonts w:ascii="Times New Roman" w:hAnsi="Times New Roman"/>
        </w:rPr>
        <w:t>Calcium (</w:t>
      </w:r>
      <w:proofErr w:type="spellStart"/>
      <w:r w:rsidRPr="006C1998">
        <w:rPr>
          <w:rFonts w:ascii="Times New Roman" w:hAnsi="Times New Roman"/>
        </w:rPr>
        <w:t>Ca</w:t>
      </w:r>
      <w:proofErr w:type="spellEnd"/>
      <w:r w:rsidRPr="006C1998">
        <w:rPr>
          <w:rFonts w:ascii="Times New Roman" w:hAnsi="Times New Roman"/>
        </w:rPr>
        <w:t>) is one of the three minerals required in the diet</w:t>
      </w:r>
      <w:r w:rsidR="00F86AEF">
        <w:rPr>
          <w:rFonts w:ascii="Times New Roman" w:hAnsi="Times New Roman"/>
        </w:rPr>
        <w:t xml:space="preserve"> in relatively large quantities. </w:t>
      </w:r>
      <w:r w:rsidRPr="006C1998">
        <w:rPr>
          <w:rFonts w:ascii="Times New Roman" w:hAnsi="Times New Roman"/>
        </w:rPr>
        <w:t>Calcium is needed for our heart, muscles and nerves to function properly. Many published studies show that low calcium intake is associated with low bone mass and high fracture rates (NIH, 2015).</w:t>
      </w:r>
    </w:p>
    <w:p w14:paraId="1ADA609E" w14:textId="6760288D" w:rsidR="0048694C" w:rsidRDefault="006C1998" w:rsidP="006C1998">
      <w:pPr>
        <w:spacing w:after="0" w:line="240" w:lineRule="auto"/>
        <w:ind w:firstLine="720"/>
        <w:jc w:val="both"/>
        <w:rPr>
          <w:rFonts w:ascii="Times New Roman" w:hAnsi="Times New Roman"/>
        </w:rPr>
      </w:pPr>
      <w:r w:rsidRPr="006C1998">
        <w:rPr>
          <w:rFonts w:ascii="Times New Roman" w:hAnsi="Times New Roman"/>
        </w:rPr>
        <w:t>The growing interest in the cultivation of mushrooms can help in solving many problems of global importance such as protein and mineral shortage (</w:t>
      </w:r>
      <w:proofErr w:type="spellStart"/>
      <w:r w:rsidRPr="006C1998">
        <w:rPr>
          <w:rFonts w:ascii="Times New Roman" w:hAnsi="Times New Roman"/>
        </w:rPr>
        <w:t>Masamba</w:t>
      </w:r>
      <w:proofErr w:type="spellEnd"/>
      <w:r w:rsidRPr="006C1998">
        <w:rPr>
          <w:rFonts w:ascii="Times New Roman" w:hAnsi="Times New Roman"/>
        </w:rPr>
        <w:t xml:space="preserve"> &amp; </w:t>
      </w:r>
      <w:proofErr w:type="spellStart"/>
      <w:r w:rsidRPr="006C1998">
        <w:rPr>
          <w:rFonts w:ascii="Times New Roman" w:hAnsi="Times New Roman"/>
        </w:rPr>
        <w:t>Kazombe-Mwale</w:t>
      </w:r>
      <w:proofErr w:type="spellEnd"/>
      <w:r w:rsidRPr="006C1998">
        <w:rPr>
          <w:rFonts w:ascii="Times New Roman" w:hAnsi="Times New Roman"/>
        </w:rPr>
        <w:t xml:space="preserve">, 2010).  Studies confirmed that </w:t>
      </w:r>
      <w:proofErr w:type="spellStart"/>
      <w:r w:rsidRPr="003B47CA">
        <w:rPr>
          <w:rFonts w:ascii="Times New Roman" w:hAnsi="Times New Roman"/>
          <w:i/>
        </w:rPr>
        <w:t>Pleurotus</w:t>
      </w:r>
      <w:proofErr w:type="spellEnd"/>
      <w:r w:rsidRPr="006C1998">
        <w:rPr>
          <w:rFonts w:ascii="Times New Roman" w:hAnsi="Times New Roman"/>
        </w:rPr>
        <w:t xml:space="preserve"> species have an adaptive capability to uptake minerals such as selenium and calcium (Choi et al., 2011; Bhatia et al., 2014). The effective absorption of calcium by </w:t>
      </w:r>
      <w:proofErr w:type="spellStart"/>
      <w:r w:rsidRPr="003B47CA">
        <w:rPr>
          <w:rFonts w:ascii="Times New Roman" w:hAnsi="Times New Roman"/>
          <w:i/>
        </w:rPr>
        <w:t>Pleurotus</w:t>
      </w:r>
      <w:proofErr w:type="spellEnd"/>
      <w:r w:rsidRPr="003B47CA">
        <w:rPr>
          <w:rFonts w:ascii="Times New Roman" w:hAnsi="Times New Roman"/>
          <w:i/>
        </w:rPr>
        <w:t xml:space="preserve"> </w:t>
      </w:r>
      <w:proofErr w:type="spellStart"/>
      <w:r w:rsidRPr="003B47CA">
        <w:rPr>
          <w:rFonts w:ascii="Times New Roman" w:hAnsi="Times New Roman"/>
          <w:i/>
        </w:rPr>
        <w:t>djamor</w:t>
      </w:r>
      <w:proofErr w:type="spellEnd"/>
      <w:r w:rsidRPr="006C1998">
        <w:rPr>
          <w:rFonts w:ascii="Times New Roman" w:hAnsi="Times New Roman"/>
        </w:rPr>
        <w:t xml:space="preserve"> grown in rice straw-based formulation enriched separately with various concentrations of agricultural lime (AGL), eggshell powder (ESP) and oyster she</w:t>
      </w:r>
      <w:r w:rsidR="006C0BCA">
        <w:rPr>
          <w:rFonts w:ascii="Times New Roman" w:hAnsi="Times New Roman"/>
        </w:rPr>
        <w:t>ll powder (OSP) is the aim</w:t>
      </w:r>
      <w:r w:rsidRPr="006C1998">
        <w:rPr>
          <w:rFonts w:ascii="Times New Roman" w:hAnsi="Times New Roman"/>
        </w:rPr>
        <w:t xml:space="preserve"> of this study. The influence of calcium supplementation in the mineral values and yield potential were assessed.</w:t>
      </w:r>
    </w:p>
    <w:p w14:paraId="16187FFD" w14:textId="77777777" w:rsidR="006C1998" w:rsidRPr="00F20388" w:rsidRDefault="006C1998" w:rsidP="006C1998">
      <w:pPr>
        <w:spacing w:after="0" w:line="240" w:lineRule="auto"/>
        <w:ind w:firstLine="720"/>
        <w:jc w:val="both"/>
        <w:rPr>
          <w:lang w:val="en-GB"/>
        </w:rPr>
      </w:pPr>
    </w:p>
    <w:p w14:paraId="46B95541" w14:textId="77777777" w:rsidR="000F4F9E" w:rsidRPr="00994A24" w:rsidRDefault="000050F9" w:rsidP="00465B1D">
      <w:pPr>
        <w:pStyle w:val="Heading1"/>
        <w:numPr>
          <w:ilvl w:val="0"/>
          <w:numId w:val="0"/>
        </w:numPr>
        <w:tabs>
          <w:tab w:val="num" w:pos="855"/>
        </w:tabs>
        <w:spacing w:before="0" w:after="0"/>
        <w:jc w:val="center"/>
        <w:rPr>
          <w:noProof w:val="0"/>
          <w:sz w:val="22"/>
          <w:szCs w:val="22"/>
          <w:lang w:val="en-GB"/>
        </w:rPr>
      </w:pPr>
      <w:r w:rsidRPr="00994A24">
        <w:rPr>
          <w:noProof w:val="0"/>
          <w:sz w:val="22"/>
          <w:szCs w:val="22"/>
          <w:lang w:val="en-GB"/>
        </w:rPr>
        <w:t>Materials and method</w:t>
      </w:r>
      <w:r w:rsidR="0048694C" w:rsidRPr="00994A24">
        <w:rPr>
          <w:noProof w:val="0"/>
          <w:sz w:val="22"/>
          <w:szCs w:val="22"/>
          <w:lang w:val="en-GB"/>
        </w:rPr>
        <w:t>s</w:t>
      </w:r>
    </w:p>
    <w:p w14:paraId="5805FA49" w14:textId="77777777" w:rsidR="006C1998" w:rsidRPr="006C1998" w:rsidRDefault="006C1998" w:rsidP="006C1998">
      <w:pPr>
        <w:spacing w:after="0" w:line="240" w:lineRule="auto"/>
        <w:jc w:val="both"/>
        <w:rPr>
          <w:rFonts w:ascii="Times New Roman" w:hAnsi="Times New Roman"/>
          <w:b/>
        </w:rPr>
      </w:pPr>
      <w:r w:rsidRPr="006C1998">
        <w:rPr>
          <w:rFonts w:ascii="Times New Roman" w:hAnsi="Times New Roman"/>
          <w:b/>
        </w:rPr>
        <w:t xml:space="preserve">Collection of </w:t>
      </w:r>
      <w:proofErr w:type="spellStart"/>
      <w:r w:rsidRPr="006C1998">
        <w:rPr>
          <w:rFonts w:ascii="Times New Roman" w:hAnsi="Times New Roman"/>
          <w:b/>
        </w:rPr>
        <w:t>Ca</w:t>
      </w:r>
      <w:proofErr w:type="spellEnd"/>
      <w:r w:rsidRPr="006C1998">
        <w:rPr>
          <w:rFonts w:ascii="Times New Roman" w:hAnsi="Times New Roman"/>
          <w:b/>
        </w:rPr>
        <w:t xml:space="preserve"> sources and preparation of powder</w:t>
      </w:r>
    </w:p>
    <w:p w14:paraId="141E5F03" w14:textId="7ACF7A13" w:rsidR="000F4F9E" w:rsidRDefault="006C1998" w:rsidP="006C1998">
      <w:pPr>
        <w:spacing w:after="0" w:line="240" w:lineRule="auto"/>
        <w:ind w:firstLine="720"/>
        <w:jc w:val="both"/>
        <w:rPr>
          <w:rFonts w:ascii="Times New Roman" w:hAnsi="Times New Roman"/>
        </w:rPr>
      </w:pPr>
      <w:r w:rsidRPr="006C1998">
        <w:rPr>
          <w:rFonts w:ascii="Times New Roman" w:hAnsi="Times New Roman"/>
        </w:rPr>
        <w:t>Pulverized agricultural</w:t>
      </w:r>
      <w:r w:rsidR="00F90385">
        <w:rPr>
          <w:rFonts w:ascii="Times New Roman" w:hAnsi="Times New Roman"/>
        </w:rPr>
        <w:t xml:space="preserve"> lime was br</w:t>
      </w:r>
      <w:r w:rsidR="003B47CA">
        <w:rPr>
          <w:rFonts w:ascii="Times New Roman" w:hAnsi="Times New Roman"/>
        </w:rPr>
        <w:t xml:space="preserve">ought in the market. </w:t>
      </w:r>
      <w:r w:rsidRPr="006C1998">
        <w:rPr>
          <w:rFonts w:ascii="Times New Roman" w:hAnsi="Times New Roman"/>
        </w:rPr>
        <w:t xml:space="preserve">Eggshell and oyster shell powders were </w:t>
      </w:r>
      <w:r w:rsidR="003B47CA">
        <w:rPr>
          <w:rFonts w:ascii="Times New Roman" w:hAnsi="Times New Roman"/>
        </w:rPr>
        <w:t xml:space="preserve">collected and </w:t>
      </w:r>
      <w:r w:rsidRPr="006C1998">
        <w:rPr>
          <w:rFonts w:ascii="Times New Roman" w:hAnsi="Times New Roman"/>
        </w:rPr>
        <w:t xml:space="preserve">prepared following the procedures of </w:t>
      </w:r>
      <w:proofErr w:type="spellStart"/>
      <w:r w:rsidRPr="006C1998">
        <w:rPr>
          <w:rFonts w:ascii="Times New Roman" w:hAnsi="Times New Roman"/>
        </w:rPr>
        <w:t>Faruruwa</w:t>
      </w:r>
      <w:proofErr w:type="spellEnd"/>
      <w:r w:rsidRPr="006C1998">
        <w:rPr>
          <w:rFonts w:ascii="Times New Roman" w:hAnsi="Times New Roman"/>
        </w:rPr>
        <w:t xml:space="preserve"> and </w:t>
      </w:r>
      <w:proofErr w:type="spellStart"/>
      <w:r w:rsidRPr="006C1998">
        <w:rPr>
          <w:rFonts w:ascii="Times New Roman" w:hAnsi="Times New Roman"/>
        </w:rPr>
        <w:t>Danladi</w:t>
      </w:r>
      <w:proofErr w:type="spellEnd"/>
      <w:r w:rsidRPr="006C1998">
        <w:rPr>
          <w:rFonts w:ascii="Times New Roman" w:hAnsi="Times New Roman"/>
        </w:rPr>
        <w:t xml:space="preserve"> (2013); Choi et al., (2011) with some modifications. The samples were sun-dried for 48 hours and placed in an oven for 30 minutes. Dried eggshells and oyster shells were powdered using a blender and s</w:t>
      </w:r>
      <w:r w:rsidR="00165EF7">
        <w:rPr>
          <w:rFonts w:ascii="Times New Roman" w:hAnsi="Times New Roman"/>
        </w:rPr>
        <w:t xml:space="preserve">ifted using a metal sieve. </w:t>
      </w:r>
      <w:r w:rsidRPr="006C1998">
        <w:rPr>
          <w:rFonts w:ascii="Times New Roman" w:hAnsi="Times New Roman"/>
        </w:rPr>
        <w:t>100 grams of each sample was subjected to elemental analysis to determine their mineral contents.</w:t>
      </w:r>
    </w:p>
    <w:p w14:paraId="0917CEEA" w14:textId="77777777" w:rsidR="006C1998" w:rsidRDefault="006C1998" w:rsidP="006C1998">
      <w:pPr>
        <w:spacing w:after="0" w:line="240" w:lineRule="auto"/>
        <w:jc w:val="both"/>
        <w:rPr>
          <w:rFonts w:ascii="Times New Roman" w:hAnsi="Times New Roman"/>
        </w:rPr>
      </w:pPr>
    </w:p>
    <w:p w14:paraId="17A67E64" w14:textId="0E85F66D" w:rsidR="006C1998" w:rsidRDefault="006C1998" w:rsidP="006C1998">
      <w:pPr>
        <w:spacing w:after="0" w:line="240" w:lineRule="auto"/>
        <w:jc w:val="both"/>
        <w:rPr>
          <w:rFonts w:ascii="Times New Roman" w:hAnsi="Times New Roman"/>
          <w:b/>
        </w:rPr>
      </w:pPr>
      <w:r w:rsidRPr="006C1998">
        <w:rPr>
          <w:rFonts w:ascii="Times New Roman" w:hAnsi="Times New Roman"/>
          <w:b/>
        </w:rPr>
        <w:t xml:space="preserve">Cultivation and fruiting of </w:t>
      </w:r>
      <w:r w:rsidRPr="007E0131">
        <w:rPr>
          <w:rFonts w:ascii="Times New Roman" w:hAnsi="Times New Roman"/>
          <w:b/>
          <w:i/>
        </w:rPr>
        <w:t xml:space="preserve">P. </w:t>
      </w:r>
      <w:proofErr w:type="spellStart"/>
      <w:r w:rsidRPr="007E0131">
        <w:rPr>
          <w:rFonts w:ascii="Times New Roman" w:hAnsi="Times New Roman"/>
          <w:b/>
          <w:i/>
        </w:rPr>
        <w:t>djamor</w:t>
      </w:r>
      <w:proofErr w:type="spellEnd"/>
      <w:r w:rsidRPr="006C1998">
        <w:rPr>
          <w:rFonts w:ascii="Times New Roman" w:hAnsi="Times New Roman"/>
          <w:b/>
        </w:rPr>
        <w:t xml:space="preserve"> </w:t>
      </w:r>
      <w:r>
        <w:rPr>
          <w:rFonts w:ascii="Times New Roman" w:hAnsi="Times New Roman"/>
          <w:b/>
        </w:rPr>
        <w:t xml:space="preserve">on </w:t>
      </w:r>
      <w:r w:rsidRPr="006C1998">
        <w:rPr>
          <w:rFonts w:ascii="Times New Roman" w:hAnsi="Times New Roman"/>
          <w:b/>
        </w:rPr>
        <w:t xml:space="preserve">calcium-enriched rice straw based formulation </w:t>
      </w:r>
    </w:p>
    <w:p w14:paraId="6C2FB720" w14:textId="3DFC3E21" w:rsidR="00230304" w:rsidRDefault="00872E73" w:rsidP="006C1998">
      <w:pPr>
        <w:spacing w:after="0" w:line="240" w:lineRule="auto"/>
        <w:ind w:firstLine="720"/>
        <w:jc w:val="both"/>
        <w:rPr>
          <w:rFonts w:ascii="Times New Roman" w:hAnsi="Times New Roman"/>
        </w:rPr>
      </w:pPr>
      <w:r>
        <w:rPr>
          <w:rFonts w:ascii="Times New Roman" w:hAnsi="Times New Roman"/>
        </w:rPr>
        <w:t>Pure c</w:t>
      </w:r>
      <w:r w:rsidR="006C1998" w:rsidRPr="006C1998">
        <w:rPr>
          <w:rFonts w:ascii="Times New Roman" w:hAnsi="Times New Roman"/>
        </w:rPr>
        <w:t xml:space="preserve">ulture of </w:t>
      </w:r>
      <w:r w:rsidR="006C1998" w:rsidRPr="003B47CA">
        <w:rPr>
          <w:rFonts w:ascii="Times New Roman" w:hAnsi="Times New Roman"/>
          <w:i/>
        </w:rPr>
        <w:t xml:space="preserve">P. </w:t>
      </w:r>
      <w:proofErr w:type="spellStart"/>
      <w:r w:rsidR="006C1998" w:rsidRPr="003B47CA">
        <w:rPr>
          <w:rFonts w:ascii="Times New Roman" w:hAnsi="Times New Roman"/>
          <w:i/>
        </w:rPr>
        <w:t>djamor</w:t>
      </w:r>
      <w:proofErr w:type="spellEnd"/>
      <w:r w:rsidR="006C1998" w:rsidRPr="003B47CA">
        <w:rPr>
          <w:rFonts w:ascii="Times New Roman" w:hAnsi="Times New Roman"/>
          <w:i/>
        </w:rPr>
        <w:t xml:space="preserve"> </w:t>
      </w:r>
      <w:r w:rsidR="006C1998" w:rsidRPr="006C1998">
        <w:rPr>
          <w:rFonts w:ascii="Times New Roman" w:hAnsi="Times New Roman"/>
        </w:rPr>
        <w:t xml:space="preserve">was revived using previously </w:t>
      </w:r>
      <w:r w:rsidR="001E33C9">
        <w:rPr>
          <w:rFonts w:ascii="Times New Roman" w:hAnsi="Times New Roman"/>
        </w:rPr>
        <w:t xml:space="preserve">prepared potato dextrose agar. </w:t>
      </w:r>
      <w:r w:rsidR="006C1998" w:rsidRPr="006C1998">
        <w:rPr>
          <w:rFonts w:ascii="Times New Roman" w:hAnsi="Times New Roman"/>
        </w:rPr>
        <w:t xml:space="preserve">Grain spawn made from </w:t>
      </w:r>
      <w:proofErr w:type="spellStart"/>
      <w:r w:rsidR="006C1998" w:rsidRPr="006C1998">
        <w:rPr>
          <w:rFonts w:ascii="Times New Roman" w:hAnsi="Times New Roman"/>
        </w:rPr>
        <w:t>unmilled</w:t>
      </w:r>
      <w:proofErr w:type="spellEnd"/>
      <w:r w:rsidR="006C1998" w:rsidRPr="006C1998">
        <w:rPr>
          <w:rFonts w:ascii="Times New Roman" w:hAnsi="Times New Roman"/>
        </w:rPr>
        <w:t xml:space="preserve"> rice grains were prepared to inoculate the previously sterilized rice straw –based formulation consisting of 7 parts composted rice straw, 3 parts of sawdust and one part rice bran (v/v) supplemented separately with different concentrations (0%</w:t>
      </w:r>
      <w:r w:rsidR="00F86AEF">
        <w:rPr>
          <w:rFonts w:ascii="Times New Roman" w:hAnsi="Times New Roman"/>
        </w:rPr>
        <w:t xml:space="preserve"> control</w:t>
      </w:r>
      <w:r w:rsidR="006C1998" w:rsidRPr="006C1998">
        <w:rPr>
          <w:rFonts w:ascii="Times New Roman" w:hAnsi="Times New Roman"/>
        </w:rPr>
        <w:t xml:space="preserve">, 2%, 4%, 6%, 8% and 10%) of </w:t>
      </w:r>
      <w:proofErr w:type="spellStart"/>
      <w:r w:rsidR="006C1998" w:rsidRPr="006C1998">
        <w:rPr>
          <w:rFonts w:ascii="Times New Roman" w:hAnsi="Times New Roman"/>
        </w:rPr>
        <w:t>Ca</w:t>
      </w:r>
      <w:proofErr w:type="spellEnd"/>
      <w:r w:rsidR="006C1998" w:rsidRPr="006C1998">
        <w:rPr>
          <w:rFonts w:ascii="Times New Roman" w:hAnsi="Times New Roman"/>
        </w:rPr>
        <w:t xml:space="preserve"> sources contained in a heat resistant 6x12 inches polypropylene bags (i.e. 500 g of formulated substrates per bag</w:t>
      </w:r>
      <w:r w:rsidR="00F66D44">
        <w:rPr>
          <w:rFonts w:ascii="Times New Roman" w:hAnsi="Times New Roman"/>
        </w:rPr>
        <w:t>, replicated 3 times</w:t>
      </w:r>
      <w:r w:rsidR="006C1998" w:rsidRPr="006C1998">
        <w:rPr>
          <w:rFonts w:ascii="Times New Roman" w:hAnsi="Times New Roman"/>
        </w:rPr>
        <w:t xml:space="preserve">). After a month of incubation, the fruiting bags of </w:t>
      </w:r>
      <w:r w:rsidR="006C1998" w:rsidRPr="003B47CA">
        <w:rPr>
          <w:rFonts w:ascii="Times New Roman" w:hAnsi="Times New Roman"/>
          <w:i/>
        </w:rPr>
        <w:t xml:space="preserve">P. </w:t>
      </w:r>
      <w:proofErr w:type="spellStart"/>
      <w:r w:rsidR="006C1998" w:rsidRPr="003B47CA">
        <w:rPr>
          <w:rFonts w:ascii="Times New Roman" w:hAnsi="Times New Roman"/>
          <w:i/>
        </w:rPr>
        <w:t>djamor</w:t>
      </w:r>
      <w:proofErr w:type="spellEnd"/>
      <w:r w:rsidR="006C1998" w:rsidRPr="006C1998">
        <w:rPr>
          <w:rFonts w:ascii="Times New Roman" w:hAnsi="Times New Roman"/>
        </w:rPr>
        <w:t xml:space="preserve"> were transferred to the mushroom growing house to allow the emergence of fruiting bodies. Fruiting bodies with appropriate size were harvested, weighed and air-dried until the 3rd flush. Yield and biological efficiency (BE) of freshly harvested fruiting bodies for each treatment wa</w:t>
      </w:r>
      <w:r w:rsidR="006C1998">
        <w:rPr>
          <w:rFonts w:ascii="Times New Roman" w:hAnsi="Times New Roman"/>
        </w:rPr>
        <w:t xml:space="preserve">s recorded for every flushing. </w:t>
      </w:r>
      <w:r w:rsidR="006C1998" w:rsidRPr="006C1998">
        <w:rPr>
          <w:rFonts w:ascii="Times New Roman" w:hAnsi="Times New Roman"/>
        </w:rPr>
        <w:t>BE was calculated using the following formula: BE= 100 × (fresh weight of harvested mushrooms/ initial weight of the substrate)</w:t>
      </w:r>
    </w:p>
    <w:p w14:paraId="20C46454" w14:textId="77777777" w:rsidR="006C1998" w:rsidRDefault="006C1998" w:rsidP="006C1998">
      <w:pPr>
        <w:spacing w:after="0" w:line="240" w:lineRule="auto"/>
        <w:jc w:val="both"/>
        <w:rPr>
          <w:rFonts w:ascii="Times New Roman" w:hAnsi="Times New Roman"/>
        </w:rPr>
      </w:pPr>
    </w:p>
    <w:p w14:paraId="7A108161" w14:textId="77777777" w:rsidR="006C1998" w:rsidRPr="006C1998" w:rsidRDefault="006C1998" w:rsidP="006C1998">
      <w:pPr>
        <w:spacing w:after="0" w:line="240" w:lineRule="auto"/>
        <w:jc w:val="both"/>
        <w:rPr>
          <w:rFonts w:ascii="Times New Roman" w:hAnsi="Times New Roman"/>
          <w:b/>
        </w:rPr>
      </w:pPr>
      <w:r w:rsidRPr="006C1998">
        <w:rPr>
          <w:rFonts w:ascii="Times New Roman" w:hAnsi="Times New Roman"/>
          <w:b/>
        </w:rPr>
        <w:t xml:space="preserve">Determination of </w:t>
      </w:r>
      <w:proofErr w:type="spellStart"/>
      <w:r w:rsidRPr="006C1998">
        <w:rPr>
          <w:rFonts w:ascii="Times New Roman" w:hAnsi="Times New Roman"/>
          <w:b/>
        </w:rPr>
        <w:t>Ca</w:t>
      </w:r>
      <w:proofErr w:type="spellEnd"/>
      <w:r w:rsidRPr="006C1998">
        <w:rPr>
          <w:rFonts w:ascii="Times New Roman" w:hAnsi="Times New Roman"/>
          <w:b/>
        </w:rPr>
        <w:t xml:space="preserve"> in fruiting bodies</w:t>
      </w:r>
    </w:p>
    <w:p w14:paraId="3DE140AB" w14:textId="459F46CF" w:rsidR="006C1998" w:rsidRPr="00F20388" w:rsidRDefault="006C1998" w:rsidP="008640B2">
      <w:pPr>
        <w:spacing w:after="0" w:line="240" w:lineRule="auto"/>
        <w:ind w:firstLine="720"/>
        <w:jc w:val="both"/>
        <w:rPr>
          <w:rFonts w:ascii="Times New Roman" w:hAnsi="Times New Roman"/>
        </w:rPr>
      </w:pPr>
      <w:r w:rsidRPr="006C1998">
        <w:rPr>
          <w:rFonts w:ascii="Times New Roman" w:hAnsi="Times New Roman"/>
        </w:rPr>
        <w:t xml:space="preserve">Dried fruiting bodies of </w:t>
      </w:r>
      <w:r w:rsidRPr="003B47CA">
        <w:rPr>
          <w:rFonts w:ascii="Times New Roman" w:hAnsi="Times New Roman"/>
          <w:i/>
        </w:rPr>
        <w:t xml:space="preserve">P. </w:t>
      </w:r>
      <w:proofErr w:type="spellStart"/>
      <w:r w:rsidRPr="003B47CA">
        <w:rPr>
          <w:rFonts w:ascii="Times New Roman" w:hAnsi="Times New Roman"/>
          <w:i/>
        </w:rPr>
        <w:t>djamor</w:t>
      </w:r>
      <w:proofErr w:type="spellEnd"/>
      <w:r w:rsidRPr="006C1998">
        <w:rPr>
          <w:rFonts w:ascii="Times New Roman" w:hAnsi="Times New Roman"/>
        </w:rPr>
        <w:t xml:space="preserve"> were grounded. 100 g of ground dried mushroom of each treatment was submitted at the Integrated of Soils Division, Regional Soils Laboratory, Department of Agriculture, City of San Fernando, </w:t>
      </w:r>
      <w:proofErr w:type="gramStart"/>
      <w:r w:rsidRPr="006C1998">
        <w:rPr>
          <w:rFonts w:ascii="Times New Roman" w:hAnsi="Times New Roman"/>
        </w:rPr>
        <w:t>Pampanga</w:t>
      </w:r>
      <w:proofErr w:type="gramEnd"/>
      <w:r w:rsidRPr="006C1998">
        <w:rPr>
          <w:rFonts w:ascii="Times New Roman" w:hAnsi="Times New Roman"/>
        </w:rPr>
        <w:t>, Philippines for elemental analysis using Atomic Absorption Spectrophotometer (AAS).</w:t>
      </w:r>
    </w:p>
    <w:p w14:paraId="7D9139F0" w14:textId="77777777" w:rsidR="00C94F8C" w:rsidRPr="00F20388" w:rsidRDefault="00C94F8C" w:rsidP="00465B1D">
      <w:pPr>
        <w:spacing w:after="0" w:line="240" w:lineRule="auto"/>
        <w:jc w:val="center"/>
        <w:rPr>
          <w:rFonts w:ascii="Times New Roman" w:hAnsi="Times New Roman"/>
          <w:b/>
          <w:lang w:val="en-GB"/>
        </w:rPr>
      </w:pPr>
      <w:r w:rsidRPr="00F20388">
        <w:rPr>
          <w:rFonts w:ascii="Times New Roman" w:hAnsi="Times New Roman"/>
          <w:b/>
          <w:lang w:val="en-GB"/>
        </w:rPr>
        <w:lastRenderedPageBreak/>
        <w:t>RESULTS AND DISCUSSION</w:t>
      </w:r>
    </w:p>
    <w:p w14:paraId="3C3EFE33" w14:textId="77777777" w:rsidR="006C1998" w:rsidRPr="006C1998" w:rsidRDefault="006C1998" w:rsidP="006C1998">
      <w:pPr>
        <w:spacing w:after="0" w:line="240" w:lineRule="auto"/>
        <w:jc w:val="both"/>
        <w:rPr>
          <w:rFonts w:ascii="Times New Roman" w:hAnsi="Times New Roman"/>
          <w:b/>
        </w:rPr>
      </w:pPr>
      <w:r w:rsidRPr="006C1998">
        <w:rPr>
          <w:rFonts w:ascii="Times New Roman" w:hAnsi="Times New Roman"/>
          <w:b/>
        </w:rPr>
        <w:t>Weight of fruiting bodies and BE</w:t>
      </w:r>
    </w:p>
    <w:p w14:paraId="130F6815" w14:textId="078DFFE5" w:rsidR="000F4F9E" w:rsidRDefault="006C1998" w:rsidP="006C1998">
      <w:pPr>
        <w:spacing w:after="0" w:line="240" w:lineRule="auto"/>
        <w:ind w:firstLine="720"/>
        <w:jc w:val="both"/>
        <w:rPr>
          <w:rFonts w:ascii="Times New Roman" w:hAnsi="Times New Roman"/>
        </w:rPr>
      </w:pPr>
      <w:r w:rsidRPr="006C1998">
        <w:rPr>
          <w:rFonts w:ascii="Times New Roman" w:hAnsi="Times New Roman"/>
        </w:rPr>
        <w:t xml:space="preserve">The weight of fruiting bodies of </w:t>
      </w:r>
      <w:r w:rsidRPr="003B47CA">
        <w:rPr>
          <w:rFonts w:ascii="Times New Roman" w:hAnsi="Times New Roman"/>
          <w:i/>
        </w:rPr>
        <w:t xml:space="preserve">P. </w:t>
      </w:r>
      <w:proofErr w:type="spellStart"/>
      <w:r w:rsidRPr="003B47CA">
        <w:rPr>
          <w:rFonts w:ascii="Times New Roman" w:hAnsi="Times New Roman"/>
          <w:i/>
        </w:rPr>
        <w:t>djamor</w:t>
      </w:r>
      <w:proofErr w:type="spellEnd"/>
      <w:r w:rsidRPr="006C1998">
        <w:rPr>
          <w:rFonts w:ascii="Times New Roman" w:hAnsi="Times New Roman"/>
        </w:rPr>
        <w:t xml:space="preserve"> in every flush, total yield and BE are presented in Table 1. Mushroom grown in substrate with 2% AGL produces the highest yield with 119.44 g </w:t>
      </w:r>
      <w:r w:rsidR="00165EF7">
        <w:rPr>
          <w:rFonts w:ascii="Times New Roman" w:hAnsi="Times New Roman"/>
        </w:rPr>
        <w:t>while t</w:t>
      </w:r>
      <w:r w:rsidRPr="006C1998">
        <w:rPr>
          <w:rFonts w:ascii="Times New Roman" w:hAnsi="Times New Roman"/>
        </w:rPr>
        <w:t>he highest amount of lime (10%) in the substrates resulted to a poor yield. Supplementation of varying concentrations of ESP and OSP in the substrates did not increase nor decrease the yield of the mushroom. Similarly, the BE in ESP and OSP- enriched mushrooms were analogous to each other. Meanwhile, the highest BE in AGL-supplemented mushroom was recorded in 2% and 4% with 23.89% and 23.06% while the lowest was 13.47% in 10% AGL.</w:t>
      </w:r>
    </w:p>
    <w:p w14:paraId="7C034090" w14:textId="77777777" w:rsidR="006C1998" w:rsidRDefault="006C1998" w:rsidP="006C1998">
      <w:pPr>
        <w:spacing w:after="0" w:line="240" w:lineRule="auto"/>
        <w:ind w:firstLine="720"/>
        <w:jc w:val="both"/>
        <w:rPr>
          <w:rFonts w:ascii="Times New Roman" w:hAnsi="Times New Roman"/>
        </w:rPr>
      </w:pPr>
    </w:p>
    <w:p w14:paraId="68A219FA" w14:textId="77777777" w:rsidR="006C1998" w:rsidRPr="00B37668" w:rsidRDefault="006C1998" w:rsidP="006C1998">
      <w:pPr>
        <w:pStyle w:val="Heading2"/>
        <w:numPr>
          <w:ilvl w:val="0"/>
          <w:numId w:val="0"/>
        </w:numPr>
        <w:spacing w:after="0"/>
        <w:rPr>
          <w:b w:val="0"/>
          <w:sz w:val="22"/>
          <w:szCs w:val="22"/>
        </w:rPr>
      </w:pPr>
      <w:r w:rsidRPr="00F20388">
        <w:rPr>
          <w:b w:val="0"/>
          <w:sz w:val="22"/>
          <w:szCs w:val="22"/>
        </w:rPr>
        <w:t xml:space="preserve">Table </w:t>
      </w:r>
      <w:r w:rsidRPr="00F20388">
        <w:rPr>
          <w:b w:val="0"/>
          <w:sz w:val="22"/>
          <w:szCs w:val="22"/>
        </w:rPr>
        <w:fldChar w:fldCharType="begin"/>
      </w:r>
      <w:r w:rsidRPr="00F20388">
        <w:rPr>
          <w:b w:val="0"/>
          <w:sz w:val="22"/>
          <w:szCs w:val="22"/>
        </w:rPr>
        <w:instrText xml:space="preserve"> SEQ Table \* ARABIC </w:instrText>
      </w:r>
      <w:r w:rsidRPr="00F20388">
        <w:rPr>
          <w:b w:val="0"/>
          <w:sz w:val="22"/>
          <w:szCs w:val="22"/>
        </w:rPr>
        <w:fldChar w:fldCharType="separate"/>
      </w:r>
      <w:r>
        <w:rPr>
          <w:b w:val="0"/>
          <w:noProof/>
          <w:sz w:val="22"/>
          <w:szCs w:val="22"/>
        </w:rPr>
        <w:t>1</w:t>
      </w:r>
      <w:r w:rsidRPr="00F20388">
        <w:rPr>
          <w:b w:val="0"/>
          <w:sz w:val="22"/>
          <w:szCs w:val="22"/>
        </w:rPr>
        <w:fldChar w:fldCharType="end"/>
      </w:r>
      <w:r w:rsidRPr="00F20388">
        <w:rPr>
          <w:b w:val="0"/>
          <w:sz w:val="22"/>
          <w:szCs w:val="22"/>
        </w:rPr>
        <w:t>.</w:t>
      </w:r>
      <w:r>
        <w:rPr>
          <w:b w:val="0"/>
          <w:sz w:val="22"/>
          <w:szCs w:val="22"/>
        </w:rPr>
        <w:t xml:space="preserve"> Influence of varying concentrations of </w:t>
      </w:r>
      <w:proofErr w:type="spellStart"/>
      <w:r>
        <w:rPr>
          <w:b w:val="0"/>
          <w:sz w:val="22"/>
          <w:szCs w:val="22"/>
        </w:rPr>
        <w:t>Ca</w:t>
      </w:r>
      <w:proofErr w:type="spellEnd"/>
      <w:r>
        <w:rPr>
          <w:b w:val="0"/>
          <w:sz w:val="22"/>
          <w:szCs w:val="22"/>
        </w:rPr>
        <w:t xml:space="preserve"> sources on the yield and BE of </w:t>
      </w:r>
      <w:r>
        <w:rPr>
          <w:b w:val="0"/>
          <w:i/>
          <w:sz w:val="22"/>
          <w:szCs w:val="22"/>
        </w:rPr>
        <w:t xml:space="preserve">P. </w:t>
      </w:r>
      <w:proofErr w:type="spellStart"/>
      <w:r>
        <w:rPr>
          <w:b w:val="0"/>
          <w:i/>
          <w:sz w:val="22"/>
          <w:szCs w:val="22"/>
        </w:rPr>
        <w:t>djamor</w:t>
      </w:r>
      <w:proofErr w:type="spellEnd"/>
      <w:r>
        <w:rPr>
          <w:b w:val="0"/>
          <w:sz w:val="22"/>
          <w:szCs w:val="22"/>
        </w:rPr>
        <w:t>.</w:t>
      </w:r>
    </w:p>
    <w:tbl>
      <w:tblPr>
        <w:tblStyle w:val="TableGrid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2"/>
        <w:gridCol w:w="1562"/>
        <w:gridCol w:w="1484"/>
        <w:gridCol w:w="1444"/>
        <w:gridCol w:w="1751"/>
        <w:gridCol w:w="1514"/>
      </w:tblGrid>
      <w:tr w:rsidR="006C1998" w:rsidRPr="00A242F9" w14:paraId="6CD7390E" w14:textId="77777777" w:rsidTr="009519CA">
        <w:trPr>
          <w:jc w:val="center"/>
        </w:trPr>
        <w:tc>
          <w:tcPr>
            <w:tcW w:w="1272" w:type="dxa"/>
            <w:tcBorders>
              <w:top w:val="single" w:sz="4" w:space="0" w:color="auto"/>
            </w:tcBorders>
          </w:tcPr>
          <w:p w14:paraId="2DCB72A0" w14:textId="77777777" w:rsidR="006C1998" w:rsidRPr="00A242F9" w:rsidRDefault="006C1998" w:rsidP="009519CA">
            <w:pPr>
              <w:spacing w:after="0" w:line="240" w:lineRule="auto"/>
              <w:jc w:val="center"/>
              <w:rPr>
                <w:rFonts w:ascii="Times New Roman" w:eastAsiaTheme="minorHAnsi" w:hAnsi="Times New Roman"/>
              </w:rPr>
            </w:pPr>
            <w:r w:rsidRPr="003B122C">
              <w:rPr>
                <w:rFonts w:ascii="Times New Roman" w:eastAsiaTheme="minorHAnsi" w:hAnsi="Times New Roman"/>
              </w:rPr>
              <w:t>Calcium</w:t>
            </w:r>
          </w:p>
        </w:tc>
        <w:tc>
          <w:tcPr>
            <w:tcW w:w="4490" w:type="dxa"/>
            <w:gridSpan w:val="3"/>
            <w:tcBorders>
              <w:top w:val="single" w:sz="4" w:space="0" w:color="auto"/>
            </w:tcBorders>
          </w:tcPr>
          <w:p w14:paraId="70F91FB1" w14:textId="77777777" w:rsidR="006C1998" w:rsidRPr="00A242F9" w:rsidRDefault="006C1998" w:rsidP="009519CA">
            <w:pPr>
              <w:spacing w:after="0" w:line="240" w:lineRule="auto"/>
              <w:jc w:val="center"/>
              <w:rPr>
                <w:rFonts w:ascii="Times New Roman" w:eastAsiaTheme="minorHAnsi" w:hAnsi="Times New Roman"/>
              </w:rPr>
            </w:pPr>
            <w:r w:rsidRPr="003B122C">
              <w:rPr>
                <w:rFonts w:ascii="Times New Roman" w:eastAsiaTheme="minorHAnsi" w:hAnsi="Times New Roman"/>
              </w:rPr>
              <w:t>Weight of fruiting bodies</w:t>
            </w:r>
            <w:r w:rsidRPr="00A242F9">
              <w:rPr>
                <w:rFonts w:ascii="Times New Roman" w:eastAsiaTheme="minorHAnsi" w:hAnsi="Times New Roman"/>
              </w:rPr>
              <w:t xml:space="preserve"> (g) </w:t>
            </w:r>
            <w:r w:rsidRPr="003B122C">
              <w:rPr>
                <w:rFonts w:ascii="Times New Roman" w:eastAsiaTheme="minorHAnsi" w:hAnsi="Times New Roman"/>
              </w:rPr>
              <w:t>in</w:t>
            </w:r>
          </w:p>
        </w:tc>
        <w:tc>
          <w:tcPr>
            <w:tcW w:w="1751" w:type="dxa"/>
            <w:vMerge w:val="restart"/>
            <w:tcBorders>
              <w:top w:val="single" w:sz="4" w:space="0" w:color="auto"/>
            </w:tcBorders>
            <w:vAlign w:val="center"/>
          </w:tcPr>
          <w:p w14:paraId="2041B2A7" w14:textId="77777777" w:rsidR="006C1998" w:rsidRPr="00A242F9" w:rsidRDefault="006C1998" w:rsidP="009519CA">
            <w:pPr>
              <w:spacing w:after="0" w:line="240" w:lineRule="auto"/>
              <w:jc w:val="center"/>
              <w:rPr>
                <w:rFonts w:ascii="Times New Roman" w:eastAsiaTheme="minorHAnsi" w:hAnsi="Times New Roman"/>
              </w:rPr>
            </w:pPr>
            <w:r w:rsidRPr="003B122C">
              <w:rPr>
                <w:rFonts w:ascii="Times New Roman" w:eastAsiaTheme="minorHAnsi" w:hAnsi="Times New Roman"/>
              </w:rPr>
              <w:t xml:space="preserve">Total yield </w:t>
            </w:r>
            <w:r w:rsidRPr="00A242F9">
              <w:rPr>
                <w:rFonts w:ascii="Times New Roman" w:eastAsiaTheme="minorHAnsi" w:hAnsi="Times New Roman"/>
              </w:rPr>
              <w:t>(g)</w:t>
            </w:r>
          </w:p>
        </w:tc>
        <w:tc>
          <w:tcPr>
            <w:tcW w:w="1514" w:type="dxa"/>
            <w:vMerge w:val="restart"/>
            <w:tcBorders>
              <w:top w:val="single" w:sz="4" w:space="0" w:color="auto"/>
            </w:tcBorders>
          </w:tcPr>
          <w:p w14:paraId="136F7322" w14:textId="77777777" w:rsidR="006C1998" w:rsidRPr="00A242F9" w:rsidRDefault="006C1998" w:rsidP="009519CA">
            <w:pPr>
              <w:spacing w:after="0" w:line="240" w:lineRule="auto"/>
              <w:jc w:val="center"/>
              <w:rPr>
                <w:rFonts w:ascii="Times New Roman" w:eastAsiaTheme="minorHAnsi" w:hAnsi="Times New Roman"/>
              </w:rPr>
            </w:pPr>
            <w:r w:rsidRPr="00A242F9">
              <w:rPr>
                <w:rFonts w:ascii="Times New Roman" w:eastAsiaTheme="minorHAnsi" w:hAnsi="Times New Roman"/>
              </w:rPr>
              <w:t>BE</w:t>
            </w:r>
          </w:p>
          <w:p w14:paraId="35A09740" w14:textId="77777777" w:rsidR="006C1998" w:rsidRPr="00A242F9" w:rsidRDefault="006C1998" w:rsidP="009519CA">
            <w:pPr>
              <w:spacing w:after="0" w:line="240" w:lineRule="auto"/>
              <w:jc w:val="center"/>
              <w:rPr>
                <w:rFonts w:ascii="Times New Roman" w:eastAsiaTheme="minorHAnsi" w:hAnsi="Times New Roman"/>
              </w:rPr>
            </w:pPr>
            <w:r w:rsidRPr="00A242F9">
              <w:rPr>
                <w:rFonts w:ascii="Times New Roman" w:eastAsiaTheme="minorHAnsi" w:hAnsi="Times New Roman"/>
              </w:rPr>
              <w:t>(%)</w:t>
            </w:r>
          </w:p>
        </w:tc>
      </w:tr>
      <w:tr w:rsidR="006C1998" w:rsidRPr="00A242F9" w14:paraId="7906F1E5" w14:textId="77777777" w:rsidTr="009519CA">
        <w:trPr>
          <w:jc w:val="center"/>
        </w:trPr>
        <w:tc>
          <w:tcPr>
            <w:tcW w:w="1272" w:type="dxa"/>
            <w:tcBorders>
              <w:bottom w:val="single" w:sz="4" w:space="0" w:color="auto"/>
            </w:tcBorders>
          </w:tcPr>
          <w:p w14:paraId="17B4C0E1" w14:textId="77777777" w:rsidR="006C1998" w:rsidRPr="00A242F9" w:rsidRDefault="006C1998" w:rsidP="009519CA">
            <w:pPr>
              <w:spacing w:after="0" w:line="240" w:lineRule="auto"/>
              <w:jc w:val="center"/>
              <w:rPr>
                <w:rFonts w:ascii="Times New Roman" w:eastAsiaTheme="minorHAnsi" w:hAnsi="Times New Roman"/>
              </w:rPr>
            </w:pPr>
            <w:r w:rsidRPr="003B122C">
              <w:rPr>
                <w:rFonts w:ascii="Times New Roman" w:eastAsiaTheme="minorHAnsi" w:hAnsi="Times New Roman"/>
              </w:rPr>
              <w:t>Sources</w:t>
            </w:r>
          </w:p>
        </w:tc>
        <w:tc>
          <w:tcPr>
            <w:tcW w:w="1562" w:type="dxa"/>
            <w:tcBorders>
              <w:top w:val="single" w:sz="4" w:space="0" w:color="auto"/>
              <w:bottom w:val="single" w:sz="4" w:space="0" w:color="auto"/>
            </w:tcBorders>
          </w:tcPr>
          <w:p w14:paraId="0C5835B5" w14:textId="77777777" w:rsidR="006C1998" w:rsidRPr="00A242F9" w:rsidRDefault="006C1998" w:rsidP="009519CA">
            <w:pPr>
              <w:spacing w:after="0" w:line="240" w:lineRule="auto"/>
              <w:jc w:val="center"/>
              <w:rPr>
                <w:rFonts w:ascii="Times New Roman" w:eastAsiaTheme="minorHAnsi" w:hAnsi="Times New Roman"/>
              </w:rPr>
            </w:pPr>
            <w:r w:rsidRPr="00A242F9">
              <w:rPr>
                <w:rFonts w:ascii="Times New Roman" w:eastAsiaTheme="minorHAnsi" w:hAnsi="Times New Roman"/>
              </w:rPr>
              <w:t>1</w:t>
            </w:r>
            <w:r w:rsidRPr="00A242F9">
              <w:rPr>
                <w:rFonts w:ascii="Times New Roman" w:eastAsiaTheme="minorHAnsi" w:hAnsi="Times New Roman"/>
                <w:vertAlign w:val="superscript"/>
              </w:rPr>
              <w:t>st</w:t>
            </w:r>
            <w:r w:rsidRPr="00A242F9">
              <w:rPr>
                <w:rFonts w:ascii="Times New Roman" w:eastAsiaTheme="minorHAnsi" w:hAnsi="Times New Roman"/>
              </w:rPr>
              <w:t xml:space="preserve"> Flush</w:t>
            </w:r>
          </w:p>
        </w:tc>
        <w:tc>
          <w:tcPr>
            <w:tcW w:w="1484" w:type="dxa"/>
            <w:tcBorders>
              <w:top w:val="single" w:sz="4" w:space="0" w:color="auto"/>
              <w:bottom w:val="single" w:sz="4" w:space="0" w:color="auto"/>
            </w:tcBorders>
          </w:tcPr>
          <w:p w14:paraId="2F111C8C" w14:textId="77777777" w:rsidR="006C1998" w:rsidRPr="00A242F9" w:rsidRDefault="006C1998" w:rsidP="009519CA">
            <w:pPr>
              <w:spacing w:after="0" w:line="240" w:lineRule="auto"/>
              <w:jc w:val="center"/>
              <w:rPr>
                <w:rFonts w:ascii="Times New Roman" w:eastAsiaTheme="minorHAnsi" w:hAnsi="Times New Roman"/>
              </w:rPr>
            </w:pPr>
            <w:r w:rsidRPr="00A242F9">
              <w:rPr>
                <w:rFonts w:ascii="Times New Roman" w:eastAsiaTheme="minorHAnsi" w:hAnsi="Times New Roman"/>
              </w:rPr>
              <w:t>2</w:t>
            </w:r>
            <w:r w:rsidRPr="00A242F9">
              <w:rPr>
                <w:rFonts w:ascii="Times New Roman" w:eastAsiaTheme="minorHAnsi" w:hAnsi="Times New Roman"/>
                <w:vertAlign w:val="superscript"/>
              </w:rPr>
              <w:t>nd</w:t>
            </w:r>
            <w:r w:rsidRPr="00A242F9">
              <w:rPr>
                <w:rFonts w:ascii="Times New Roman" w:eastAsiaTheme="minorHAnsi" w:hAnsi="Times New Roman"/>
              </w:rPr>
              <w:t xml:space="preserve"> Flush</w:t>
            </w:r>
          </w:p>
        </w:tc>
        <w:tc>
          <w:tcPr>
            <w:tcW w:w="1444" w:type="dxa"/>
            <w:tcBorders>
              <w:top w:val="single" w:sz="4" w:space="0" w:color="auto"/>
              <w:bottom w:val="single" w:sz="4" w:space="0" w:color="auto"/>
            </w:tcBorders>
          </w:tcPr>
          <w:p w14:paraId="3E80FEC0" w14:textId="77777777" w:rsidR="006C1998" w:rsidRPr="00A242F9" w:rsidRDefault="006C1998" w:rsidP="009519CA">
            <w:pPr>
              <w:spacing w:after="0" w:line="240" w:lineRule="auto"/>
              <w:jc w:val="center"/>
              <w:rPr>
                <w:rFonts w:ascii="Times New Roman" w:eastAsiaTheme="minorHAnsi" w:hAnsi="Times New Roman"/>
              </w:rPr>
            </w:pPr>
            <w:r w:rsidRPr="00A242F9">
              <w:rPr>
                <w:rFonts w:ascii="Times New Roman" w:eastAsiaTheme="minorHAnsi" w:hAnsi="Times New Roman"/>
              </w:rPr>
              <w:t>3</w:t>
            </w:r>
            <w:r w:rsidRPr="00A242F9">
              <w:rPr>
                <w:rFonts w:ascii="Times New Roman" w:eastAsiaTheme="minorHAnsi" w:hAnsi="Times New Roman"/>
                <w:vertAlign w:val="superscript"/>
              </w:rPr>
              <w:t>rd</w:t>
            </w:r>
            <w:r w:rsidRPr="00A242F9">
              <w:rPr>
                <w:rFonts w:ascii="Times New Roman" w:eastAsiaTheme="minorHAnsi" w:hAnsi="Times New Roman"/>
              </w:rPr>
              <w:t xml:space="preserve"> Flush</w:t>
            </w:r>
          </w:p>
        </w:tc>
        <w:tc>
          <w:tcPr>
            <w:tcW w:w="1751" w:type="dxa"/>
            <w:vMerge/>
            <w:tcBorders>
              <w:bottom w:val="single" w:sz="4" w:space="0" w:color="auto"/>
            </w:tcBorders>
          </w:tcPr>
          <w:p w14:paraId="75B9E80F" w14:textId="77777777" w:rsidR="006C1998" w:rsidRPr="00A242F9" w:rsidRDefault="006C1998" w:rsidP="009519CA">
            <w:pPr>
              <w:spacing w:after="0" w:line="240" w:lineRule="auto"/>
              <w:jc w:val="center"/>
              <w:rPr>
                <w:rFonts w:ascii="Times New Roman" w:eastAsiaTheme="minorHAnsi" w:hAnsi="Times New Roman"/>
              </w:rPr>
            </w:pPr>
          </w:p>
        </w:tc>
        <w:tc>
          <w:tcPr>
            <w:tcW w:w="1514" w:type="dxa"/>
            <w:vMerge/>
            <w:tcBorders>
              <w:bottom w:val="single" w:sz="4" w:space="0" w:color="auto"/>
            </w:tcBorders>
          </w:tcPr>
          <w:p w14:paraId="78087F42" w14:textId="77777777" w:rsidR="006C1998" w:rsidRPr="00A242F9" w:rsidRDefault="006C1998" w:rsidP="009519CA">
            <w:pPr>
              <w:spacing w:after="0" w:line="240" w:lineRule="auto"/>
              <w:jc w:val="center"/>
              <w:rPr>
                <w:rFonts w:ascii="Times New Roman" w:eastAsiaTheme="minorHAnsi" w:hAnsi="Times New Roman"/>
              </w:rPr>
            </w:pPr>
          </w:p>
        </w:tc>
      </w:tr>
      <w:tr w:rsidR="006C1998" w:rsidRPr="00A242F9" w14:paraId="6C6AC37B" w14:textId="77777777" w:rsidTr="009519CA">
        <w:trPr>
          <w:jc w:val="center"/>
        </w:trPr>
        <w:tc>
          <w:tcPr>
            <w:tcW w:w="1272" w:type="dxa"/>
            <w:tcBorders>
              <w:bottom w:val="single" w:sz="4" w:space="0" w:color="auto"/>
            </w:tcBorders>
          </w:tcPr>
          <w:p w14:paraId="1A7AE630" w14:textId="77777777" w:rsidR="006C1998" w:rsidRPr="00A242F9" w:rsidRDefault="006C1998" w:rsidP="009519CA">
            <w:pPr>
              <w:spacing w:after="0" w:line="240" w:lineRule="auto"/>
              <w:rPr>
                <w:rFonts w:ascii="Times New Roman" w:eastAsiaTheme="minorHAnsi" w:hAnsi="Times New Roman"/>
              </w:rPr>
            </w:pPr>
            <w:r w:rsidRPr="003B122C">
              <w:rPr>
                <w:rFonts w:ascii="Times New Roman" w:eastAsiaTheme="minorHAnsi" w:hAnsi="Times New Roman"/>
              </w:rPr>
              <w:t>0% AGL</w:t>
            </w:r>
          </w:p>
        </w:tc>
        <w:tc>
          <w:tcPr>
            <w:tcW w:w="1562" w:type="dxa"/>
            <w:tcBorders>
              <w:bottom w:val="single" w:sz="4" w:space="0" w:color="auto"/>
            </w:tcBorders>
          </w:tcPr>
          <w:p w14:paraId="77DD8CFC"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56.11±15.30</w:t>
            </w:r>
            <w:r w:rsidRPr="00A242F9">
              <w:rPr>
                <w:rFonts w:ascii="Times New Roman" w:eastAsiaTheme="minorHAnsi" w:hAnsi="Times New Roman"/>
                <w:vertAlign w:val="superscript"/>
              </w:rPr>
              <w:t>ab</w:t>
            </w:r>
          </w:p>
        </w:tc>
        <w:tc>
          <w:tcPr>
            <w:tcW w:w="1484" w:type="dxa"/>
            <w:tcBorders>
              <w:bottom w:val="single" w:sz="4" w:space="0" w:color="auto"/>
            </w:tcBorders>
          </w:tcPr>
          <w:p w14:paraId="09769FAE"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29.22±3.96</w:t>
            </w:r>
            <w:r w:rsidRPr="00A242F9">
              <w:rPr>
                <w:rFonts w:ascii="Times New Roman" w:eastAsiaTheme="minorHAnsi" w:hAnsi="Times New Roman"/>
                <w:vertAlign w:val="superscript"/>
              </w:rPr>
              <w:t>a</w:t>
            </w:r>
          </w:p>
        </w:tc>
        <w:tc>
          <w:tcPr>
            <w:tcW w:w="1444" w:type="dxa"/>
            <w:tcBorders>
              <w:bottom w:val="single" w:sz="4" w:space="0" w:color="auto"/>
            </w:tcBorders>
          </w:tcPr>
          <w:p w14:paraId="26D87AB4"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20.89±6.19</w:t>
            </w:r>
            <w:r w:rsidRPr="00A242F9">
              <w:rPr>
                <w:rFonts w:ascii="Times New Roman" w:eastAsiaTheme="minorHAnsi" w:hAnsi="Times New Roman"/>
                <w:vertAlign w:val="superscript"/>
              </w:rPr>
              <w:t>a</w:t>
            </w:r>
          </w:p>
        </w:tc>
        <w:tc>
          <w:tcPr>
            <w:tcW w:w="1751" w:type="dxa"/>
            <w:tcBorders>
              <w:bottom w:val="single" w:sz="4" w:space="0" w:color="auto"/>
            </w:tcBorders>
          </w:tcPr>
          <w:p w14:paraId="59E81079"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106.22±18.41</w:t>
            </w:r>
            <w:r w:rsidRPr="00A242F9">
              <w:rPr>
                <w:rFonts w:ascii="Times New Roman" w:eastAsiaTheme="minorHAnsi" w:hAnsi="Times New Roman"/>
                <w:vertAlign w:val="superscript"/>
              </w:rPr>
              <w:t>abc</w:t>
            </w:r>
          </w:p>
        </w:tc>
        <w:tc>
          <w:tcPr>
            <w:tcW w:w="1514" w:type="dxa"/>
            <w:tcBorders>
              <w:bottom w:val="single" w:sz="4" w:space="0" w:color="auto"/>
            </w:tcBorders>
          </w:tcPr>
          <w:p w14:paraId="36CCDDEE" w14:textId="77777777" w:rsidR="006C1998" w:rsidRPr="00A242F9" w:rsidRDefault="006C1998" w:rsidP="009519CA">
            <w:pPr>
              <w:spacing w:after="0" w:line="240" w:lineRule="auto"/>
              <w:jc w:val="center"/>
              <w:rPr>
                <w:rFonts w:ascii="Times New Roman" w:eastAsiaTheme="minorHAnsi" w:hAnsi="Times New Roman"/>
                <w:vertAlign w:val="superscript"/>
              </w:rPr>
            </w:pPr>
            <w:r w:rsidRPr="00A242F9">
              <w:rPr>
                <w:rFonts w:ascii="Times New Roman" w:eastAsiaTheme="minorHAnsi" w:hAnsi="Times New Roman"/>
              </w:rPr>
              <w:t>21.24±3.68</w:t>
            </w:r>
            <w:r w:rsidRPr="00A242F9">
              <w:rPr>
                <w:rFonts w:ascii="Times New Roman" w:eastAsiaTheme="minorHAnsi" w:hAnsi="Times New Roman"/>
                <w:vertAlign w:val="superscript"/>
              </w:rPr>
              <w:t>abc</w:t>
            </w:r>
          </w:p>
        </w:tc>
      </w:tr>
      <w:tr w:rsidR="006C1998" w:rsidRPr="00A242F9" w14:paraId="0EEE8DB5" w14:textId="77777777" w:rsidTr="009519CA">
        <w:trPr>
          <w:jc w:val="center"/>
        </w:trPr>
        <w:tc>
          <w:tcPr>
            <w:tcW w:w="1272" w:type="dxa"/>
            <w:tcBorders>
              <w:top w:val="single" w:sz="4" w:space="0" w:color="auto"/>
              <w:bottom w:val="single" w:sz="4" w:space="0" w:color="auto"/>
            </w:tcBorders>
          </w:tcPr>
          <w:p w14:paraId="56DA4596" w14:textId="77777777" w:rsidR="006C1998" w:rsidRPr="00A242F9" w:rsidRDefault="006C1998" w:rsidP="009519CA">
            <w:pPr>
              <w:spacing w:after="0" w:line="240" w:lineRule="auto"/>
              <w:rPr>
                <w:rFonts w:ascii="Times New Roman" w:eastAsiaTheme="minorHAnsi" w:hAnsi="Times New Roman"/>
              </w:rPr>
            </w:pPr>
            <w:r w:rsidRPr="003B122C">
              <w:rPr>
                <w:rFonts w:ascii="Times New Roman" w:eastAsiaTheme="minorHAnsi" w:hAnsi="Times New Roman"/>
              </w:rPr>
              <w:t>2% AGL</w:t>
            </w:r>
          </w:p>
        </w:tc>
        <w:tc>
          <w:tcPr>
            <w:tcW w:w="1562" w:type="dxa"/>
            <w:tcBorders>
              <w:top w:val="single" w:sz="4" w:space="0" w:color="auto"/>
              <w:bottom w:val="single" w:sz="4" w:space="0" w:color="auto"/>
            </w:tcBorders>
          </w:tcPr>
          <w:p w14:paraId="0EAC67BB"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71.44±12.29</w:t>
            </w:r>
            <w:r w:rsidRPr="00A242F9">
              <w:rPr>
                <w:rFonts w:ascii="Times New Roman" w:eastAsiaTheme="minorHAnsi" w:hAnsi="Times New Roman"/>
                <w:vertAlign w:val="superscript"/>
              </w:rPr>
              <w:t>a</w:t>
            </w:r>
          </w:p>
        </w:tc>
        <w:tc>
          <w:tcPr>
            <w:tcW w:w="1484" w:type="dxa"/>
            <w:tcBorders>
              <w:top w:val="single" w:sz="4" w:space="0" w:color="auto"/>
              <w:bottom w:val="single" w:sz="4" w:space="0" w:color="auto"/>
            </w:tcBorders>
          </w:tcPr>
          <w:p w14:paraId="07143B6B"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27.89±3.95</w:t>
            </w:r>
            <w:r w:rsidRPr="00A242F9">
              <w:rPr>
                <w:rFonts w:ascii="Times New Roman" w:eastAsiaTheme="minorHAnsi" w:hAnsi="Times New Roman"/>
                <w:vertAlign w:val="superscript"/>
              </w:rPr>
              <w:t>a</w:t>
            </w:r>
          </w:p>
        </w:tc>
        <w:tc>
          <w:tcPr>
            <w:tcW w:w="1444" w:type="dxa"/>
            <w:tcBorders>
              <w:top w:val="single" w:sz="4" w:space="0" w:color="auto"/>
              <w:bottom w:val="single" w:sz="4" w:space="0" w:color="auto"/>
            </w:tcBorders>
          </w:tcPr>
          <w:p w14:paraId="2E381A1D"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20.11±5.56</w:t>
            </w:r>
            <w:r w:rsidRPr="00A242F9">
              <w:rPr>
                <w:rFonts w:ascii="Times New Roman" w:eastAsiaTheme="minorHAnsi" w:hAnsi="Times New Roman"/>
                <w:vertAlign w:val="superscript"/>
              </w:rPr>
              <w:t>a</w:t>
            </w:r>
          </w:p>
        </w:tc>
        <w:tc>
          <w:tcPr>
            <w:tcW w:w="1751" w:type="dxa"/>
            <w:tcBorders>
              <w:top w:val="single" w:sz="4" w:space="0" w:color="auto"/>
              <w:bottom w:val="single" w:sz="4" w:space="0" w:color="auto"/>
            </w:tcBorders>
          </w:tcPr>
          <w:p w14:paraId="394EA4C0"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119.44±13.21</w:t>
            </w:r>
            <w:r w:rsidRPr="00A242F9">
              <w:rPr>
                <w:rFonts w:ascii="Times New Roman" w:eastAsiaTheme="minorHAnsi" w:hAnsi="Times New Roman"/>
                <w:vertAlign w:val="superscript"/>
              </w:rPr>
              <w:t>a</w:t>
            </w:r>
          </w:p>
        </w:tc>
        <w:tc>
          <w:tcPr>
            <w:tcW w:w="1514" w:type="dxa"/>
            <w:tcBorders>
              <w:top w:val="single" w:sz="4" w:space="0" w:color="auto"/>
              <w:bottom w:val="single" w:sz="4" w:space="0" w:color="auto"/>
            </w:tcBorders>
          </w:tcPr>
          <w:p w14:paraId="191327E7" w14:textId="77777777" w:rsidR="006C1998" w:rsidRPr="00A242F9" w:rsidRDefault="006C1998" w:rsidP="009519CA">
            <w:pPr>
              <w:spacing w:after="0" w:line="240" w:lineRule="auto"/>
              <w:jc w:val="center"/>
              <w:rPr>
                <w:rFonts w:asciiTheme="minorHAnsi" w:eastAsiaTheme="minorHAnsi" w:hAnsiTheme="minorHAnsi" w:cstheme="minorBidi"/>
              </w:rPr>
            </w:pPr>
            <w:r w:rsidRPr="00A242F9">
              <w:rPr>
                <w:rFonts w:ascii="Times New Roman" w:eastAsiaTheme="minorHAnsi" w:hAnsi="Times New Roman"/>
              </w:rPr>
              <w:t>23.89±2.64</w:t>
            </w:r>
            <w:r w:rsidRPr="00A242F9">
              <w:rPr>
                <w:rFonts w:ascii="Times New Roman" w:eastAsiaTheme="minorHAnsi" w:hAnsi="Times New Roman"/>
                <w:vertAlign w:val="superscript"/>
              </w:rPr>
              <w:t>a</w:t>
            </w:r>
          </w:p>
        </w:tc>
      </w:tr>
      <w:tr w:rsidR="006C1998" w:rsidRPr="00A242F9" w14:paraId="49DAA5DF" w14:textId="77777777" w:rsidTr="009519CA">
        <w:trPr>
          <w:jc w:val="center"/>
        </w:trPr>
        <w:tc>
          <w:tcPr>
            <w:tcW w:w="1272" w:type="dxa"/>
            <w:tcBorders>
              <w:top w:val="single" w:sz="4" w:space="0" w:color="auto"/>
              <w:bottom w:val="single" w:sz="4" w:space="0" w:color="auto"/>
            </w:tcBorders>
          </w:tcPr>
          <w:p w14:paraId="70BF027C" w14:textId="77777777" w:rsidR="006C1998" w:rsidRPr="00A242F9" w:rsidRDefault="006C1998" w:rsidP="009519CA">
            <w:pPr>
              <w:spacing w:after="0" w:line="240" w:lineRule="auto"/>
              <w:rPr>
                <w:rFonts w:ascii="Times New Roman" w:eastAsiaTheme="minorHAnsi" w:hAnsi="Times New Roman"/>
              </w:rPr>
            </w:pPr>
            <w:r w:rsidRPr="003B122C">
              <w:rPr>
                <w:rFonts w:ascii="Times New Roman" w:eastAsiaTheme="minorHAnsi" w:hAnsi="Times New Roman"/>
              </w:rPr>
              <w:t>4% AGL</w:t>
            </w:r>
          </w:p>
        </w:tc>
        <w:tc>
          <w:tcPr>
            <w:tcW w:w="1562" w:type="dxa"/>
            <w:tcBorders>
              <w:top w:val="single" w:sz="4" w:space="0" w:color="auto"/>
              <w:bottom w:val="single" w:sz="4" w:space="0" w:color="auto"/>
            </w:tcBorders>
          </w:tcPr>
          <w:p w14:paraId="6ACF55EA"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70.90±15.70</w:t>
            </w:r>
            <w:r w:rsidRPr="00A242F9">
              <w:rPr>
                <w:rFonts w:ascii="Times New Roman" w:eastAsiaTheme="minorHAnsi" w:hAnsi="Times New Roman"/>
                <w:vertAlign w:val="superscript"/>
              </w:rPr>
              <w:t>a</w:t>
            </w:r>
          </w:p>
        </w:tc>
        <w:tc>
          <w:tcPr>
            <w:tcW w:w="1484" w:type="dxa"/>
            <w:tcBorders>
              <w:top w:val="single" w:sz="4" w:space="0" w:color="auto"/>
              <w:bottom w:val="single" w:sz="4" w:space="0" w:color="auto"/>
            </w:tcBorders>
          </w:tcPr>
          <w:p w14:paraId="2F1FF06A"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25.60±3.31</w:t>
            </w:r>
            <w:r w:rsidRPr="00A242F9">
              <w:rPr>
                <w:rFonts w:ascii="Times New Roman" w:eastAsiaTheme="minorHAnsi" w:hAnsi="Times New Roman"/>
                <w:vertAlign w:val="superscript"/>
              </w:rPr>
              <w:t>ab</w:t>
            </w:r>
          </w:p>
        </w:tc>
        <w:tc>
          <w:tcPr>
            <w:tcW w:w="1444" w:type="dxa"/>
            <w:tcBorders>
              <w:top w:val="single" w:sz="4" w:space="0" w:color="auto"/>
              <w:bottom w:val="single" w:sz="4" w:space="0" w:color="auto"/>
            </w:tcBorders>
          </w:tcPr>
          <w:p w14:paraId="7756D677"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18.80±4.44</w:t>
            </w:r>
            <w:r w:rsidRPr="00A242F9">
              <w:rPr>
                <w:rFonts w:ascii="Times New Roman" w:eastAsiaTheme="minorHAnsi" w:hAnsi="Times New Roman"/>
                <w:vertAlign w:val="superscript"/>
              </w:rPr>
              <w:t>a</w:t>
            </w:r>
          </w:p>
        </w:tc>
        <w:tc>
          <w:tcPr>
            <w:tcW w:w="1751" w:type="dxa"/>
            <w:tcBorders>
              <w:top w:val="single" w:sz="4" w:space="0" w:color="auto"/>
              <w:bottom w:val="single" w:sz="4" w:space="0" w:color="auto"/>
            </w:tcBorders>
          </w:tcPr>
          <w:p w14:paraId="596E89C4"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115.30±16.97</w:t>
            </w:r>
            <w:r w:rsidRPr="00A242F9">
              <w:rPr>
                <w:rFonts w:ascii="Times New Roman" w:eastAsiaTheme="minorHAnsi" w:hAnsi="Times New Roman"/>
                <w:vertAlign w:val="superscript"/>
              </w:rPr>
              <w:t>ab</w:t>
            </w:r>
          </w:p>
        </w:tc>
        <w:tc>
          <w:tcPr>
            <w:tcW w:w="1514" w:type="dxa"/>
            <w:tcBorders>
              <w:top w:val="single" w:sz="4" w:space="0" w:color="auto"/>
              <w:bottom w:val="single" w:sz="4" w:space="0" w:color="auto"/>
            </w:tcBorders>
          </w:tcPr>
          <w:p w14:paraId="00A80BD5" w14:textId="77777777" w:rsidR="006C1998" w:rsidRPr="00A242F9" w:rsidRDefault="006C1998" w:rsidP="009519CA">
            <w:pPr>
              <w:spacing w:after="0" w:line="240" w:lineRule="auto"/>
              <w:jc w:val="center"/>
              <w:rPr>
                <w:rFonts w:asciiTheme="minorHAnsi" w:eastAsiaTheme="minorHAnsi" w:hAnsiTheme="minorHAnsi" w:cstheme="minorBidi"/>
              </w:rPr>
            </w:pPr>
            <w:r w:rsidRPr="00A242F9">
              <w:rPr>
                <w:rFonts w:ascii="Times New Roman" w:eastAsiaTheme="minorHAnsi" w:hAnsi="Times New Roman"/>
              </w:rPr>
              <w:t>23.06±3.39</w:t>
            </w:r>
            <w:r w:rsidRPr="00A242F9">
              <w:rPr>
                <w:rFonts w:ascii="Times New Roman" w:eastAsiaTheme="minorHAnsi" w:hAnsi="Times New Roman"/>
                <w:vertAlign w:val="superscript"/>
              </w:rPr>
              <w:t>ab</w:t>
            </w:r>
          </w:p>
        </w:tc>
      </w:tr>
      <w:tr w:rsidR="006C1998" w:rsidRPr="00A242F9" w14:paraId="04C0F8D5" w14:textId="77777777" w:rsidTr="009519CA">
        <w:trPr>
          <w:jc w:val="center"/>
        </w:trPr>
        <w:tc>
          <w:tcPr>
            <w:tcW w:w="1272" w:type="dxa"/>
            <w:tcBorders>
              <w:top w:val="single" w:sz="4" w:space="0" w:color="auto"/>
              <w:bottom w:val="single" w:sz="4" w:space="0" w:color="auto"/>
            </w:tcBorders>
          </w:tcPr>
          <w:p w14:paraId="641A3E64" w14:textId="77777777" w:rsidR="006C1998" w:rsidRPr="00A242F9" w:rsidRDefault="006C1998" w:rsidP="009519CA">
            <w:pPr>
              <w:spacing w:after="0" w:line="240" w:lineRule="auto"/>
              <w:rPr>
                <w:rFonts w:ascii="Times New Roman" w:eastAsiaTheme="minorHAnsi" w:hAnsi="Times New Roman"/>
              </w:rPr>
            </w:pPr>
            <w:r w:rsidRPr="003B122C">
              <w:rPr>
                <w:rFonts w:ascii="Times New Roman" w:eastAsiaTheme="minorHAnsi" w:hAnsi="Times New Roman"/>
              </w:rPr>
              <w:t>6% AGL</w:t>
            </w:r>
          </w:p>
        </w:tc>
        <w:tc>
          <w:tcPr>
            <w:tcW w:w="1562" w:type="dxa"/>
            <w:tcBorders>
              <w:top w:val="single" w:sz="4" w:space="0" w:color="auto"/>
              <w:bottom w:val="single" w:sz="4" w:space="0" w:color="auto"/>
            </w:tcBorders>
          </w:tcPr>
          <w:p w14:paraId="5DD87A96"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52.30±19.15</w:t>
            </w:r>
            <w:r w:rsidRPr="00A242F9">
              <w:rPr>
                <w:rFonts w:ascii="Times New Roman" w:eastAsiaTheme="minorHAnsi" w:hAnsi="Times New Roman"/>
                <w:vertAlign w:val="superscript"/>
              </w:rPr>
              <w:t>b</w:t>
            </w:r>
          </w:p>
        </w:tc>
        <w:tc>
          <w:tcPr>
            <w:tcW w:w="1484" w:type="dxa"/>
            <w:tcBorders>
              <w:top w:val="single" w:sz="4" w:space="0" w:color="auto"/>
              <w:bottom w:val="single" w:sz="4" w:space="0" w:color="auto"/>
            </w:tcBorders>
          </w:tcPr>
          <w:p w14:paraId="54E3BAC9"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26.00±1.70</w:t>
            </w:r>
            <w:r w:rsidRPr="00A242F9">
              <w:rPr>
                <w:rFonts w:ascii="Times New Roman" w:eastAsiaTheme="minorHAnsi" w:hAnsi="Times New Roman"/>
                <w:vertAlign w:val="superscript"/>
              </w:rPr>
              <w:t>ab</w:t>
            </w:r>
          </w:p>
        </w:tc>
        <w:tc>
          <w:tcPr>
            <w:tcW w:w="1444" w:type="dxa"/>
            <w:tcBorders>
              <w:top w:val="single" w:sz="4" w:space="0" w:color="auto"/>
              <w:bottom w:val="single" w:sz="4" w:space="0" w:color="auto"/>
            </w:tcBorders>
          </w:tcPr>
          <w:p w14:paraId="3F81993F"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17.40±5.04</w:t>
            </w:r>
            <w:r w:rsidRPr="00A242F9">
              <w:rPr>
                <w:rFonts w:ascii="Times New Roman" w:eastAsiaTheme="minorHAnsi" w:hAnsi="Times New Roman"/>
                <w:vertAlign w:val="superscript"/>
              </w:rPr>
              <w:t>ab</w:t>
            </w:r>
          </w:p>
        </w:tc>
        <w:tc>
          <w:tcPr>
            <w:tcW w:w="1751" w:type="dxa"/>
            <w:tcBorders>
              <w:top w:val="single" w:sz="4" w:space="0" w:color="auto"/>
              <w:bottom w:val="single" w:sz="4" w:space="0" w:color="auto"/>
            </w:tcBorders>
          </w:tcPr>
          <w:p w14:paraId="69E0D2C3"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95.70±19.24</w:t>
            </w:r>
            <w:r w:rsidRPr="00A242F9">
              <w:rPr>
                <w:rFonts w:ascii="Times New Roman" w:eastAsiaTheme="minorHAnsi" w:hAnsi="Times New Roman"/>
                <w:vertAlign w:val="superscript"/>
              </w:rPr>
              <w:t>c</w:t>
            </w:r>
          </w:p>
        </w:tc>
        <w:tc>
          <w:tcPr>
            <w:tcW w:w="1514" w:type="dxa"/>
            <w:tcBorders>
              <w:top w:val="single" w:sz="4" w:space="0" w:color="auto"/>
              <w:bottom w:val="single" w:sz="4" w:space="0" w:color="auto"/>
            </w:tcBorders>
          </w:tcPr>
          <w:p w14:paraId="71026A9D" w14:textId="77777777" w:rsidR="006C1998" w:rsidRPr="00A242F9" w:rsidRDefault="006C1998" w:rsidP="009519CA">
            <w:pPr>
              <w:spacing w:after="0" w:line="240" w:lineRule="auto"/>
              <w:jc w:val="center"/>
              <w:rPr>
                <w:rFonts w:asciiTheme="minorHAnsi" w:eastAsiaTheme="minorHAnsi" w:hAnsiTheme="minorHAnsi" w:cstheme="minorBidi"/>
              </w:rPr>
            </w:pPr>
            <w:r w:rsidRPr="00A242F9">
              <w:rPr>
                <w:rFonts w:ascii="Times New Roman" w:eastAsiaTheme="minorHAnsi" w:hAnsi="Times New Roman"/>
              </w:rPr>
              <w:t>19.14±3.85</w:t>
            </w:r>
            <w:r w:rsidRPr="00A242F9">
              <w:rPr>
                <w:rFonts w:ascii="Times New Roman" w:eastAsiaTheme="minorHAnsi" w:hAnsi="Times New Roman"/>
                <w:vertAlign w:val="superscript"/>
              </w:rPr>
              <w:t>c</w:t>
            </w:r>
          </w:p>
        </w:tc>
      </w:tr>
      <w:tr w:rsidR="006C1998" w:rsidRPr="00A242F9" w14:paraId="09FB62DD" w14:textId="77777777" w:rsidTr="009519CA">
        <w:trPr>
          <w:jc w:val="center"/>
        </w:trPr>
        <w:tc>
          <w:tcPr>
            <w:tcW w:w="1272" w:type="dxa"/>
            <w:tcBorders>
              <w:top w:val="single" w:sz="4" w:space="0" w:color="auto"/>
              <w:bottom w:val="single" w:sz="4" w:space="0" w:color="auto"/>
            </w:tcBorders>
          </w:tcPr>
          <w:p w14:paraId="7A16B727" w14:textId="77777777" w:rsidR="006C1998" w:rsidRPr="00A242F9" w:rsidRDefault="006C1998" w:rsidP="009519CA">
            <w:pPr>
              <w:spacing w:after="0" w:line="240" w:lineRule="auto"/>
              <w:rPr>
                <w:rFonts w:ascii="Times New Roman" w:eastAsiaTheme="minorHAnsi" w:hAnsi="Times New Roman"/>
              </w:rPr>
            </w:pPr>
            <w:r w:rsidRPr="003B122C">
              <w:rPr>
                <w:rFonts w:ascii="Times New Roman" w:eastAsiaTheme="minorHAnsi" w:hAnsi="Times New Roman"/>
              </w:rPr>
              <w:t>8% AGL</w:t>
            </w:r>
          </w:p>
        </w:tc>
        <w:tc>
          <w:tcPr>
            <w:tcW w:w="1562" w:type="dxa"/>
            <w:tcBorders>
              <w:top w:val="single" w:sz="4" w:space="0" w:color="auto"/>
              <w:bottom w:val="single" w:sz="4" w:space="0" w:color="auto"/>
            </w:tcBorders>
          </w:tcPr>
          <w:p w14:paraId="547D40B6"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53.17±9.87</w:t>
            </w:r>
            <w:r w:rsidRPr="00A242F9">
              <w:rPr>
                <w:rFonts w:ascii="Times New Roman" w:eastAsiaTheme="minorHAnsi" w:hAnsi="Times New Roman"/>
                <w:vertAlign w:val="superscript"/>
              </w:rPr>
              <w:t>b</w:t>
            </w:r>
          </w:p>
        </w:tc>
        <w:tc>
          <w:tcPr>
            <w:tcW w:w="1484" w:type="dxa"/>
            <w:tcBorders>
              <w:top w:val="single" w:sz="4" w:space="0" w:color="auto"/>
              <w:bottom w:val="single" w:sz="4" w:space="0" w:color="auto"/>
            </w:tcBorders>
          </w:tcPr>
          <w:p w14:paraId="64287589"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30.33±8.21</w:t>
            </w:r>
            <w:r w:rsidRPr="00A242F9">
              <w:rPr>
                <w:rFonts w:ascii="Times New Roman" w:eastAsiaTheme="minorHAnsi" w:hAnsi="Times New Roman"/>
                <w:vertAlign w:val="superscript"/>
              </w:rPr>
              <w:t>a</w:t>
            </w:r>
          </w:p>
        </w:tc>
        <w:tc>
          <w:tcPr>
            <w:tcW w:w="1444" w:type="dxa"/>
            <w:tcBorders>
              <w:top w:val="single" w:sz="4" w:space="0" w:color="auto"/>
              <w:bottom w:val="single" w:sz="4" w:space="0" w:color="auto"/>
            </w:tcBorders>
          </w:tcPr>
          <w:p w14:paraId="7F31E66D"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16.17±4.71</w:t>
            </w:r>
            <w:r w:rsidRPr="00A242F9">
              <w:rPr>
                <w:rFonts w:ascii="Times New Roman" w:eastAsiaTheme="minorHAnsi" w:hAnsi="Times New Roman"/>
                <w:vertAlign w:val="superscript"/>
              </w:rPr>
              <w:t>ab</w:t>
            </w:r>
          </w:p>
        </w:tc>
        <w:tc>
          <w:tcPr>
            <w:tcW w:w="1751" w:type="dxa"/>
            <w:tcBorders>
              <w:top w:val="single" w:sz="4" w:space="0" w:color="auto"/>
              <w:bottom w:val="single" w:sz="4" w:space="0" w:color="auto"/>
            </w:tcBorders>
          </w:tcPr>
          <w:p w14:paraId="3861E5C0"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99.67±9.33</w:t>
            </w:r>
            <w:r w:rsidRPr="00A242F9">
              <w:rPr>
                <w:rFonts w:ascii="Times New Roman" w:eastAsiaTheme="minorHAnsi" w:hAnsi="Times New Roman"/>
                <w:vertAlign w:val="superscript"/>
              </w:rPr>
              <w:t>bc</w:t>
            </w:r>
          </w:p>
        </w:tc>
        <w:tc>
          <w:tcPr>
            <w:tcW w:w="1514" w:type="dxa"/>
            <w:tcBorders>
              <w:top w:val="single" w:sz="4" w:space="0" w:color="auto"/>
              <w:bottom w:val="single" w:sz="4" w:space="0" w:color="auto"/>
            </w:tcBorders>
          </w:tcPr>
          <w:p w14:paraId="1EB7BDDC" w14:textId="77777777" w:rsidR="006C1998" w:rsidRPr="00A242F9" w:rsidRDefault="006C1998" w:rsidP="009519CA">
            <w:pPr>
              <w:spacing w:after="0" w:line="240" w:lineRule="auto"/>
              <w:jc w:val="center"/>
              <w:rPr>
                <w:rFonts w:asciiTheme="minorHAnsi" w:eastAsiaTheme="minorHAnsi" w:hAnsiTheme="minorHAnsi" w:cstheme="minorBidi"/>
              </w:rPr>
            </w:pPr>
            <w:r w:rsidRPr="00A242F9">
              <w:rPr>
                <w:rFonts w:ascii="Times New Roman" w:eastAsiaTheme="minorHAnsi" w:hAnsi="Times New Roman"/>
              </w:rPr>
              <w:t>19.93±1.87</w:t>
            </w:r>
            <w:r w:rsidRPr="00A242F9">
              <w:rPr>
                <w:rFonts w:ascii="Times New Roman" w:eastAsiaTheme="minorHAnsi" w:hAnsi="Times New Roman"/>
                <w:vertAlign w:val="superscript"/>
              </w:rPr>
              <w:t>bc</w:t>
            </w:r>
          </w:p>
        </w:tc>
      </w:tr>
      <w:tr w:rsidR="006C1998" w:rsidRPr="00A242F9" w14:paraId="5A6AF1EE" w14:textId="77777777" w:rsidTr="009519CA">
        <w:trPr>
          <w:jc w:val="center"/>
        </w:trPr>
        <w:tc>
          <w:tcPr>
            <w:tcW w:w="1272" w:type="dxa"/>
            <w:tcBorders>
              <w:top w:val="single" w:sz="4" w:space="0" w:color="auto"/>
              <w:bottom w:val="single" w:sz="4" w:space="0" w:color="auto"/>
            </w:tcBorders>
          </w:tcPr>
          <w:p w14:paraId="0C0C65C5" w14:textId="77777777" w:rsidR="006C1998" w:rsidRPr="00A242F9" w:rsidRDefault="006C1998" w:rsidP="009519CA">
            <w:pPr>
              <w:spacing w:after="0" w:line="240" w:lineRule="auto"/>
              <w:rPr>
                <w:rFonts w:ascii="Times New Roman" w:eastAsiaTheme="minorHAnsi" w:hAnsi="Times New Roman"/>
              </w:rPr>
            </w:pPr>
            <w:r w:rsidRPr="003B122C">
              <w:rPr>
                <w:rFonts w:ascii="Times New Roman" w:eastAsiaTheme="minorHAnsi" w:hAnsi="Times New Roman"/>
              </w:rPr>
              <w:t>10% AGL</w:t>
            </w:r>
          </w:p>
        </w:tc>
        <w:tc>
          <w:tcPr>
            <w:tcW w:w="1562" w:type="dxa"/>
            <w:tcBorders>
              <w:top w:val="single" w:sz="4" w:space="0" w:color="auto"/>
              <w:bottom w:val="single" w:sz="4" w:space="0" w:color="auto"/>
            </w:tcBorders>
          </w:tcPr>
          <w:p w14:paraId="52A8F3DB"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32.67±8.33</w:t>
            </w:r>
            <w:r w:rsidRPr="00A242F9">
              <w:rPr>
                <w:rFonts w:ascii="Times New Roman" w:eastAsiaTheme="minorHAnsi" w:hAnsi="Times New Roman"/>
                <w:vertAlign w:val="superscript"/>
              </w:rPr>
              <w:t>c</w:t>
            </w:r>
          </w:p>
        </w:tc>
        <w:tc>
          <w:tcPr>
            <w:tcW w:w="1484" w:type="dxa"/>
            <w:tcBorders>
              <w:top w:val="single" w:sz="4" w:space="0" w:color="auto"/>
              <w:bottom w:val="single" w:sz="4" w:space="0" w:color="auto"/>
            </w:tcBorders>
          </w:tcPr>
          <w:p w14:paraId="36A008BA"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21.83±7.88</w:t>
            </w:r>
            <w:r w:rsidRPr="00A242F9">
              <w:rPr>
                <w:rFonts w:ascii="Times New Roman" w:eastAsiaTheme="minorHAnsi" w:hAnsi="Times New Roman"/>
                <w:vertAlign w:val="superscript"/>
              </w:rPr>
              <w:t>b</w:t>
            </w:r>
          </w:p>
        </w:tc>
        <w:tc>
          <w:tcPr>
            <w:tcW w:w="1444" w:type="dxa"/>
            <w:tcBorders>
              <w:top w:val="single" w:sz="4" w:space="0" w:color="auto"/>
              <w:bottom w:val="single" w:sz="4" w:space="0" w:color="auto"/>
            </w:tcBorders>
          </w:tcPr>
          <w:p w14:paraId="347B9E30"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12.83±4.07</w:t>
            </w:r>
            <w:r w:rsidRPr="00A242F9">
              <w:rPr>
                <w:rFonts w:ascii="Times New Roman" w:eastAsiaTheme="minorHAnsi" w:hAnsi="Times New Roman"/>
                <w:vertAlign w:val="superscript"/>
              </w:rPr>
              <w:t>b</w:t>
            </w:r>
          </w:p>
        </w:tc>
        <w:tc>
          <w:tcPr>
            <w:tcW w:w="1751" w:type="dxa"/>
            <w:tcBorders>
              <w:top w:val="single" w:sz="4" w:space="0" w:color="auto"/>
              <w:bottom w:val="single" w:sz="4" w:space="0" w:color="auto"/>
            </w:tcBorders>
          </w:tcPr>
          <w:p w14:paraId="05707062"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67.33±3.56</w:t>
            </w:r>
            <w:r w:rsidRPr="00A242F9">
              <w:rPr>
                <w:rFonts w:ascii="Times New Roman" w:eastAsiaTheme="minorHAnsi" w:hAnsi="Times New Roman"/>
                <w:vertAlign w:val="superscript"/>
              </w:rPr>
              <w:t>d</w:t>
            </w:r>
          </w:p>
        </w:tc>
        <w:tc>
          <w:tcPr>
            <w:tcW w:w="1514" w:type="dxa"/>
            <w:tcBorders>
              <w:top w:val="single" w:sz="4" w:space="0" w:color="auto"/>
              <w:bottom w:val="single" w:sz="4" w:space="0" w:color="auto"/>
            </w:tcBorders>
          </w:tcPr>
          <w:p w14:paraId="45940404" w14:textId="77777777" w:rsidR="006C1998" w:rsidRPr="00A242F9" w:rsidRDefault="006C1998" w:rsidP="009519CA">
            <w:pPr>
              <w:spacing w:after="0" w:line="240" w:lineRule="auto"/>
              <w:jc w:val="center"/>
              <w:rPr>
                <w:rFonts w:asciiTheme="minorHAnsi" w:eastAsiaTheme="minorHAnsi" w:hAnsiTheme="minorHAnsi" w:cstheme="minorBidi"/>
              </w:rPr>
            </w:pPr>
            <w:r w:rsidRPr="00A242F9">
              <w:rPr>
                <w:rFonts w:ascii="Times New Roman" w:eastAsiaTheme="minorHAnsi" w:hAnsi="Times New Roman"/>
              </w:rPr>
              <w:t>13.47±0.71</w:t>
            </w:r>
            <w:r w:rsidRPr="00A242F9">
              <w:rPr>
                <w:rFonts w:ascii="Times New Roman" w:eastAsiaTheme="minorHAnsi" w:hAnsi="Times New Roman"/>
                <w:vertAlign w:val="superscript"/>
              </w:rPr>
              <w:t>d</w:t>
            </w:r>
          </w:p>
        </w:tc>
      </w:tr>
      <w:tr w:rsidR="006C1998" w:rsidRPr="00A242F9" w14:paraId="13DFD71F" w14:textId="77777777" w:rsidTr="009519CA">
        <w:trPr>
          <w:jc w:val="center"/>
        </w:trPr>
        <w:tc>
          <w:tcPr>
            <w:tcW w:w="1272" w:type="dxa"/>
            <w:tcBorders>
              <w:top w:val="single" w:sz="4" w:space="0" w:color="auto"/>
              <w:bottom w:val="single" w:sz="4" w:space="0" w:color="auto"/>
            </w:tcBorders>
          </w:tcPr>
          <w:p w14:paraId="53D0278E" w14:textId="77777777" w:rsidR="006C1998" w:rsidRPr="00A242F9" w:rsidRDefault="006C1998" w:rsidP="009519CA">
            <w:pPr>
              <w:spacing w:after="0" w:line="240" w:lineRule="auto"/>
              <w:rPr>
                <w:rFonts w:ascii="Times New Roman" w:eastAsiaTheme="minorHAnsi" w:hAnsi="Times New Roman"/>
              </w:rPr>
            </w:pPr>
            <w:r w:rsidRPr="003B122C">
              <w:rPr>
                <w:rFonts w:ascii="Times New Roman" w:eastAsiaTheme="minorHAnsi" w:hAnsi="Times New Roman"/>
              </w:rPr>
              <w:t>0% ESP</w:t>
            </w:r>
          </w:p>
        </w:tc>
        <w:tc>
          <w:tcPr>
            <w:tcW w:w="1562" w:type="dxa"/>
            <w:tcBorders>
              <w:top w:val="single" w:sz="4" w:space="0" w:color="auto"/>
              <w:bottom w:val="single" w:sz="4" w:space="0" w:color="auto"/>
            </w:tcBorders>
          </w:tcPr>
          <w:p w14:paraId="738A423B" w14:textId="77777777" w:rsidR="006C1998" w:rsidRPr="00A242F9" w:rsidRDefault="006C1998" w:rsidP="009519CA">
            <w:pPr>
              <w:tabs>
                <w:tab w:val="left" w:pos="180"/>
                <w:tab w:val="center" w:pos="971"/>
              </w:tabs>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56.11±15.30</w:t>
            </w:r>
            <w:r w:rsidRPr="00A242F9">
              <w:rPr>
                <w:rFonts w:ascii="Times New Roman" w:eastAsiaTheme="minorHAnsi" w:hAnsi="Times New Roman"/>
                <w:vertAlign w:val="superscript"/>
              </w:rPr>
              <w:t>ab</w:t>
            </w:r>
          </w:p>
        </w:tc>
        <w:tc>
          <w:tcPr>
            <w:tcW w:w="1484" w:type="dxa"/>
            <w:tcBorders>
              <w:top w:val="single" w:sz="4" w:space="0" w:color="auto"/>
              <w:bottom w:val="single" w:sz="4" w:space="0" w:color="auto"/>
            </w:tcBorders>
          </w:tcPr>
          <w:p w14:paraId="1A1BD4DC" w14:textId="77777777" w:rsidR="006C1998" w:rsidRPr="00A242F9" w:rsidRDefault="006C1998" w:rsidP="009519CA">
            <w:pPr>
              <w:tabs>
                <w:tab w:val="left" w:pos="180"/>
                <w:tab w:val="center" w:pos="971"/>
              </w:tabs>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29.22±3.96</w:t>
            </w:r>
            <w:r w:rsidRPr="00A242F9">
              <w:rPr>
                <w:rFonts w:ascii="Times New Roman" w:eastAsiaTheme="minorHAnsi" w:hAnsi="Times New Roman"/>
                <w:vertAlign w:val="superscript"/>
              </w:rPr>
              <w:t>a</w:t>
            </w:r>
          </w:p>
        </w:tc>
        <w:tc>
          <w:tcPr>
            <w:tcW w:w="1444" w:type="dxa"/>
            <w:tcBorders>
              <w:top w:val="single" w:sz="4" w:space="0" w:color="auto"/>
              <w:bottom w:val="single" w:sz="4" w:space="0" w:color="auto"/>
            </w:tcBorders>
          </w:tcPr>
          <w:p w14:paraId="38C1C67A" w14:textId="77777777" w:rsidR="006C1998" w:rsidRPr="00A242F9" w:rsidRDefault="006C1998" w:rsidP="009519CA">
            <w:pPr>
              <w:tabs>
                <w:tab w:val="left" w:pos="180"/>
                <w:tab w:val="center" w:pos="971"/>
              </w:tabs>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20.89±6.19</w:t>
            </w:r>
            <w:r w:rsidRPr="00A242F9">
              <w:rPr>
                <w:rFonts w:ascii="Times New Roman" w:eastAsiaTheme="minorHAnsi" w:hAnsi="Times New Roman"/>
                <w:vertAlign w:val="superscript"/>
              </w:rPr>
              <w:t>ab</w:t>
            </w:r>
          </w:p>
        </w:tc>
        <w:tc>
          <w:tcPr>
            <w:tcW w:w="1751" w:type="dxa"/>
            <w:tcBorders>
              <w:top w:val="single" w:sz="4" w:space="0" w:color="auto"/>
              <w:bottom w:val="single" w:sz="4" w:space="0" w:color="auto"/>
            </w:tcBorders>
          </w:tcPr>
          <w:p w14:paraId="7CE805E4" w14:textId="77777777" w:rsidR="006C1998" w:rsidRPr="00A242F9" w:rsidRDefault="006C1998" w:rsidP="009519CA">
            <w:pPr>
              <w:tabs>
                <w:tab w:val="left" w:pos="180"/>
                <w:tab w:val="center" w:pos="971"/>
              </w:tabs>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106.22±18.41</w:t>
            </w:r>
            <w:r w:rsidRPr="00A242F9">
              <w:rPr>
                <w:rFonts w:ascii="Times New Roman" w:eastAsiaTheme="minorHAnsi" w:hAnsi="Times New Roman"/>
                <w:vertAlign w:val="superscript"/>
              </w:rPr>
              <w:t>a</w:t>
            </w:r>
          </w:p>
        </w:tc>
        <w:tc>
          <w:tcPr>
            <w:tcW w:w="1514" w:type="dxa"/>
            <w:tcBorders>
              <w:top w:val="single" w:sz="4" w:space="0" w:color="auto"/>
              <w:bottom w:val="single" w:sz="4" w:space="0" w:color="auto"/>
            </w:tcBorders>
          </w:tcPr>
          <w:p w14:paraId="6C36F848" w14:textId="77777777" w:rsidR="006C1998" w:rsidRPr="00A242F9" w:rsidRDefault="006C1998" w:rsidP="009519CA">
            <w:pPr>
              <w:spacing w:after="0" w:line="240" w:lineRule="auto"/>
              <w:jc w:val="center"/>
              <w:rPr>
                <w:rFonts w:asciiTheme="minorHAnsi" w:eastAsiaTheme="minorHAnsi" w:hAnsiTheme="minorHAnsi" w:cstheme="minorBidi"/>
              </w:rPr>
            </w:pPr>
            <w:r w:rsidRPr="00A242F9">
              <w:rPr>
                <w:rFonts w:ascii="Times New Roman" w:eastAsiaTheme="minorHAnsi" w:hAnsi="Times New Roman"/>
              </w:rPr>
              <w:t>21.24±3.68</w:t>
            </w:r>
            <w:r w:rsidRPr="00A242F9">
              <w:rPr>
                <w:rFonts w:ascii="Times New Roman" w:eastAsiaTheme="minorHAnsi" w:hAnsi="Times New Roman"/>
                <w:vertAlign w:val="superscript"/>
              </w:rPr>
              <w:t>a</w:t>
            </w:r>
          </w:p>
        </w:tc>
      </w:tr>
      <w:tr w:rsidR="006C1998" w:rsidRPr="00A242F9" w14:paraId="7C0D90A3" w14:textId="77777777" w:rsidTr="009519CA">
        <w:trPr>
          <w:jc w:val="center"/>
        </w:trPr>
        <w:tc>
          <w:tcPr>
            <w:tcW w:w="1272" w:type="dxa"/>
            <w:tcBorders>
              <w:top w:val="single" w:sz="4" w:space="0" w:color="auto"/>
              <w:bottom w:val="single" w:sz="4" w:space="0" w:color="auto"/>
            </w:tcBorders>
          </w:tcPr>
          <w:p w14:paraId="0D4C8892" w14:textId="77777777" w:rsidR="006C1998" w:rsidRPr="00A242F9" w:rsidRDefault="006C1998" w:rsidP="009519CA">
            <w:pPr>
              <w:spacing w:after="0" w:line="240" w:lineRule="auto"/>
              <w:rPr>
                <w:rFonts w:ascii="Times New Roman" w:eastAsiaTheme="minorHAnsi" w:hAnsi="Times New Roman"/>
              </w:rPr>
            </w:pPr>
            <w:r w:rsidRPr="003B122C">
              <w:rPr>
                <w:rFonts w:ascii="Times New Roman" w:eastAsiaTheme="minorHAnsi" w:hAnsi="Times New Roman"/>
              </w:rPr>
              <w:t>2% ESP</w:t>
            </w:r>
          </w:p>
        </w:tc>
        <w:tc>
          <w:tcPr>
            <w:tcW w:w="1562" w:type="dxa"/>
            <w:tcBorders>
              <w:top w:val="single" w:sz="4" w:space="0" w:color="auto"/>
              <w:bottom w:val="single" w:sz="4" w:space="0" w:color="auto"/>
            </w:tcBorders>
          </w:tcPr>
          <w:p w14:paraId="4C200761"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60.00±12.29</w:t>
            </w:r>
            <w:r w:rsidRPr="00A242F9">
              <w:rPr>
                <w:rFonts w:ascii="Times New Roman" w:eastAsiaTheme="minorHAnsi" w:hAnsi="Times New Roman"/>
                <w:vertAlign w:val="superscript"/>
              </w:rPr>
              <w:t>ab</w:t>
            </w:r>
          </w:p>
        </w:tc>
        <w:tc>
          <w:tcPr>
            <w:tcW w:w="1484" w:type="dxa"/>
            <w:tcBorders>
              <w:top w:val="single" w:sz="4" w:space="0" w:color="auto"/>
              <w:bottom w:val="single" w:sz="4" w:space="0" w:color="auto"/>
            </w:tcBorders>
          </w:tcPr>
          <w:p w14:paraId="03C7F2E0"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24.90±1.37</w:t>
            </w:r>
            <w:r w:rsidRPr="00A242F9">
              <w:rPr>
                <w:rFonts w:ascii="Times New Roman" w:eastAsiaTheme="minorHAnsi" w:hAnsi="Times New Roman"/>
                <w:vertAlign w:val="superscript"/>
              </w:rPr>
              <w:t>b</w:t>
            </w:r>
          </w:p>
        </w:tc>
        <w:tc>
          <w:tcPr>
            <w:tcW w:w="1444" w:type="dxa"/>
            <w:tcBorders>
              <w:top w:val="single" w:sz="4" w:space="0" w:color="auto"/>
              <w:bottom w:val="single" w:sz="4" w:space="0" w:color="auto"/>
            </w:tcBorders>
          </w:tcPr>
          <w:p w14:paraId="28BD3EAA"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19.70±1.89</w:t>
            </w:r>
            <w:r w:rsidRPr="00A242F9">
              <w:rPr>
                <w:rFonts w:ascii="Times New Roman" w:eastAsiaTheme="minorHAnsi" w:hAnsi="Times New Roman"/>
                <w:vertAlign w:val="superscript"/>
              </w:rPr>
              <w:t>b</w:t>
            </w:r>
          </w:p>
        </w:tc>
        <w:tc>
          <w:tcPr>
            <w:tcW w:w="1751" w:type="dxa"/>
            <w:tcBorders>
              <w:top w:val="single" w:sz="4" w:space="0" w:color="auto"/>
              <w:bottom w:val="single" w:sz="4" w:space="0" w:color="auto"/>
            </w:tcBorders>
          </w:tcPr>
          <w:p w14:paraId="7F19B793"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104.60±21.98</w:t>
            </w:r>
            <w:r w:rsidRPr="00A242F9">
              <w:rPr>
                <w:rFonts w:ascii="Times New Roman" w:eastAsiaTheme="minorHAnsi" w:hAnsi="Times New Roman"/>
                <w:vertAlign w:val="superscript"/>
              </w:rPr>
              <w:t>a</w:t>
            </w:r>
          </w:p>
        </w:tc>
        <w:tc>
          <w:tcPr>
            <w:tcW w:w="1514" w:type="dxa"/>
            <w:tcBorders>
              <w:top w:val="single" w:sz="4" w:space="0" w:color="auto"/>
              <w:bottom w:val="single" w:sz="4" w:space="0" w:color="auto"/>
            </w:tcBorders>
          </w:tcPr>
          <w:p w14:paraId="18A48EF8" w14:textId="77777777" w:rsidR="006C1998" w:rsidRPr="00A242F9" w:rsidRDefault="006C1998" w:rsidP="009519CA">
            <w:pPr>
              <w:spacing w:after="0" w:line="240" w:lineRule="auto"/>
              <w:jc w:val="center"/>
              <w:rPr>
                <w:rFonts w:asciiTheme="minorHAnsi" w:eastAsiaTheme="minorHAnsi" w:hAnsiTheme="minorHAnsi" w:cstheme="minorBidi"/>
              </w:rPr>
            </w:pPr>
            <w:r w:rsidRPr="00A242F9">
              <w:rPr>
                <w:rFonts w:ascii="Times New Roman" w:eastAsiaTheme="minorHAnsi" w:hAnsi="Times New Roman"/>
              </w:rPr>
              <w:t>20.92±4.39</w:t>
            </w:r>
            <w:r w:rsidRPr="00A242F9">
              <w:rPr>
                <w:rFonts w:ascii="Times New Roman" w:eastAsiaTheme="minorHAnsi" w:hAnsi="Times New Roman"/>
                <w:vertAlign w:val="superscript"/>
              </w:rPr>
              <w:t>a</w:t>
            </w:r>
          </w:p>
        </w:tc>
      </w:tr>
      <w:tr w:rsidR="006C1998" w:rsidRPr="00A242F9" w14:paraId="2D435270" w14:textId="77777777" w:rsidTr="009519CA">
        <w:trPr>
          <w:jc w:val="center"/>
        </w:trPr>
        <w:tc>
          <w:tcPr>
            <w:tcW w:w="1272" w:type="dxa"/>
            <w:tcBorders>
              <w:top w:val="single" w:sz="4" w:space="0" w:color="auto"/>
              <w:bottom w:val="single" w:sz="4" w:space="0" w:color="auto"/>
            </w:tcBorders>
          </w:tcPr>
          <w:p w14:paraId="2F72C789" w14:textId="77777777" w:rsidR="006C1998" w:rsidRPr="00A242F9" w:rsidRDefault="006C1998" w:rsidP="009519CA">
            <w:pPr>
              <w:spacing w:after="0" w:line="240" w:lineRule="auto"/>
              <w:rPr>
                <w:rFonts w:ascii="Times New Roman" w:eastAsiaTheme="minorHAnsi" w:hAnsi="Times New Roman"/>
              </w:rPr>
            </w:pPr>
            <w:r w:rsidRPr="003B122C">
              <w:rPr>
                <w:rFonts w:ascii="Times New Roman" w:eastAsiaTheme="minorHAnsi" w:hAnsi="Times New Roman"/>
              </w:rPr>
              <w:t>4% ESP</w:t>
            </w:r>
          </w:p>
        </w:tc>
        <w:tc>
          <w:tcPr>
            <w:tcW w:w="1562" w:type="dxa"/>
            <w:tcBorders>
              <w:top w:val="single" w:sz="4" w:space="0" w:color="auto"/>
              <w:bottom w:val="single" w:sz="4" w:space="0" w:color="auto"/>
            </w:tcBorders>
          </w:tcPr>
          <w:p w14:paraId="615D923B"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70.83±15.70</w:t>
            </w:r>
            <w:r w:rsidRPr="00A242F9">
              <w:rPr>
                <w:rFonts w:ascii="Times New Roman" w:eastAsiaTheme="minorHAnsi" w:hAnsi="Times New Roman"/>
                <w:vertAlign w:val="superscript"/>
              </w:rPr>
              <w:t>a</w:t>
            </w:r>
          </w:p>
        </w:tc>
        <w:tc>
          <w:tcPr>
            <w:tcW w:w="1484" w:type="dxa"/>
            <w:tcBorders>
              <w:top w:val="single" w:sz="4" w:space="0" w:color="auto"/>
              <w:bottom w:val="single" w:sz="4" w:space="0" w:color="auto"/>
            </w:tcBorders>
          </w:tcPr>
          <w:p w14:paraId="5DBFDBDD"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24.17±3.71</w:t>
            </w:r>
            <w:r w:rsidRPr="00A242F9">
              <w:rPr>
                <w:rFonts w:ascii="Times New Roman" w:eastAsiaTheme="minorHAnsi" w:hAnsi="Times New Roman"/>
                <w:vertAlign w:val="superscript"/>
              </w:rPr>
              <w:t>b</w:t>
            </w:r>
          </w:p>
        </w:tc>
        <w:tc>
          <w:tcPr>
            <w:tcW w:w="1444" w:type="dxa"/>
            <w:tcBorders>
              <w:top w:val="single" w:sz="4" w:space="0" w:color="auto"/>
              <w:bottom w:val="single" w:sz="4" w:space="0" w:color="auto"/>
            </w:tcBorders>
          </w:tcPr>
          <w:p w14:paraId="2462A5D9"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19.33±3.27</w:t>
            </w:r>
            <w:r w:rsidRPr="00A242F9">
              <w:rPr>
                <w:rFonts w:ascii="Times New Roman" w:eastAsiaTheme="minorHAnsi" w:hAnsi="Times New Roman"/>
                <w:vertAlign w:val="superscript"/>
              </w:rPr>
              <w:t>b</w:t>
            </w:r>
          </w:p>
        </w:tc>
        <w:tc>
          <w:tcPr>
            <w:tcW w:w="1751" w:type="dxa"/>
            <w:tcBorders>
              <w:top w:val="single" w:sz="4" w:space="0" w:color="auto"/>
              <w:bottom w:val="single" w:sz="4" w:space="0" w:color="auto"/>
            </w:tcBorders>
          </w:tcPr>
          <w:p w14:paraId="77813345"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114.33±10.88</w:t>
            </w:r>
            <w:r w:rsidRPr="00A242F9">
              <w:rPr>
                <w:rFonts w:ascii="Times New Roman" w:eastAsiaTheme="minorHAnsi" w:hAnsi="Times New Roman"/>
                <w:vertAlign w:val="superscript"/>
              </w:rPr>
              <w:t>a</w:t>
            </w:r>
          </w:p>
        </w:tc>
        <w:tc>
          <w:tcPr>
            <w:tcW w:w="1514" w:type="dxa"/>
            <w:tcBorders>
              <w:top w:val="single" w:sz="4" w:space="0" w:color="auto"/>
              <w:bottom w:val="single" w:sz="4" w:space="0" w:color="auto"/>
            </w:tcBorders>
          </w:tcPr>
          <w:p w14:paraId="3298DC2C" w14:textId="77777777" w:rsidR="006C1998" w:rsidRPr="00A242F9" w:rsidRDefault="006C1998" w:rsidP="009519CA">
            <w:pPr>
              <w:spacing w:after="0" w:line="240" w:lineRule="auto"/>
              <w:jc w:val="center"/>
              <w:rPr>
                <w:rFonts w:asciiTheme="minorHAnsi" w:eastAsiaTheme="minorHAnsi" w:hAnsiTheme="minorHAnsi" w:cstheme="minorBidi"/>
              </w:rPr>
            </w:pPr>
            <w:r w:rsidRPr="00A242F9">
              <w:rPr>
                <w:rFonts w:ascii="Times New Roman" w:eastAsiaTheme="minorHAnsi" w:hAnsi="Times New Roman"/>
              </w:rPr>
              <w:t>22.87±2.17</w:t>
            </w:r>
            <w:r w:rsidRPr="00A242F9">
              <w:rPr>
                <w:rFonts w:ascii="Times New Roman" w:eastAsiaTheme="minorHAnsi" w:hAnsi="Times New Roman"/>
                <w:vertAlign w:val="superscript"/>
              </w:rPr>
              <w:t>a</w:t>
            </w:r>
          </w:p>
        </w:tc>
      </w:tr>
      <w:tr w:rsidR="006C1998" w:rsidRPr="00A242F9" w14:paraId="7D9C5066" w14:textId="77777777" w:rsidTr="009519CA">
        <w:trPr>
          <w:jc w:val="center"/>
        </w:trPr>
        <w:tc>
          <w:tcPr>
            <w:tcW w:w="1272" w:type="dxa"/>
            <w:tcBorders>
              <w:top w:val="single" w:sz="4" w:space="0" w:color="auto"/>
              <w:bottom w:val="single" w:sz="4" w:space="0" w:color="auto"/>
            </w:tcBorders>
          </w:tcPr>
          <w:p w14:paraId="0ABE4CFC" w14:textId="77777777" w:rsidR="006C1998" w:rsidRPr="00A242F9" w:rsidRDefault="006C1998" w:rsidP="009519CA">
            <w:pPr>
              <w:spacing w:after="0" w:line="240" w:lineRule="auto"/>
              <w:rPr>
                <w:rFonts w:ascii="Times New Roman" w:eastAsiaTheme="minorHAnsi" w:hAnsi="Times New Roman"/>
              </w:rPr>
            </w:pPr>
            <w:r w:rsidRPr="003B122C">
              <w:rPr>
                <w:rFonts w:ascii="Times New Roman" w:eastAsiaTheme="minorHAnsi" w:hAnsi="Times New Roman"/>
              </w:rPr>
              <w:t>6% ESP</w:t>
            </w:r>
          </w:p>
        </w:tc>
        <w:tc>
          <w:tcPr>
            <w:tcW w:w="1562" w:type="dxa"/>
            <w:tcBorders>
              <w:top w:val="single" w:sz="4" w:space="0" w:color="auto"/>
              <w:bottom w:val="single" w:sz="4" w:space="0" w:color="auto"/>
            </w:tcBorders>
          </w:tcPr>
          <w:p w14:paraId="419C1F29"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67.29±19.15</w:t>
            </w:r>
            <w:r w:rsidRPr="00A242F9">
              <w:rPr>
                <w:rFonts w:ascii="Times New Roman" w:eastAsiaTheme="minorHAnsi" w:hAnsi="Times New Roman"/>
                <w:vertAlign w:val="superscript"/>
              </w:rPr>
              <w:t>ab</w:t>
            </w:r>
          </w:p>
        </w:tc>
        <w:tc>
          <w:tcPr>
            <w:tcW w:w="1484" w:type="dxa"/>
            <w:tcBorders>
              <w:top w:val="single" w:sz="4" w:space="0" w:color="auto"/>
              <w:bottom w:val="single" w:sz="4" w:space="0" w:color="auto"/>
            </w:tcBorders>
          </w:tcPr>
          <w:p w14:paraId="1D6449E7"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29.43±6.78</w:t>
            </w:r>
            <w:r w:rsidRPr="00A242F9">
              <w:rPr>
                <w:rFonts w:ascii="Times New Roman" w:eastAsiaTheme="minorHAnsi" w:hAnsi="Times New Roman"/>
                <w:vertAlign w:val="superscript"/>
              </w:rPr>
              <w:t>a</w:t>
            </w:r>
          </w:p>
        </w:tc>
        <w:tc>
          <w:tcPr>
            <w:tcW w:w="1444" w:type="dxa"/>
            <w:tcBorders>
              <w:top w:val="single" w:sz="4" w:space="0" w:color="auto"/>
              <w:bottom w:val="single" w:sz="4" w:space="0" w:color="auto"/>
            </w:tcBorders>
          </w:tcPr>
          <w:p w14:paraId="2B73ECE0"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24.71±6.02</w:t>
            </w:r>
            <w:r w:rsidRPr="00A242F9">
              <w:rPr>
                <w:rFonts w:ascii="Times New Roman" w:eastAsiaTheme="minorHAnsi" w:hAnsi="Times New Roman"/>
                <w:vertAlign w:val="superscript"/>
              </w:rPr>
              <w:t>a</w:t>
            </w:r>
          </w:p>
        </w:tc>
        <w:tc>
          <w:tcPr>
            <w:tcW w:w="1751" w:type="dxa"/>
            <w:tcBorders>
              <w:top w:val="single" w:sz="4" w:space="0" w:color="auto"/>
              <w:bottom w:val="single" w:sz="4" w:space="0" w:color="auto"/>
            </w:tcBorders>
          </w:tcPr>
          <w:p w14:paraId="19530B91"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121.43±12.53</w:t>
            </w:r>
            <w:r w:rsidRPr="00A242F9">
              <w:rPr>
                <w:rFonts w:ascii="Times New Roman" w:eastAsiaTheme="minorHAnsi" w:hAnsi="Times New Roman"/>
                <w:vertAlign w:val="superscript"/>
              </w:rPr>
              <w:t>a</w:t>
            </w:r>
          </w:p>
        </w:tc>
        <w:tc>
          <w:tcPr>
            <w:tcW w:w="1514" w:type="dxa"/>
            <w:tcBorders>
              <w:top w:val="single" w:sz="4" w:space="0" w:color="auto"/>
              <w:bottom w:val="single" w:sz="4" w:space="0" w:color="auto"/>
            </w:tcBorders>
          </w:tcPr>
          <w:p w14:paraId="21EF8A60" w14:textId="77777777" w:rsidR="006C1998" w:rsidRPr="00A242F9" w:rsidRDefault="006C1998" w:rsidP="009519CA">
            <w:pPr>
              <w:spacing w:after="0" w:line="240" w:lineRule="auto"/>
              <w:jc w:val="center"/>
              <w:rPr>
                <w:rFonts w:asciiTheme="minorHAnsi" w:eastAsiaTheme="minorHAnsi" w:hAnsiTheme="minorHAnsi" w:cstheme="minorBidi"/>
              </w:rPr>
            </w:pPr>
            <w:r w:rsidRPr="00A242F9">
              <w:rPr>
                <w:rFonts w:ascii="Times New Roman" w:eastAsiaTheme="minorHAnsi" w:hAnsi="Times New Roman"/>
              </w:rPr>
              <w:t>24.28±2.50</w:t>
            </w:r>
            <w:r w:rsidRPr="00A242F9">
              <w:rPr>
                <w:rFonts w:ascii="Times New Roman" w:eastAsiaTheme="minorHAnsi" w:hAnsi="Times New Roman"/>
                <w:vertAlign w:val="superscript"/>
              </w:rPr>
              <w:t>a</w:t>
            </w:r>
          </w:p>
        </w:tc>
      </w:tr>
      <w:tr w:rsidR="006C1998" w:rsidRPr="00A242F9" w14:paraId="61D66140" w14:textId="77777777" w:rsidTr="009519CA">
        <w:trPr>
          <w:jc w:val="center"/>
        </w:trPr>
        <w:tc>
          <w:tcPr>
            <w:tcW w:w="1272" w:type="dxa"/>
            <w:tcBorders>
              <w:top w:val="single" w:sz="4" w:space="0" w:color="auto"/>
              <w:bottom w:val="single" w:sz="4" w:space="0" w:color="auto"/>
            </w:tcBorders>
          </w:tcPr>
          <w:p w14:paraId="70C55CDA" w14:textId="77777777" w:rsidR="006C1998" w:rsidRPr="00A242F9" w:rsidRDefault="006C1998" w:rsidP="009519CA">
            <w:pPr>
              <w:spacing w:after="0" w:line="240" w:lineRule="auto"/>
              <w:rPr>
                <w:rFonts w:ascii="Times New Roman" w:eastAsiaTheme="minorHAnsi" w:hAnsi="Times New Roman"/>
              </w:rPr>
            </w:pPr>
            <w:r w:rsidRPr="003B122C">
              <w:rPr>
                <w:rFonts w:ascii="Times New Roman" w:eastAsiaTheme="minorHAnsi" w:hAnsi="Times New Roman"/>
              </w:rPr>
              <w:t>8% ESP</w:t>
            </w:r>
          </w:p>
        </w:tc>
        <w:tc>
          <w:tcPr>
            <w:tcW w:w="1562" w:type="dxa"/>
            <w:tcBorders>
              <w:top w:val="single" w:sz="4" w:space="0" w:color="auto"/>
              <w:bottom w:val="single" w:sz="4" w:space="0" w:color="auto"/>
            </w:tcBorders>
          </w:tcPr>
          <w:p w14:paraId="5E880484"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51.44±9.87</w:t>
            </w:r>
            <w:r w:rsidRPr="00A242F9">
              <w:rPr>
                <w:rFonts w:ascii="Times New Roman" w:eastAsiaTheme="minorHAnsi" w:hAnsi="Times New Roman"/>
                <w:vertAlign w:val="superscript"/>
              </w:rPr>
              <w:t>b</w:t>
            </w:r>
          </w:p>
        </w:tc>
        <w:tc>
          <w:tcPr>
            <w:tcW w:w="1484" w:type="dxa"/>
            <w:tcBorders>
              <w:top w:val="single" w:sz="4" w:space="0" w:color="auto"/>
              <w:bottom w:val="single" w:sz="4" w:space="0" w:color="auto"/>
            </w:tcBorders>
          </w:tcPr>
          <w:p w14:paraId="23221665"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32.78±1.86</w:t>
            </w:r>
            <w:r w:rsidRPr="00A242F9">
              <w:rPr>
                <w:rFonts w:ascii="Times New Roman" w:eastAsiaTheme="minorHAnsi" w:hAnsi="Times New Roman"/>
                <w:vertAlign w:val="superscript"/>
              </w:rPr>
              <w:t>a</w:t>
            </w:r>
          </w:p>
        </w:tc>
        <w:tc>
          <w:tcPr>
            <w:tcW w:w="1444" w:type="dxa"/>
            <w:tcBorders>
              <w:top w:val="single" w:sz="4" w:space="0" w:color="auto"/>
              <w:bottom w:val="single" w:sz="4" w:space="0" w:color="auto"/>
            </w:tcBorders>
          </w:tcPr>
          <w:p w14:paraId="6DC1DD61"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19.00±2.74</w:t>
            </w:r>
            <w:r w:rsidRPr="00A242F9">
              <w:rPr>
                <w:rFonts w:ascii="Times New Roman" w:eastAsiaTheme="minorHAnsi" w:hAnsi="Times New Roman"/>
                <w:vertAlign w:val="superscript"/>
              </w:rPr>
              <w:t>b</w:t>
            </w:r>
          </w:p>
        </w:tc>
        <w:tc>
          <w:tcPr>
            <w:tcW w:w="1751" w:type="dxa"/>
            <w:tcBorders>
              <w:top w:val="single" w:sz="4" w:space="0" w:color="auto"/>
              <w:bottom w:val="single" w:sz="4" w:space="0" w:color="auto"/>
            </w:tcBorders>
          </w:tcPr>
          <w:p w14:paraId="4156D763"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103.22±16.35</w:t>
            </w:r>
            <w:r w:rsidRPr="00A242F9">
              <w:rPr>
                <w:rFonts w:ascii="Times New Roman" w:eastAsiaTheme="minorHAnsi" w:hAnsi="Times New Roman"/>
                <w:vertAlign w:val="superscript"/>
              </w:rPr>
              <w:t>a</w:t>
            </w:r>
          </w:p>
        </w:tc>
        <w:tc>
          <w:tcPr>
            <w:tcW w:w="1514" w:type="dxa"/>
            <w:tcBorders>
              <w:top w:val="single" w:sz="4" w:space="0" w:color="auto"/>
              <w:bottom w:val="single" w:sz="4" w:space="0" w:color="auto"/>
            </w:tcBorders>
          </w:tcPr>
          <w:p w14:paraId="3B91C243" w14:textId="77777777" w:rsidR="006C1998" w:rsidRPr="00A242F9" w:rsidRDefault="006C1998" w:rsidP="009519CA">
            <w:pPr>
              <w:spacing w:after="0" w:line="240" w:lineRule="auto"/>
              <w:jc w:val="center"/>
              <w:rPr>
                <w:rFonts w:asciiTheme="minorHAnsi" w:eastAsiaTheme="minorHAnsi" w:hAnsiTheme="minorHAnsi" w:cstheme="minorBidi"/>
              </w:rPr>
            </w:pPr>
            <w:r w:rsidRPr="00A242F9">
              <w:rPr>
                <w:rFonts w:ascii="Times New Roman" w:eastAsiaTheme="minorHAnsi" w:hAnsi="Times New Roman"/>
              </w:rPr>
              <w:t>20.64±3.27</w:t>
            </w:r>
            <w:r w:rsidRPr="00A242F9">
              <w:rPr>
                <w:rFonts w:ascii="Times New Roman" w:eastAsiaTheme="minorHAnsi" w:hAnsi="Times New Roman"/>
                <w:vertAlign w:val="superscript"/>
              </w:rPr>
              <w:t>a</w:t>
            </w:r>
          </w:p>
        </w:tc>
      </w:tr>
      <w:tr w:rsidR="006C1998" w:rsidRPr="00A242F9" w14:paraId="0F5D59A3" w14:textId="77777777" w:rsidTr="009519CA">
        <w:trPr>
          <w:jc w:val="center"/>
        </w:trPr>
        <w:tc>
          <w:tcPr>
            <w:tcW w:w="1272" w:type="dxa"/>
            <w:tcBorders>
              <w:top w:val="single" w:sz="4" w:space="0" w:color="auto"/>
              <w:bottom w:val="single" w:sz="4" w:space="0" w:color="auto"/>
            </w:tcBorders>
          </w:tcPr>
          <w:p w14:paraId="785DB714" w14:textId="77777777" w:rsidR="006C1998" w:rsidRPr="00A242F9" w:rsidRDefault="006C1998" w:rsidP="009519CA">
            <w:pPr>
              <w:spacing w:after="0" w:line="240" w:lineRule="auto"/>
              <w:rPr>
                <w:rFonts w:ascii="Times New Roman" w:eastAsiaTheme="minorHAnsi" w:hAnsi="Times New Roman"/>
              </w:rPr>
            </w:pPr>
            <w:r w:rsidRPr="003B122C">
              <w:rPr>
                <w:rFonts w:ascii="Times New Roman" w:eastAsiaTheme="minorHAnsi" w:hAnsi="Times New Roman"/>
              </w:rPr>
              <w:t>10% ESP</w:t>
            </w:r>
          </w:p>
        </w:tc>
        <w:tc>
          <w:tcPr>
            <w:tcW w:w="1562" w:type="dxa"/>
            <w:tcBorders>
              <w:top w:val="single" w:sz="4" w:space="0" w:color="auto"/>
              <w:bottom w:val="single" w:sz="4" w:space="0" w:color="auto"/>
            </w:tcBorders>
          </w:tcPr>
          <w:p w14:paraId="3E456A82"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54.78±8.33</w:t>
            </w:r>
            <w:r w:rsidRPr="00A242F9">
              <w:rPr>
                <w:rFonts w:ascii="Times New Roman" w:eastAsiaTheme="minorHAnsi" w:hAnsi="Times New Roman"/>
                <w:vertAlign w:val="superscript"/>
              </w:rPr>
              <w:t>ab</w:t>
            </w:r>
          </w:p>
        </w:tc>
        <w:tc>
          <w:tcPr>
            <w:tcW w:w="1484" w:type="dxa"/>
            <w:tcBorders>
              <w:top w:val="single" w:sz="4" w:space="0" w:color="auto"/>
              <w:bottom w:val="single" w:sz="4" w:space="0" w:color="auto"/>
            </w:tcBorders>
          </w:tcPr>
          <w:p w14:paraId="0813DAF7"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30.11±2.03</w:t>
            </w:r>
            <w:r w:rsidRPr="00A242F9">
              <w:rPr>
                <w:rFonts w:ascii="Times New Roman" w:eastAsiaTheme="minorHAnsi" w:hAnsi="Times New Roman"/>
                <w:vertAlign w:val="superscript"/>
              </w:rPr>
              <w:t>a</w:t>
            </w:r>
          </w:p>
        </w:tc>
        <w:tc>
          <w:tcPr>
            <w:tcW w:w="1444" w:type="dxa"/>
            <w:tcBorders>
              <w:top w:val="single" w:sz="4" w:space="0" w:color="auto"/>
              <w:bottom w:val="single" w:sz="4" w:space="0" w:color="auto"/>
            </w:tcBorders>
          </w:tcPr>
          <w:p w14:paraId="7CC3F21F"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19.78±2.91</w:t>
            </w:r>
            <w:r w:rsidRPr="00A242F9">
              <w:rPr>
                <w:rFonts w:ascii="Times New Roman" w:eastAsiaTheme="minorHAnsi" w:hAnsi="Times New Roman"/>
                <w:vertAlign w:val="superscript"/>
              </w:rPr>
              <w:t>b</w:t>
            </w:r>
          </w:p>
        </w:tc>
        <w:tc>
          <w:tcPr>
            <w:tcW w:w="1751" w:type="dxa"/>
            <w:tcBorders>
              <w:top w:val="single" w:sz="4" w:space="0" w:color="auto"/>
              <w:bottom w:val="single" w:sz="4" w:space="0" w:color="auto"/>
            </w:tcBorders>
          </w:tcPr>
          <w:p w14:paraId="042C788A"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104.67±13.09</w:t>
            </w:r>
            <w:r w:rsidRPr="00A242F9">
              <w:rPr>
                <w:rFonts w:ascii="Times New Roman" w:eastAsiaTheme="minorHAnsi" w:hAnsi="Times New Roman"/>
                <w:vertAlign w:val="superscript"/>
              </w:rPr>
              <w:t>a</w:t>
            </w:r>
          </w:p>
        </w:tc>
        <w:tc>
          <w:tcPr>
            <w:tcW w:w="1514" w:type="dxa"/>
            <w:tcBorders>
              <w:top w:val="single" w:sz="4" w:space="0" w:color="auto"/>
              <w:bottom w:val="single" w:sz="4" w:space="0" w:color="auto"/>
            </w:tcBorders>
          </w:tcPr>
          <w:p w14:paraId="3919018D" w14:textId="77777777" w:rsidR="006C1998" w:rsidRPr="00A242F9" w:rsidRDefault="006C1998" w:rsidP="009519CA">
            <w:pPr>
              <w:spacing w:after="0" w:line="240" w:lineRule="auto"/>
              <w:jc w:val="center"/>
              <w:rPr>
                <w:rFonts w:asciiTheme="minorHAnsi" w:eastAsiaTheme="minorHAnsi" w:hAnsiTheme="minorHAnsi" w:cstheme="minorBidi"/>
              </w:rPr>
            </w:pPr>
            <w:r w:rsidRPr="00A242F9">
              <w:rPr>
                <w:rFonts w:ascii="Times New Roman" w:eastAsiaTheme="minorHAnsi" w:hAnsi="Times New Roman"/>
              </w:rPr>
              <w:t>20.93±2.62</w:t>
            </w:r>
            <w:r w:rsidRPr="00A242F9">
              <w:rPr>
                <w:rFonts w:ascii="Times New Roman" w:eastAsiaTheme="minorHAnsi" w:hAnsi="Times New Roman"/>
                <w:vertAlign w:val="superscript"/>
              </w:rPr>
              <w:t>a</w:t>
            </w:r>
          </w:p>
        </w:tc>
      </w:tr>
      <w:tr w:rsidR="006C1998" w:rsidRPr="00A242F9" w14:paraId="2B0E8641" w14:textId="77777777" w:rsidTr="009519CA">
        <w:trPr>
          <w:jc w:val="center"/>
        </w:trPr>
        <w:tc>
          <w:tcPr>
            <w:tcW w:w="1272" w:type="dxa"/>
            <w:tcBorders>
              <w:top w:val="single" w:sz="4" w:space="0" w:color="auto"/>
              <w:bottom w:val="single" w:sz="4" w:space="0" w:color="auto"/>
            </w:tcBorders>
          </w:tcPr>
          <w:p w14:paraId="0B448CC6" w14:textId="77777777" w:rsidR="006C1998" w:rsidRPr="00A242F9" w:rsidRDefault="006C1998" w:rsidP="009519CA">
            <w:pPr>
              <w:spacing w:after="0" w:line="240" w:lineRule="auto"/>
              <w:rPr>
                <w:rFonts w:ascii="Times New Roman" w:eastAsiaTheme="minorHAnsi" w:hAnsi="Times New Roman"/>
              </w:rPr>
            </w:pPr>
            <w:r w:rsidRPr="003B122C">
              <w:rPr>
                <w:rFonts w:ascii="Times New Roman" w:eastAsiaTheme="minorHAnsi" w:hAnsi="Times New Roman"/>
              </w:rPr>
              <w:t>0% OSP</w:t>
            </w:r>
          </w:p>
        </w:tc>
        <w:tc>
          <w:tcPr>
            <w:tcW w:w="1562" w:type="dxa"/>
            <w:tcBorders>
              <w:top w:val="single" w:sz="4" w:space="0" w:color="auto"/>
              <w:bottom w:val="single" w:sz="4" w:space="0" w:color="auto"/>
            </w:tcBorders>
          </w:tcPr>
          <w:p w14:paraId="5FD93123" w14:textId="77777777" w:rsidR="006C1998" w:rsidRPr="00A242F9" w:rsidRDefault="006C1998" w:rsidP="009519CA">
            <w:pPr>
              <w:tabs>
                <w:tab w:val="left" w:pos="180"/>
                <w:tab w:val="center" w:pos="971"/>
              </w:tabs>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56.11±15.30</w:t>
            </w:r>
            <w:r w:rsidRPr="00A242F9">
              <w:rPr>
                <w:rFonts w:ascii="Times New Roman" w:eastAsiaTheme="minorHAnsi" w:hAnsi="Times New Roman"/>
                <w:vertAlign w:val="superscript"/>
              </w:rPr>
              <w:t>a</w:t>
            </w:r>
          </w:p>
        </w:tc>
        <w:tc>
          <w:tcPr>
            <w:tcW w:w="1484" w:type="dxa"/>
            <w:tcBorders>
              <w:top w:val="single" w:sz="4" w:space="0" w:color="auto"/>
              <w:bottom w:val="single" w:sz="4" w:space="0" w:color="auto"/>
            </w:tcBorders>
          </w:tcPr>
          <w:p w14:paraId="2A3F082C" w14:textId="77777777" w:rsidR="006C1998" w:rsidRPr="00A242F9" w:rsidRDefault="006C1998" w:rsidP="009519CA">
            <w:pPr>
              <w:tabs>
                <w:tab w:val="left" w:pos="180"/>
                <w:tab w:val="center" w:pos="971"/>
              </w:tabs>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29.22±3.96</w:t>
            </w:r>
            <w:r w:rsidRPr="00A242F9">
              <w:rPr>
                <w:rFonts w:ascii="Times New Roman" w:eastAsiaTheme="minorHAnsi" w:hAnsi="Times New Roman"/>
                <w:vertAlign w:val="superscript"/>
              </w:rPr>
              <w:t>a</w:t>
            </w:r>
          </w:p>
        </w:tc>
        <w:tc>
          <w:tcPr>
            <w:tcW w:w="1444" w:type="dxa"/>
            <w:tcBorders>
              <w:top w:val="single" w:sz="4" w:space="0" w:color="auto"/>
              <w:bottom w:val="single" w:sz="4" w:space="0" w:color="auto"/>
            </w:tcBorders>
          </w:tcPr>
          <w:p w14:paraId="4F294E82" w14:textId="77777777" w:rsidR="006C1998" w:rsidRPr="00A242F9" w:rsidRDefault="006C1998" w:rsidP="009519CA">
            <w:pPr>
              <w:tabs>
                <w:tab w:val="left" w:pos="180"/>
                <w:tab w:val="center" w:pos="971"/>
              </w:tabs>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20.89±6.19</w:t>
            </w:r>
            <w:r w:rsidRPr="00A242F9">
              <w:rPr>
                <w:rFonts w:ascii="Times New Roman" w:eastAsiaTheme="minorHAnsi" w:hAnsi="Times New Roman"/>
                <w:vertAlign w:val="superscript"/>
              </w:rPr>
              <w:t>a</w:t>
            </w:r>
          </w:p>
        </w:tc>
        <w:tc>
          <w:tcPr>
            <w:tcW w:w="1751" w:type="dxa"/>
            <w:tcBorders>
              <w:top w:val="single" w:sz="4" w:space="0" w:color="auto"/>
              <w:bottom w:val="single" w:sz="4" w:space="0" w:color="auto"/>
            </w:tcBorders>
          </w:tcPr>
          <w:p w14:paraId="7EB5B8D9" w14:textId="77777777" w:rsidR="006C1998" w:rsidRPr="00A242F9" w:rsidRDefault="006C1998" w:rsidP="009519CA">
            <w:pPr>
              <w:tabs>
                <w:tab w:val="left" w:pos="180"/>
                <w:tab w:val="center" w:pos="971"/>
              </w:tabs>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106.22±18.41</w:t>
            </w:r>
            <w:r w:rsidRPr="00A242F9">
              <w:rPr>
                <w:rFonts w:ascii="Times New Roman" w:eastAsiaTheme="minorHAnsi" w:hAnsi="Times New Roman"/>
                <w:vertAlign w:val="superscript"/>
              </w:rPr>
              <w:t>a</w:t>
            </w:r>
          </w:p>
        </w:tc>
        <w:tc>
          <w:tcPr>
            <w:tcW w:w="1514" w:type="dxa"/>
            <w:tcBorders>
              <w:top w:val="single" w:sz="4" w:space="0" w:color="auto"/>
              <w:bottom w:val="single" w:sz="4" w:space="0" w:color="auto"/>
            </w:tcBorders>
          </w:tcPr>
          <w:p w14:paraId="1C81650E" w14:textId="77777777" w:rsidR="006C1998" w:rsidRPr="00A242F9" w:rsidRDefault="006C1998" w:rsidP="009519CA">
            <w:pPr>
              <w:spacing w:after="0" w:line="240" w:lineRule="auto"/>
              <w:jc w:val="center"/>
              <w:rPr>
                <w:rFonts w:asciiTheme="minorHAnsi" w:eastAsiaTheme="minorHAnsi" w:hAnsiTheme="minorHAnsi" w:cstheme="minorBidi"/>
              </w:rPr>
            </w:pPr>
            <w:r w:rsidRPr="00A242F9">
              <w:rPr>
                <w:rFonts w:ascii="Times New Roman" w:eastAsiaTheme="minorHAnsi" w:hAnsi="Times New Roman"/>
              </w:rPr>
              <w:t>21.24±3.68</w:t>
            </w:r>
            <w:r w:rsidRPr="00A242F9">
              <w:rPr>
                <w:rFonts w:ascii="Times New Roman" w:eastAsiaTheme="minorHAnsi" w:hAnsi="Times New Roman"/>
                <w:vertAlign w:val="superscript"/>
              </w:rPr>
              <w:t>a</w:t>
            </w:r>
          </w:p>
        </w:tc>
      </w:tr>
      <w:tr w:rsidR="006C1998" w:rsidRPr="00A242F9" w14:paraId="35FA454D" w14:textId="77777777" w:rsidTr="009519CA">
        <w:trPr>
          <w:jc w:val="center"/>
        </w:trPr>
        <w:tc>
          <w:tcPr>
            <w:tcW w:w="1272" w:type="dxa"/>
            <w:tcBorders>
              <w:top w:val="single" w:sz="4" w:space="0" w:color="auto"/>
              <w:bottom w:val="single" w:sz="4" w:space="0" w:color="auto"/>
            </w:tcBorders>
          </w:tcPr>
          <w:p w14:paraId="67413FFB" w14:textId="77777777" w:rsidR="006C1998" w:rsidRPr="00A242F9" w:rsidRDefault="006C1998" w:rsidP="009519CA">
            <w:pPr>
              <w:spacing w:after="0" w:line="240" w:lineRule="auto"/>
              <w:rPr>
                <w:rFonts w:ascii="Times New Roman" w:eastAsiaTheme="minorHAnsi" w:hAnsi="Times New Roman"/>
              </w:rPr>
            </w:pPr>
            <w:r w:rsidRPr="003B122C">
              <w:rPr>
                <w:rFonts w:ascii="Times New Roman" w:eastAsiaTheme="minorHAnsi" w:hAnsi="Times New Roman"/>
              </w:rPr>
              <w:t>2% OSP</w:t>
            </w:r>
          </w:p>
        </w:tc>
        <w:tc>
          <w:tcPr>
            <w:tcW w:w="1562" w:type="dxa"/>
            <w:tcBorders>
              <w:top w:val="single" w:sz="4" w:space="0" w:color="auto"/>
              <w:bottom w:val="single" w:sz="4" w:space="0" w:color="auto"/>
            </w:tcBorders>
          </w:tcPr>
          <w:p w14:paraId="4D406E41"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62.14±12.29</w:t>
            </w:r>
            <w:r w:rsidRPr="00A242F9">
              <w:rPr>
                <w:rFonts w:ascii="Times New Roman" w:eastAsiaTheme="minorHAnsi" w:hAnsi="Times New Roman"/>
                <w:vertAlign w:val="superscript"/>
              </w:rPr>
              <w:t>a</w:t>
            </w:r>
          </w:p>
        </w:tc>
        <w:tc>
          <w:tcPr>
            <w:tcW w:w="1484" w:type="dxa"/>
            <w:tcBorders>
              <w:top w:val="single" w:sz="4" w:space="0" w:color="auto"/>
              <w:bottom w:val="single" w:sz="4" w:space="0" w:color="auto"/>
            </w:tcBorders>
          </w:tcPr>
          <w:p w14:paraId="3BD286EF"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27.14±11.92</w:t>
            </w:r>
            <w:r w:rsidRPr="00A242F9">
              <w:rPr>
                <w:rFonts w:ascii="Times New Roman" w:eastAsiaTheme="minorHAnsi" w:hAnsi="Times New Roman"/>
                <w:vertAlign w:val="superscript"/>
              </w:rPr>
              <w:t>a</w:t>
            </w:r>
          </w:p>
        </w:tc>
        <w:tc>
          <w:tcPr>
            <w:tcW w:w="1444" w:type="dxa"/>
            <w:tcBorders>
              <w:top w:val="single" w:sz="4" w:space="0" w:color="auto"/>
              <w:bottom w:val="single" w:sz="4" w:space="0" w:color="auto"/>
            </w:tcBorders>
          </w:tcPr>
          <w:p w14:paraId="168F5811"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20.14±4.74</w:t>
            </w:r>
            <w:r w:rsidRPr="00A242F9">
              <w:rPr>
                <w:rFonts w:ascii="Times New Roman" w:eastAsiaTheme="minorHAnsi" w:hAnsi="Times New Roman"/>
                <w:vertAlign w:val="superscript"/>
              </w:rPr>
              <w:t>a</w:t>
            </w:r>
          </w:p>
        </w:tc>
        <w:tc>
          <w:tcPr>
            <w:tcW w:w="1751" w:type="dxa"/>
            <w:tcBorders>
              <w:top w:val="single" w:sz="4" w:space="0" w:color="auto"/>
              <w:bottom w:val="single" w:sz="4" w:space="0" w:color="auto"/>
            </w:tcBorders>
          </w:tcPr>
          <w:p w14:paraId="14324478"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109.43±11.39</w:t>
            </w:r>
            <w:r w:rsidRPr="00A242F9">
              <w:rPr>
                <w:rFonts w:ascii="Times New Roman" w:eastAsiaTheme="minorHAnsi" w:hAnsi="Times New Roman"/>
                <w:vertAlign w:val="superscript"/>
              </w:rPr>
              <w:t>a</w:t>
            </w:r>
          </w:p>
        </w:tc>
        <w:tc>
          <w:tcPr>
            <w:tcW w:w="1514" w:type="dxa"/>
            <w:tcBorders>
              <w:top w:val="single" w:sz="4" w:space="0" w:color="auto"/>
              <w:bottom w:val="single" w:sz="4" w:space="0" w:color="auto"/>
            </w:tcBorders>
          </w:tcPr>
          <w:p w14:paraId="67795D39" w14:textId="77777777" w:rsidR="006C1998" w:rsidRPr="00A242F9" w:rsidRDefault="006C1998" w:rsidP="009519CA">
            <w:pPr>
              <w:spacing w:after="0" w:line="240" w:lineRule="auto"/>
              <w:jc w:val="center"/>
              <w:rPr>
                <w:rFonts w:asciiTheme="minorHAnsi" w:eastAsiaTheme="minorHAnsi" w:hAnsiTheme="minorHAnsi" w:cstheme="minorBidi"/>
              </w:rPr>
            </w:pPr>
            <w:r w:rsidRPr="00A242F9">
              <w:rPr>
                <w:rFonts w:ascii="Times New Roman" w:eastAsiaTheme="minorHAnsi" w:hAnsi="Times New Roman"/>
              </w:rPr>
              <w:t>21.89±2.28</w:t>
            </w:r>
            <w:r w:rsidRPr="00A242F9">
              <w:rPr>
                <w:rFonts w:ascii="Times New Roman" w:eastAsiaTheme="minorHAnsi" w:hAnsi="Times New Roman"/>
                <w:vertAlign w:val="superscript"/>
              </w:rPr>
              <w:t>a</w:t>
            </w:r>
          </w:p>
        </w:tc>
      </w:tr>
      <w:tr w:rsidR="006C1998" w:rsidRPr="00A242F9" w14:paraId="1FED3E84" w14:textId="77777777" w:rsidTr="009519CA">
        <w:trPr>
          <w:jc w:val="center"/>
        </w:trPr>
        <w:tc>
          <w:tcPr>
            <w:tcW w:w="1272" w:type="dxa"/>
            <w:tcBorders>
              <w:top w:val="single" w:sz="4" w:space="0" w:color="auto"/>
              <w:bottom w:val="single" w:sz="4" w:space="0" w:color="auto"/>
            </w:tcBorders>
          </w:tcPr>
          <w:p w14:paraId="5D415C89" w14:textId="77777777" w:rsidR="006C1998" w:rsidRPr="00A242F9" w:rsidRDefault="006C1998" w:rsidP="009519CA">
            <w:pPr>
              <w:spacing w:after="0" w:line="240" w:lineRule="auto"/>
              <w:rPr>
                <w:rFonts w:ascii="Times New Roman" w:eastAsiaTheme="minorHAnsi" w:hAnsi="Times New Roman"/>
              </w:rPr>
            </w:pPr>
            <w:r w:rsidRPr="003B122C">
              <w:rPr>
                <w:rFonts w:ascii="Times New Roman" w:eastAsiaTheme="minorHAnsi" w:hAnsi="Times New Roman"/>
              </w:rPr>
              <w:t>4% OSP</w:t>
            </w:r>
          </w:p>
        </w:tc>
        <w:tc>
          <w:tcPr>
            <w:tcW w:w="1562" w:type="dxa"/>
            <w:tcBorders>
              <w:top w:val="single" w:sz="4" w:space="0" w:color="auto"/>
              <w:bottom w:val="single" w:sz="4" w:space="0" w:color="auto"/>
            </w:tcBorders>
          </w:tcPr>
          <w:p w14:paraId="2F87CB23"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65.00±15.70</w:t>
            </w:r>
            <w:r w:rsidRPr="00A242F9">
              <w:rPr>
                <w:rFonts w:ascii="Times New Roman" w:eastAsiaTheme="minorHAnsi" w:hAnsi="Times New Roman"/>
                <w:vertAlign w:val="superscript"/>
              </w:rPr>
              <w:t>a</w:t>
            </w:r>
          </w:p>
        </w:tc>
        <w:tc>
          <w:tcPr>
            <w:tcW w:w="1484" w:type="dxa"/>
            <w:tcBorders>
              <w:top w:val="single" w:sz="4" w:space="0" w:color="auto"/>
              <w:bottom w:val="single" w:sz="4" w:space="0" w:color="auto"/>
            </w:tcBorders>
          </w:tcPr>
          <w:p w14:paraId="0788CF9E"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25.75±4.98</w:t>
            </w:r>
            <w:r w:rsidRPr="00A242F9">
              <w:rPr>
                <w:rFonts w:ascii="Times New Roman" w:eastAsiaTheme="minorHAnsi" w:hAnsi="Times New Roman"/>
                <w:vertAlign w:val="superscript"/>
              </w:rPr>
              <w:t>a</w:t>
            </w:r>
          </w:p>
        </w:tc>
        <w:tc>
          <w:tcPr>
            <w:tcW w:w="1444" w:type="dxa"/>
            <w:tcBorders>
              <w:top w:val="single" w:sz="4" w:space="0" w:color="auto"/>
              <w:bottom w:val="single" w:sz="4" w:space="0" w:color="auto"/>
            </w:tcBorders>
          </w:tcPr>
          <w:p w14:paraId="269181F8"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20.63±4.66</w:t>
            </w:r>
            <w:r w:rsidRPr="00A242F9">
              <w:rPr>
                <w:rFonts w:ascii="Times New Roman" w:eastAsiaTheme="minorHAnsi" w:hAnsi="Times New Roman"/>
                <w:vertAlign w:val="superscript"/>
              </w:rPr>
              <w:t>a</w:t>
            </w:r>
          </w:p>
        </w:tc>
        <w:tc>
          <w:tcPr>
            <w:tcW w:w="1751" w:type="dxa"/>
            <w:tcBorders>
              <w:top w:val="single" w:sz="4" w:space="0" w:color="auto"/>
              <w:bottom w:val="single" w:sz="4" w:space="0" w:color="auto"/>
            </w:tcBorders>
          </w:tcPr>
          <w:p w14:paraId="3733C8F5"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111.38±10.32</w:t>
            </w:r>
            <w:r w:rsidRPr="00A242F9">
              <w:rPr>
                <w:rFonts w:ascii="Times New Roman" w:eastAsiaTheme="minorHAnsi" w:hAnsi="Times New Roman"/>
                <w:vertAlign w:val="superscript"/>
              </w:rPr>
              <w:t>a</w:t>
            </w:r>
          </w:p>
        </w:tc>
        <w:tc>
          <w:tcPr>
            <w:tcW w:w="1514" w:type="dxa"/>
            <w:tcBorders>
              <w:top w:val="single" w:sz="4" w:space="0" w:color="auto"/>
              <w:bottom w:val="single" w:sz="4" w:space="0" w:color="auto"/>
            </w:tcBorders>
          </w:tcPr>
          <w:p w14:paraId="58B12BE1" w14:textId="77777777" w:rsidR="006C1998" w:rsidRPr="00A242F9" w:rsidRDefault="006C1998" w:rsidP="009519CA">
            <w:pPr>
              <w:spacing w:after="0" w:line="240" w:lineRule="auto"/>
              <w:jc w:val="center"/>
              <w:rPr>
                <w:rFonts w:asciiTheme="minorHAnsi" w:eastAsiaTheme="minorHAnsi" w:hAnsiTheme="minorHAnsi" w:cstheme="minorBidi"/>
              </w:rPr>
            </w:pPr>
            <w:r w:rsidRPr="00A242F9">
              <w:rPr>
                <w:rFonts w:ascii="Times New Roman" w:eastAsiaTheme="minorHAnsi" w:hAnsi="Times New Roman"/>
              </w:rPr>
              <w:t>22.27±2.06</w:t>
            </w:r>
            <w:r w:rsidRPr="00A242F9">
              <w:rPr>
                <w:rFonts w:ascii="Times New Roman" w:eastAsiaTheme="minorHAnsi" w:hAnsi="Times New Roman"/>
                <w:vertAlign w:val="superscript"/>
              </w:rPr>
              <w:t>a</w:t>
            </w:r>
          </w:p>
        </w:tc>
      </w:tr>
      <w:tr w:rsidR="006C1998" w:rsidRPr="00A242F9" w14:paraId="3867509D" w14:textId="77777777" w:rsidTr="009519CA">
        <w:trPr>
          <w:jc w:val="center"/>
        </w:trPr>
        <w:tc>
          <w:tcPr>
            <w:tcW w:w="1272" w:type="dxa"/>
            <w:tcBorders>
              <w:top w:val="single" w:sz="4" w:space="0" w:color="auto"/>
              <w:bottom w:val="single" w:sz="4" w:space="0" w:color="auto"/>
            </w:tcBorders>
          </w:tcPr>
          <w:p w14:paraId="6B841761" w14:textId="77777777" w:rsidR="006C1998" w:rsidRPr="00A242F9" w:rsidRDefault="006C1998" w:rsidP="009519CA">
            <w:pPr>
              <w:spacing w:after="0" w:line="240" w:lineRule="auto"/>
              <w:rPr>
                <w:rFonts w:ascii="Times New Roman" w:eastAsiaTheme="minorHAnsi" w:hAnsi="Times New Roman"/>
              </w:rPr>
            </w:pPr>
            <w:r w:rsidRPr="003B122C">
              <w:rPr>
                <w:rFonts w:ascii="Times New Roman" w:eastAsiaTheme="minorHAnsi" w:hAnsi="Times New Roman"/>
              </w:rPr>
              <w:t>6% OSP</w:t>
            </w:r>
          </w:p>
        </w:tc>
        <w:tc>
          <w:tcPr>
            <w:tcW w:w="1562" w:type="dxa"/>
            <w:tcBorders>
              <w:top w:val="single" w:sz="4" w:space="0" w:color="auto"/>
              <w:bottom w:val="single" w:sz="4" w:space="0" w:color="auto"/>
            </w:tcBorders>
          </w:tcPr>
          <w:p w14:paraId="4581E4BE"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61.43±19.15</w:t>
            </w:r>
            <w:r w:rsidRPr="00A242F9">
              <w:rPr>
                <w:rFonts w:ascii="Times New Roman" w:eastAsiaTheme="minorHAnsi" w:hAnsi="Times New Roman"/>
                <w:vertAlign w:val="superscript"/>
              </w:rPr>
              <w:t>b</w:t>
            </w:r>
          </w:p>
        </w:tc>
        <w:tc>
          <w:tcPr>
            <w:tcW w:w="1484" w:type="dxa"/>
            <w:tcBorders>
              <w:top w:val="single" w:sz="4" w:space="0" w:color="auto"/>
              <w:bottom w:val="single" w:sz="4" w:space="0" w:color="auto"/>
            </w:tcBorders>
          </w:tcPr>
          <w:p w14:paraId="23311448"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24.29±7.04</w:t>
            </w:r>
            <w:r w:rsidRPr="00A242F9">
              <w:rPr>
                <w:rFonts w:ascii="Times New Roman" w:eastAsiaTheme="minorHAnsi" w:hAnsi="Times New Roman"/>
                <w:vertAlign w:val="superscript"/>
              </w:rPr>
              <w:t>a</w:t>
            </w:r>
          </w:p>
        </w:tc>
        <w:tc>
          <w:tcPr>
            <w:tcW w:w="1444" w:type="dxa"/>
            <w:tcBorders>
              <w:top w:val="single" w:sz="4" w:space="0" w:color="auto"/>
              <w:bottom w:val="single" w:sz="4" w:space="0" w:color="auto"/>
            </w:tcBorders>
          </w:tcPr>
          <w:p w14:paraId="2CE3DE08"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18.29±4.39</w:t>
            </w:r>
            <w:r w:rsidRPr="00A242F9">
              <w:rPr>
                <w:rFonts w:ascii="Times New Roman" w:eastAsiaTheme="minorHAnsi" w:hAnsi="Times New Roman"/>
                <w:vertAlign w:val="superscript"/>
              </w:rPr>
              <w:t>a</w:t>
            </w:r>
          </w:p>
        </w:tc>
        <w:tc>
          <w:tcPr>
            <w:tcW w:w="1751" w:type="dxa"/>
            <w:tcBorders>
              <w:top w:val="single" w:sz="4" w:space="0" w:color="auto"/>
              <w:bottom w:val="single" w:sz="4" w:space="0" w:color="auto"/>
            </w:tcBorders>
          </w:tcPr>
          <w:p w14:paraId="3CC9A482"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104.38±21.32</w:t>
            </w:r>
            <w:r w:rsidRPr="00A242F9">
              <w:rPr>
                <w:rFonts w:ascii="Times New Roman" w:eastAsiaTheme="minorHAnsi" w:hAnsi="Times New Roman"/>
                <w:vertAlign w:val="superscript"/>
              </w:rPr>
              <w:t>a</w:t>
            </w:r>
          </w:p>
        </w:tc>
        <w:tc>
          <w:tcPr>
            <w:tcW w:w="1514" w:type="dxa"/>
            <w:tcBorders>
              <w:top w:val="single" w:sz="4" w:space="0" w:color="auto"/>
              <w:bottom w:val="single" w:sz="4" w:space="0" w:color="auto"/>
            </w:tcBorders>
          </w:tcPr>
          <w:p w14:paraId="1EB8F3A2" w14:textId="77777777" w:rsidR="006C1998" w:rsidRPr="00A242F9" w:rsidRDefault="006C1998" w:rsidP="009519CA">
            <w:pPr>
              <w:spacing w:after="0" w:line="240" w:lineRule="auto"/>
              <w:jc w:val="center"/>
              <w:rPr>
                <w:rFonts w:asciiTheme="minorHAnsi" w:eastAsiaTheme="minorHAnsi" w:hAnsiTheme="minorHAnsi" w:cstheme="minorBidi"/>
              </w:rPr>
            </w:pPr>
            <w:r w:rsidRPr="00A242F9">
              <w:rPr>
                <w:rFonts w:ascii="Times New Roman" w:eastAsiaTheme="minorHAnsi" w:hAnsi="Times New Roman"/>
              </w:rPr>
              <w:t>20.80±4.26</w:t>
            </w:r>
            <w:r w:rsidRPr="00A242F9">
              <w:rPr>
                <w:rFonts w:ascii="Times New Roman" w:eastAsiaTheme="minorHAnsi" w:hAnsi="Times New Roman"/>
                <w:vertAlign w:val="superscript"/>
              </w:rPr>
              <w:t>a</w:t>
            </w:r>
          </w:p>
        </w:tc>
      </w:tr>
      <w:tr w:rsidR="006C1998" w:rsidRPr="00A242F9" w14:paraId="4CB018FA" w14:textId="77777777" w:rsidTr="009519CA">
        <w:trPr>
          <w:jc w:val="center"/>
        </w:trPr>
        <w:tc>
          <w:tcPr>
            <w:tcW w:w="1272" w:type="dxa"/>
            <w:tcBorders>
              <w:top w:val="single" w:sz="4" w:space="0" w:color="auto"/>
              <w:bottom w:val="single" w:sz="4" w:space="0" w:color="auto"/>
            </w:tcBorders>
          </w:tcPr>
          <w:p w14:paraId="6E8C6ACD" w14:textId="77777777" w:rsidR="006C1998" w:rsidRPr="00A242F9" w:rsidRDefault="006C1998" w:rsidP="009519CA">
            <w:pPr>
              <w:spacing w:after="0" w:line="240" w:lineRule="auto"/>
              <w:rPr>
                <w:rFonts w:ascii="Times New Roman" w:eastAsiaTheme="minorHAnsi" w:hAnsi="Times New Roman"/>
              </w:rPr>
            </w:pPr>
            <w:r w:rsidRPr="003B122C">
              <w:rPr>
                <w:rFonts w:ascii="Times New Roman" w:eastAsiaTheme="minorHAnsi" w:hAnsi="Times New Roman"/>
              </w:rPr>
              <w:t>8% OSP</w:t>
            </w:r>
          </w:p>
        </w:tc>
        <w:tc>
          <w:tcPr>
            <w:tcW w:w="1562" w:type="dxa"/>
            <w:tcBorders>
              <w:top w:val="single" w:sz="4" w:space="0" w:color="auto"/>
              <w:bottom w:val="single" w:sz="4" w:space="0" w:color="auto"/>
            </w:tcBorders>
          </w:tcPr>
          <w:p w14:paraId="1BEA3D86"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59.33±9.87</w:t>
            </w:r>
            <w:r w:rsidRPr="00A242F9">
              <w:rPr>
                <w:rFonts w:ascii="Times New Roman" w:eastAsiaTheme="minorHAnsi" w:hAnsi="Times New Roman"/>
                <w:vertAlign w:val="superscript"/>
              </w:rPr>
              <w:t>a</w:t>
            </w:r>
          </w:p>
        </w:tc>
        <w:tc>
          <w:tcPr>
            <w:tcW w:w="1484" w:type="dxa"/>
            <w:tcBorders>
              <w:top w:val="single" w:sz="4" w:space="0" w:color="auto"/>
              <w:bottom w:val="single" w:sz="4" w:space="0" w:color="auto"/>
            </w:tcBorders>
          </w:tcPr>
          <w:p w14:paraId="04470BAF"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25.17±7.96</w:t>
            </w:r>
            <w:r w:rsidRPr="00A242F9">
              <w:rPr>
                <w:rFonts w:ascii="Times New Roman" w:eastAsiaTheme="minorHAnsi" w:hAnsi="Times New Roman"/>
                <w:vertAlign w:val="superscript"/>
              </w:rPr>
              <w:t>a</w:t>
            </w:r>
          </w:p>
        </w:tc>
        <w:tc>
          <w:tcPr>
            <w:tcW w:w="1444" w:type="dxa"/>
            <w:tcBorders>
              <w:top w:val="single" w:sz="4" w:space="0" w:color="auto"/>
              <w:bottom w:val="single" w:sz="4" w:space="0" w:color="auto"/>
            </w:tcBorders>
          </w:tcPr>
          <w:p w14:paraId="3497EF6C"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19.67±4.97</w:t>
            </w:r>
            <w:r w:rsidRPr="00A242F9">
              <w:rPr>
                <w:rFonts w:ascii="Times New Roman" w:eastAsiaTheme="minorHAnsi" w:hAnsi="Times New Roman"/>
                <w:vertAlign w:val="superscript"/>
              </w:rPr>
              <w:t>a</w:t>
            </w:r>
          </w:p>
        </w:tc>
        <w:tc>
          <w:tcPr>
            <w:tcW w:w="1751" w:type="dxa"/>
            <w:tcBorders>
              <w:top w:val="single" w:sz="4" w:space="0" w:color="auto"/>
              <w:bottom w:val="single" w:sz="4" w:space="0" w:color="auto"/>
            </w:tcBorders>
          </w:tcPr>
          <w:p w14:paraId="43C8DA93"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104.17±13.26</w:t>
            </w:r>
            <w:r w:rsidRPr="00A242F9">
              <w:rPr>
                <w:rFonts w:ascii="Times New Roman" w:eastAsiaTheme="minorHAnsi" w:hAnsi="Times New Roman"/>
                <w:vertAlign w:val="superscript"/>
              </w:rPr>
              <w:t>a</w:t>
            </w:r>
          </w:p>
        </w:tc>
        <w:tc>
          <w:tcPr>
            <w:tcW w:w="1514" w:type="dxa"/>
            <w:tcBorders>
              <w:top w:val="single" w:sz="4" w:space="0" w:color="auto"/>
              <w:bottom w:val="single" w:sz="4" w:space="0" w:color="auto"/>
            </w:tcBorders>
          </w:tcPr>
          <w:p w14:paraId="0B76192A" w14:textId="77777777" w:rsidR="006C1998" w:rsidRPr="00A242F9" w:rsidRDefault="006C1998" w:rsidP="009519CA">
            <w:pPr>
              <w:spacing w:after="0" w:line="240" w:lineRule="auto"/>
              <w:jc w:val="center"/>
              <w:rPr>
                <w:rFonts w:asciiTheme="minorHAnsi" w:eastAsiaTheme="minorHAnsi" w:hAnsiTheme="minorHAnsi" w:cstheme="minorBidi"/>
              </w:rPr>
            </w:pPr>
            <w:r w:rsidRPr="00A242F9">
              <w:rPr>
                <w:rFonts w:ascii="Times New Roman" w:eastAsiaTheme="minorHAnsi" w:hAnsi="Times New Roman"/>
              </w:rPr>
              <w:t>20.83±2.65</w:t>
            </w:r>
            <w:r w:rsidRPr="00A242F9">
              <w:rPr>
                <w:rFonts w:ascii="Times New Roman" w:eastAsiaTheme="minorHAnsi" w:hAnsi="Times New Roman"/>
                <w:vertAlign w:val="superscript"/>
              </w:rPr>
              <w:t>a</w:t>
            </w:r>
          </w:p>
        </w:tc>
      </w:tr>
      <w:tr w:rsidR="006C1998" w:rsidRPr="00A242F9" w14:paraId="7AC21871" w14:textId="77777777" w:rsidTr="009519CA">
        <w:trPr>
          <w:jc w:val="center"/>
        </w:trPr>
        <w:tc>
          <w:tcPr>
            <w:tcW w:w="1272" w:type="dxa"/>
            <w:tcBorders>
              <w:top w:val="single" w:sz="4" w:space="0" w:color="auto"/>
              <w:bottom w:val="single" w:sz="4" w:space="0" w:color="auto"/>
            </w:tcBorders>
          </w:tcPr>
          <w:p w14:paraId="1ABB1BEB" w14:textId="77777777" w:rsidR="006C1998" w:rsidRPr="00A242F9" w:rsidRDefault="006C1998" w:rsidP="009519CA">
            <w:pPr>
              <w:spacing w:after="0" w:line="240" w:lineRule="auto"/>
              <w:rPr>
                <w:rFonts w:ascii="Times New Roman" w:eastAsiaTheme="minorHAnsi" w:hAnsi="Times New Roman"/>
              </w:rPr>
            </w:pPr>
            <w:r w:rsidRPr="003B122C">
              <w:rPr>
                <w:rFonts w:ascii="Times New Roman" w:eastAsiaTheme="minorHAnsi" w:hAnsi="Times New Roman"/>
              </w:rPr>
              <w:t>10% OSP</w:t>
            </w:r>
          </w:p>
        </w:tc>
        <w:tc>
          <w:tcPr>
            <w:tcW w:w="1562" w:type="dxa"/>
            <w:tcBorders>
              <w:top w:val="single" w:sz="4" w:space="0" w:color="auto"/>
              <w:bottom w:val="single" w:sz="4" w:space="0" w:color="auto"/>
            </w:tcBorders>
          </w:tcPr>
          <w:p w14:paraId="172ACBD5"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56.50±8.33</w:t>
            </w:r>
            <w:r w:rsidRPr="00A242F9">
              <w:rPr>
                <w:rFonts w:ascii="Times New Roman" w:eastAsiaTheme="minorHAnsi" w:hAnsi="Times New Roman"/>
                <w:vertAlign w:val="superscript"/>
              </w:rPr>
              <w:t>a</w:t>
            </w:r>
          </w:p>
        </w:tc>
        <w:tc>
          <w:tcPr>
            <w:tcW w:w="1484" w:type="dxa"/>
            <w:tcBorders>
              <w:top w:val="single" w:sz="4" w:space="0" w:color="auto"/>
              <w:bottom w:val="single" w:sz="4" w:space="0" w:color="auto"/>
            </w:tcBorders>
          </w:tcPr>
          <w:p w14:paraId="5FDA6C77"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21.83±4.58</w:t>
            </w:r>
            <w:r w:rsidRPr="00A242F9">
              <w:rPr>
                <w:rFonts w:ascii="Times New Roman" w:eastAsiaTheme="minorHAnsi" w:hAnsi="Times New Roman"/>
                <w:vertAlign w:val="superscript"/>
              </w:rPr>
              <w:t>a</w:t>
            </w:r>
          </w:p>
        </w:tc>
        <w:tc>
          <w:tcPr>
            <w:tcW w:w="1444" w:type="dxa"/>
            <w:tcBorders>
              <w:top w:val="single" w:sz="4" w:space="0" w:color="auto"/>
              <w:bottom w:val="single" w:sz="4" w:space="0" w:color="auto"/>
            </w:tcBorders>
          </w:tcPr>
          <w:p w14:paraId="597FF303"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16.00±3.29</w:t>
            </w:r>
            <w:r w:rsidRPr="00A242F9">
              <w:rPr>
                <w:rFonts w:ascii="Times New Roman" w:eastAsiaTheme="minorHAnsi" w:hAnsi="Times New Roman"/>
                <w:vertAlign w:val="superscript"/>
              </w:rPr>
              <w:t>a</w:t>
            </w:r>
          </w:p>
        </w:tc>
        <w:tc>
          <w:tcPr>
            <w:tcW w:w="1751" w:type="dxa"/>
            <w:tcBorders>
              <w:top w:val="single" w:sz="4" w:space="0" w:color="auto"/>
              <w:bottom w:val="single" w:sz="4" w:space="0" w:color="auto"/>
            </w:tcBorders>
          </w:tcPr>
          <w:p w14:paraId="1C9A9581" w14:textId="77777777" w:rsidR="006C1998" w:rsidRPr="00A242F9" w:rsidRDefault="006C1998" w:rsidP="009519CA">
            <w:pPr>
              <w:spacing w:after="0" w:line="240" w:lineRule="auto"/>
              <w:jc w:val="center"/>
              <w:rPr>
                <w:rFonts w:asciiTheme="minorHAnsi" w:eastAsiaTheme="minorHAnsi" w:hAnsiTheme="minorHAnsi" w:cstheme="minorBidi"/>
                <w:vertAlign w:val="superscript"/>
              </w:rPr>
            </w:pPr>
            <w:r w:rsidRPr="00A242F9">
              <w:rPr>
                <w:rFonts w:ascii="Times New Roman" w:eastAsiaTheme="minorHAnsi" w:hAnsi="Times New Roman"/>
              </w:rPr>
              <w:t>94.33±8.50</w:t>
            </w:r>
            <w:r w:rsidRPr="00A242F9">
              <w:rPr>
                <w:rFonts w:ascii="Times New Roman" w:eastAsiaTheme="minorHAnsi" w:hAnsi="Times New Roman"/>
                <w:vertAlign w:val="superscript"/>
              </w:rPr>
              <w:t>a</w:t>
            </w:r>
          </w:p>
        </w:tc>
        <w:tc>
          <w:tcPr>
            <w:tcW w:w="1514" w:type="dxa"/>
            <w:tcBorders>
              <w:top w:val="single" w:sz="4" w:space="0" w:color="auto"/>
              <w:bottom w:val="single" w:sz="4" w:space="0" w:color="auto"/>
            </w:tcBorders>
          </w:tcPr>
          <w:p w14:paraId="7166406A" w14:textId="77777777" w:rsidR="006C1998" w:rsidRPr="00A242F9" w:rsidRDefault="006C1998" w:rsidP="009519CA">
            <w:pPr>
              <w:spacing w:after="0" w:line="240" w:lineRule="auto"/>
              <w:jc w:val="center"/>
              <w:rPr>
                <w:rFonts w:ascii="Times New Roman" w:eastAsiaTheme="minorHAnsi" w:hAnsi="Times New Roman"/>
                <w:vertAlign w:val="superscript"/>
              </w:rPr>
            </w:pPr>
            <w:r w:rsidRPr="00A242F9">
              <w:rPr>
                <w:rFonts w:ascii="Times New Roman" w:eastAsiaTheme="minorHAnsi" w:hAnsi="Times New Roman"/>
              </w:rPr>
              <w:t>18.87±1.70</w:t>
            </w:r>
            <w:r w:rsidRPr="00A242F9">
              <w:rPr>
                <w:rFonts w:ascii="Times New Roman" w:eastAsiaTheme="minorHAnsi" w:hAnsi="Times New Roman"/>
                <w:vertAlign w:val="superscript"/>
              </w:rPr>
              <w:t>a</w:t>
            </w:r>
          </w:p>
        </w:tc>
      </w:tr>
    </w:tbl>
    <w:p w14:paraId="0330A3A9" w14:textId="29CED1F4" w:rsidR="006C1998" w:rsidRPr="0047668F" w:rsidRDefault="006C1998" w:rsidP="006C1998">
      <w:pPr>
        <w:spacing w:after="0" w:line="240" w:lineRule="auto"/>
        <w:jc w:val="both"/>
        <w:rPr>
          <w:rFonts w:ascii="Times New Roman" w:hAnsi="Times New Roman"/>
          <w:sz w:val="18"/>
          <w:szCs w:val="16"/>
        </w:rPr>
      </w:pPr>
      <w:r w:rsidRPr="0047668F">
        <w:rPr>
          <w:rFonts w:ascii="Times New Roman" w:hAnsi="Times New Roman"/>
          <w:sz w:val="18"/>
          <w:szCs w:val="16"/>
        </w:rPr>
        <w:t xml:space="preserve">Values presented are means </w:t>
      </w:r>
      <w:r w:rsidRPr="0047668F">
        <w:rPr>
          <w:rFonts w:ascii="Times New Roman" w:hAnsi="Times New Roman"/>
          <w:sz w:val="24"/>
        </w:rPr>
        <w:t xml:space="preserve">± </w:t>
      </w:r>
      <w:r w:rsidRPr="0047668F">
        <w:rPr>
          <w:rFonts w:ascii="Times New Roman" w:hAnsi="Times New Roman"/>
          <w:sz w:val="18"/>
          <w:szCs w:val="16"/>
        </w:rPr>
        <w:t>SD</w:t>
      </w:r>
      <w:r>
        <w:rPr>
          <w:rFonts w:ascii="Times New Roman" w:hAnsi="Times New Roman"/>
          <w:sz w:val="18"/>
          <w:szCs w:val="16"/>
        </w:rPr>
        <w:t xml:space="preserve">. </w:t>
      </w:r>
      <w:r w:rsidRPr="0047668F">
        <w:rPr>
          <w:rFonts w:ascii="Times New Roman" w:hAnsi="Times New Roman"/>
          <w:sz w:val="18"/>
          <w:szCs w:val="16"/>
        </w:rPr>
        <w:t xml:space="preserve">Treatment means in each </w:t>
      </w:r>
      <w:proofErr w:type="spellStart"/>
      <w:r w:rsidRPr="0047668F">
        <w:rPr>
          <w:rFonts w:ascii="Times New Roman" w:hAnsi="Times New Roman"/>
          <w:sz w:val="18"/>
          <w:szCs w:val="16"/>
        </w:rPr>
        <w:t>Ca</w:t>
      </w:r>
      <w:proofErr w:type="spellEnd"/>
      <w:r w:rsidRPr="0047668F">
        <w:rPr>
          <w:rFonts w:ascii="Times New Roman" w:hAnsi="Times New Roman"/>
          <w:sz w:val="18"/>
          <w:szCs w:val="16"/>
        </w:rPr>
        <w:t xml:space="preserve"> source with the same letter of superscript in each column are not significantly different from each other at 5% level of significance using LSD</w:t>
      </w:r>
      <w:r w:rsidR="00872E73">
        <w:rPr>
          <w:rFonts w:ascii="Times New Roman" w:hAnsi="Times New Roman"/>
          <w:sz w:val="18"/>
          <w:szCs w:val="16"/>
        </w:rPr>
        <w:t>.</w:t>
      </w:r>
    </w:p>
    <w:p w14:paraId="5118A4A0" w14:textId="77777777" w:rsidR="00C94F8C" w:rsidRPr="00F20388" w:rsidRDefault="00C94F8C" w:rsidP="00465B1D">
      <w:pPr>
        <w:spacing w:after="0" w:line="240" w:lineRule="auto"/>
        <w:jc w:val="both"/>
        <w:rPr>
          <w:rFonts w:ascii="Times New Roman" w:hAnsi="Times New Roman"/>
          <w:lang w:val="en-GB"/>
        </w:rPr>
      </w:pPr>
    </w:p>
    <w:p w14:paraId="39707467" w14:textId="069F1152" w:rsidR="00932C88" w:rsidRPr="00F20388" w:rsidRDefault="006C1998" w:rsidP="00465B1D">
      <w:pPr>
        <w:pStyle w:val="Heading2"/>
        <w:numPr>
          <w:ilvl w:val="0"/>
          <w:numId w:val="0"/>
        </w:numPr>
        <w:spacing w:after="0"/>
        <w:rPr>
          <w:sz w:val="22"/>
          <w:szCs w:val="22"/>
        </w:rPr>
      </w:pPr>
      <w:r w:rsidRPr="006C1998">
        <w:rPr>
          <w:sz w:val="22"/>
          <w:szCs w:val="22"/>
        </w:rPr>
        <w:t xml:space="preserve">Determination of </w:t>
      </w:r>
      <w:proofErr w:type="spellStart"/>
      <w:r w:rsidRPr="006C1998">
        <w:rPr>
          <w:sz w:val="22"/>
          <w:szCs w:val="22"/>
        </w:rPr>
        <w:t>Ca</w:t>
      </w:r>
      <w:proofErr w:type="spellEnd"/>
      <w:r w:rsidRPr="006C1998">
        <w:rPr>
          <w:sz w:val="22"/>
          <w:szCs w:val="22"/>
        </w:rPr>
        <w:t xml:space="preserve"> in fruiting bodies</w:t>
      </w:r>
    </w:p>
    <w:p w14:paraId="2EA93D16" w14:textId="3A91DB11" w:rsidR="000F4F9E" w:rsidRDefault="006C1998" w:rsidP="006C1998">
      <w:pPr>
        <w:spacing w:after="0" w:line="240" w:lineRule="auto"/>
        <w:ind w:firstLine="720"/>
        <w:jc w:val="both"/>
        <w:rPr>
          <w:rFonts w:ascii="Times New Roman" w:hAnsi="Times New Roman"/>
        </w:rPr>
      </w:pPr>
      <w:r w:rsidRPr="006C1998">
        <w:rPr>
          <w:rFonts w:ascii="Times New Roman" w:hAnsi="Times New Roman"/>
        </w:rPr>
        <w:t xml:space="preserve">Figure 1 shows the calcium content present from the sources used in this study in (mg/100g dried sample). Agricultural lime contains the highest amount of calcium with 343.7 mg followed by OSP with 319.75 mg, while ESP contains the </w:t>
      </w:r>
      <w:r w:rsidR="00F86AEF">
        <w:rPr>
          <w:rFonts w:ascii="Times New Roman" w:hAnsi="Times New Roman"/>
        </w:rPr>
        <w:t>lowest amount of concentrations.</w:t>
      </w:r>
    </w:p>
    <w:p w14:paraId="05884E2E" w14:textId="77777777" w:rsidR="00165EF7" w:rsidRDefault="00165EF7" w:rsidP="006C1998">
      <w:pPr>
        <w:spacing w:after="0" w:line="240" w:lineRule="auto"/>
        <w:ind w:firstLine="720"/>
        <w:jc w:val="both"/>
        <w:rPr>
          <w:rFonts w:ascii="Times New Roman" w:hAnsi="Times New Roman"/>
        </w:rPr>
      </w:pPr>
    </w:p>
    <w:p w14:paraId="1B67F6C2" w14:textId="599FA6D2" w:rsidR="00271CB2" w:rsidRDefault="001E33C9" w:rsidP="00271CB2">
      <w:pPr>
        <w:spacing w:after="0" w:line="240" w:lineRule="auto"/>
        <w:jc w:val="center"/>
        <w:rPr>
          <w:rFonts w:ascii="Times New Roman" w:hAnsi="Times New Roman"/>
        </w:rPr>
      </w:pPr>
      <w:r>
        <w:rPr>
          <w:rFonts w:ascii="Times New Roman" w:hAnsi="Times New Roman"/>
          <w:noProof/>
        </w:rPr>
        <w:drawing>
          <wp:inline distT="0" distB="0" distL="0" distR="0" wp14:anchorId="7196EEB9" wp14:editId="26DB4FC5">
            <wp:extent cx="3543300" cy="182878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300" cy="1828780"/>
                    </a:xfrm>
                    <a:prstGeom prst="rect">
                      <a:avLst/>
                    </a:prstGeom>
                    <a:noFill/>
                  </pic:spPr>
                </pic:pic>
              </a:graphicData>
            </a:graphic>
          </wp:inline>
        </w:drawing>
      </w:r>
    </w:p>
    <w:p w14:paraId="4F1727D9" w14:textId="22CB084D" w:rsidR="00271CB2" w:rsidRDefault="00271CB2" w:rsidP="00271CB2">
      <w:pPr>
        <w:spacing w:after="0" w:line="240" w:lineRule="auto"/>
        <w:jc w:val="center"/>
        <w:rPr>
          <w:rFonts w:ascii="Times New Roman" w:hAnsi="Times New Roman"/>
        </w:rPr>
      </w:pPr>
      <w:r w:rsidRPr="00271CB2">
        <w:rPr>
          <w:rFonts w:ascii="Times New Roman" w:hAnsi="Times New Roman"/>
        </w:rPr>
        <w:t>Figure 1. Amount of calcium (mg/100</w:t>
      </w:r>
      <w:r w:rsidR="007E0131">
        <w:rPr>
          <w:rFonts w:ascii="Times New Roman" w:hAnsi="Times New Roman"/>
        </w:rPr>
        <w:t xml:space="preserve"> g) present in AGL, ESP and OSP</w:t>
      </w:r>
    </w:p>
    <w:p w14:paraId="019A65EA" w14:textId="77777777" w:rsidR="00271CB2" w:rsidRPr="00F20388" w:rsidRDefault="00271CB2" w:rsidP="00271CB2">
      <w:pPr>
        <w:spacing w:after="0" w:line="240" w:lineRule="auto"/>
        <w:jc w:val="center"/>
        <w:rPr>
          <w:rFonts w:ascii="Times New Roman" w:hAnsi="Times New Roman"/>
        </w:rPr>
      </w:pPr>
    </w:p>
    <w:p w14:paraId="188E1662" w14:textId="5EA0ECB2" w:rsidR="00271CB2" w:rsidRDefault="00271CB2" w:rsidP="00271CB2">
      <w:pPr>
        <w:pStyle w:val="Heading2"/>
        <w:numPr>
          <w:ilvl w:val="0"/>
          <w:numId w:val="0"/>
        </w:numPr>
        <w:spacing w:after="0"/>
        <w:ind w:firstLine="720"/>
        <w:rPr>
          <w:b w:val="0"/>
          <w:sz w:val="22"/>
          <w:szCs w:val="22"/>
        </w:rPr>
      </w:pPr>
      <w:r w:rsidRPr="00B37668">
        <w:rPr>
          <w:b w:val="0"/>
          <w:sz w:val="22"/>
          <w:szCs w:val="22"/>
        </w:rPr>
        <w:lastRenderedPageBreak/>
        <w:t xml:space="preserve">The calcium absorption efficacy of </w:t>
      </w:r>
      <w:r w:rsidRPr="00071978">
        <w:rPr>
          <w:b w:val="0"/>
          <w:i/>
          <w:sz w:val="22"/>
          <w:szCs w:val="22"/>
        </w:rPr>
        <w:t xml:space="preserve">P. </w:t>
      </w:r>
      <w:proofErr w:type="spellStart"/>
      <w:r w:rsidRPr="00071978">
        <w:rPr>
          <w:b w:val="0"/>
          <w:i/>
          <w:sz w:val="22"/>
          <w:szCs w:val="22"/>
        </w:rPr>
        <w:t>djamor</w:t>
      </w:r>
      <w:proofErr w:type="spellEnd"/>
      <w:r w:rsidRPr="00B37668">
        <w:rPr>
          <w:b w:val="0"/>
          <w:sz w:val="22"/>
          <w:szCs w:val="22"/>
        </w:rPr>
        <w:t xml:space="preserve"> </w:t>
      </w:r>
      <w:r w:rsidR="004B572B">
        <w:rPr>
          <w:b w:val="0"/>
          <w:sz w:val="22"/>
          <w:szCs w:val="22"/>
        </w:rPr>
        <w:t xml:space="preserve">is presented in figure 2, </w:t>
      </w:r>
      <w:r>
        <w:rPr>
          <w:b w:val="0"/>
          <w:sz w:val="22"/>
          <w:szCs w:val="22"/>
        </w:rPr>
        <w:t>t</w:t>
      </w:r>
      <w:r w:rsidRPr="00B37668">
        <w:rPr>
          <w:b w:val="0"/>
          <w:sz w:val="22"/>
          <w:szCs w:val="22"/>
        </w:rPr>
        <w:t xml:space="preserve">he highest </w:t>
      </w:r>
      <w:proofErr w:type="spellStart"/>
      <w:r w:rsidRPr="00B37668">
        <w:rPr>
          <w:b w:val="0"/>
          <w:sz w:val="22"/>
          <w:szCs w:val="22"/>
        </w:rPr>
        <w:t>Ca</w:t>
      </w:r>
      <w:proofErr w:type="spellEnd"/>
      <w:r w:rsidRPr="00B37668">
        <w:rPr>
          <w:b w:val="0"/>
          <w:sz w:val="22"/>
          <w:szCs w:val="22"/>
        </w:rPr>
        <w:t xml:space="preserve"> contents were recorded in 10% AGL and 6% ESP with 80 mg/100 g and 78.33 mg/100 </w:t>
      </w:r>
      <w:r w:rsidR="00F86AEF">
        <w:rPr>
          <w:b w:val="0"/>
          <w:sz w:val="22"/>
          <w:szCs w:val="22"/>
        </w:rPr>
        <w:t>g,</w:t>
      </w:r>
      <w:r w:rsidRPr="00B37668">
        <w:rPr>
          <w:b w:val="0"/>
          <w:sz w:val="22"/>
          <w:szCs w:val="22"/>
        </w:rPr>
        <w:t xml:space="preserve"> respectively. The lowest absorption was noted in 4% ESP with only 26 mg/100 g </w:t>
      </w:r>
      <w:proofErr w:type="spellStart"/>
      <w:r w:rsidRPr="00B37668">
        <w:rPr>
          <w:b w:val="0"/>
          <w:sz w:val="22"/>
          <w:szCs w:val="22"/>
        </w:rPr>
        <w:t>Ca</w:t>
      </w:r>
      <w:proofErr w:type="spellEnd"/>
      <w:r w:rsidRPr="00B37668">
        <w:rPr>
          <w:b w:val="0"/>
          <w:sz w:val="22"/>
          <w:szCs w:val="22"/>
        </w:rPr>
        <w:t xml:space="preserve"> content. Equal amount of </w:t>
      </w:r>
      <w:proofErr w:type="spellStart"/>
      <w:r w:rsidRPr="00B37668">
        <w:rPr>
          <w:b w:val="0"/>
          <w:sz w:val="22"/>
          <w:szCs w:val="22"/>
        </w:rPr>
        <w:t>Ca</w:t>
      </w:r>
      <w:proofErr w:type="spellEnd"/>
      <w:r w:rsidRPr="00B37668">
        <w:rPr>
          <w:b w:val="0"/>
          <w:sz w:val="22"/>
          <w:szCs w:val="22"/>
        </w:rPr>
        <w:t xml:space="preserve"> in all levels of concentration was observed in OSP- enriched mushrooms. </w:t>
      </w:r>
      <w:r w:rsidRPr="00E95051">
        <w:rPr>
          <w:b w:val="0"/>
          <w:sz w:val="22"/>
          <w:szCs w:val="22"/>
        </w:rPr>
        <w:t>According to the National Institute of Health (2016), the recommended calcium daily intake for adults is 1000 mg to avoid bone problems and osteoporosis.</w:t>
      </w:r>
    </w:p>
    <w:p w14:paraId="763FC834" w14:textId="77777777" w:rsidR="003B47CA" w:rsidRDefault="00271CB2" w:rsidP="003B47CA">
      <w:pPr>
        <w:pStyle w:val="Heading2"/>
        <w:numPr>
          <w:ilvl w:val="0"/>
          <w:numId w:val="0"/>
        </w:numPr>
        <w:spacing w:after="0"/>
        <w:ind w:firstLine="720"/>
        <w:rPr>
          <w:b w:val="0"/>
          <w:sz w:val="22"/>
          <w:szCs w:val="22"/>
        </w:rPr>
      </w:pPr>
      <w:r>
        <w:rPr>
          <w:b w:val="0"/>
          <w:sz w:val="22"/>
          <w:szCs w:val="22"/>
        </w:rPr>
        <w:t>In conclusion, ESP and OSP</w:t>
      </w:r>
      <w:r w:rsidRPr="00071978">
        <w:rPr>
          <w:b w:val="0"/>
          <w:sz w:val="22"/>
          <w:szCs w:val="22"/>
        </w:rPr>
        <w:t xml:space="preserve"> produces good yield mushrooms with increased </w:t>
      </w:r>
      <w:proofErr w:type="spellStart"/>
      <w:r w:rsidRPr="00071978">
        <w:rPr>
          <w:b w:val="0"/>
          <w:sz w:val="22"/>
          <w:szCs w:val="22"/>
        </w:rPr>
        <w:t>Ca</w:t>
      </w:r>
      <w:proofErr w:type="spellEnd"/>
      <w:r w:rsidRPr="00071978">
        <w:rPr>
          <w:b w:val="0"/>
          <w:sz w:val="22"/>
          <w:szCs w:val="22"/>
        </w:rPr>
        <w:t xml:space="preserve"> </w:t>
      </w:r>
      <w:r>
        <w:rPr>
          <w:b w:val="0"/>
          <w:sz w:val="22"/>
          <w:szCs w:val="22"/>
        </w:rPr>
        <w:t>content, while AGL</w:t>
      </w:r>
      <w:r w:rsidRPr="00071978">
        <w:rPr>
          <w:b w:val="0"/>
          <w:sz w:val="22"/>
          <w:szCs w:val="22"/>
        </w:rPr>
        <w:t xml:space="preserve"> provides high calcium content mushrooms but with very poor yield.</w:t>
      </w:r>
      <w:r>
        <w:rPr>
          <w:b w:val="0"/>
          <w:sz w:val="22"/>
          <w:szCs w:val="22"/>
        </w:rPr>
        <w:t xml:space="preserve"> The</w:t>
      </w:r>
      <w:r w:rsidRPr="00071978">
        <w:rPr>
          <w:b w:val="0"/>
          <w:sz w:val="22"/>
          <w:szCs w:val="22"/>
        </w:rPr>
        <w:t xml:space="preserve"> results demonstrate the great potential of AGL, ESP and OSP in the production of </w:t>
      </w:r>
      <w:proofErr w:type="spellStart"/>
      <w:r w:rsidRPr="00071978">
        <w:rPr>
          <w:b w:val="0"/>
          <w:sz w:val="22"/>
          <w:szCs w:val="22"/>
        </w:rPr>
        <w:t>Ca</w:t>
      </w:r>
      <w:proofErr w:type="spellEnd"/>
      <w:r w:rsidRPr="00071978">
        <w:rPr>
          <w:b w:val="0"/>
          <w:sz w:val="22"/>
          <w:szCs w:val="22"/>
        </w:rPr>
        <w:t>-enriched mushrooms and show the ability of this fungus to absorb and bio magnify Ca</w:t>
      </w:r>
      <w:r>
        <w:rPr>
          <w:b w:val="0"/>
          <w:sz w:val="22"/>
          <w:szCs w:val="22"/>
        </w:rPr>
        <w:t>.</w:t>
      </w:r>
    </w:p>
    <w:p w14:paraId="2B5755AE" w14:textId="77777777" w:rsidR="003B47CA" w:rsidRDefault="003B47CA" w:rsidP="003B47CA">
      <w:pPr>
        <w:pStyle w:val="Heading2"/>
        <w:numPr>
          <w:ilvl w:val="0"/>
          <w:numId w:val="0"/>
        </w:numPr>
        <w:spacing w:after="0"/>
        <w:ind w:firstLine="720"/>
        <w:rPr>
          <w:b w:val="0"/>
          <w:sz w:val="22"/>
          <w:szCs w:val="22"/>
        </w:rPr>
      </w:pPr>
    </w:p>
    <w:p w14:paraId="1D1FE76B" w14:textId="07F05E1E" w:rsidR="00271CB2" w:rsidRPr="003B47CA" w:rsidRDefault="003B47CA" w:rsidP="003B47CA">
      <w:pPr>
        <w:pStyle w:val="Heading2"/>
        <w:numPr>
          <w:ilvl w:val="0"/>
          <w:numId w:val="0"/>
        </w:numPr>
        <w:spacing w:after="0"/>
        <w:ind w:firstLine="720"/>
        <w:jc w:val="center"/>
        <w:rPr>
          <w:b w:val="0"/>
          <w:sz w:val="22"/>
          <w:szCs w:val="22"/>
        </w:rPr>
      </w:pPr>
      <w:r>
        <w:rPr>
          <w:noProof/>
          <w:sz w:val="22"/>
          <w:szCs w:val="22"/>
          <w:lang w:val="en-US"/>
        </w:rPr>
        <w:drawing>
          <wp:inline distT="0" distB="0" distL="0" distR="0" wp14:anchorId="61CC2C1E" wp14:editId="0C6C30FE">
            <wp:extent cx="3280613"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0613" cy="1828800"/>
                    </a:xfrm>
                    <a:prstGeom prst="rect">
                      <a:avLst/>
                    </a:prstGeom>
                    <a:noFill/>
                  </pic:spPr>
                </pic:pic>
              </a:graphicData>
            </a:graphic>
          </wp:inline>
        </w:drawing>
      </w:r>
    </w:p>
    <w:p w14:paraId="4EDCD4F4" w14:textId="470FE6F1" w:rsidR="003B47CA" w:rsidRPr="00F20388" w:rsidRDefault="003B47CA" w:rsidP="003B47CA">
      <w:pPr>
        <w:pStyle w:val="FigureCaption"/>
        <w:spacing w:before="0" w:after="0"/>
        <w:rPr>
          <w:rStyle w:val="CharChar"/>
          <w:bCs/>
          <w:sz w:val="22"/>
          <w:szCs w:val="22"/>
        </w:rPr>
      </w:pPr>
      <w:r w:rsidRPr="00F20388">
        <w:rPr>
          <w:rStyle w:val="CharChar"/>
          <w:bCs/>
          <w:sz w:val="22"/>
          <w:szCs w:val="22"/>
        </w:rPr>
        <w:t xml:space="preserve">Figure </w:t>
      </w:r>
      <w:r>
        <w:rPr>
          <w:rStyle w:val="CharChar"/>
          <w:bCs/>
          <w:sz w:val="22"/>
          <w:szCs w:val="22"/>
        </w:rPr>
        <w:t>2</w:t>
      </w:r>
      <w:r w:rsidRPr="00F20388">
        <w:rPr>
          <w:rStyle w:val="CharChar"/>
          <w:bCs/>
          <w:sz w:val="22"/>
          <w:szCs w:val="22"/>
        </w:rPr>
        <w:t>.</w:t>
      </w:r>
      <w:r>
        <w:rPr>
          <w:rStyle w:val="CharChar"/>
          <w:bCs/>
          <w:sz w:val="22"/>
          <w:szCs w:val="22"/>
        </w:rPr>
        <w:t xml:space="preserve"> </w:t>
      </w:r>
      <w:r w:rsidRPr="003B47CA">
        <w:rPr>
          <w:rStyle w:val="CharChar"/>
          <w:bCs/>
          <w:sz w:val="22"/>
          <w:szCs w:val="22"/>
        </w:rPr>
        <w:t xml:space="preserve">Average content of </w:t>
      </w:r>
      <w:proofErr w:type="spellStart"/>
      <w:r w:rsidRPr="003B47CA">
        <w:rPr>
          <w:rStyle w:val="CharChar"/>
          <w:bCs/>
          <w:sz w:val="22"/>
          <w:szCs w:val="22"/>
        </w:rPr>
        <w:t>Ca</w:t>
      </w:r>
      <w:proofErr w:type="spellEnd"/>
      <w:r w:rsidRPr="003B47CA">
        <w:rPr>
          <w:rStyle w:val="CharChar"/>
          <w:bCs/>
          <w:sz w:val="22"/>
          <w:szCs w:val="22"/>
        </w:rPr>
        <w:t xml:space="preserve"> absorbed by </w:t>
      </w:r>
      <w:r w:rsidRPr="00F86AEF">
        <w:rPr>
          <w:rStyle w:val="CharChar"/>
          <w:bCs/>
          <w:i/>
          <w:sz w:val="22"/>
          <w:szCs w:val="22"/>
        </w:rPr>
        <w:t xml:space="preserve">P. </w:t>
      </w:r>
      <w:proofErr w:type="spellStart"/>
      <w:r w:rsidRPr="00F86AEF">
        <w:rPr>
          <w:rStyle w:val="CharChar"/>
          <w:bCs/>
          <w:i/>
          <w:sz w:val="22"/>
          <w:szCs w:val="22"/>
        </w:rPr>
        <w:t>djamor</w:t>
      </w:r>
      <w:proofErr w:type="spellEnd"/>
      <w:r w:rsidRPr="003B47CA">
        <w:rPr>
          <w:rStyle w:val="CharChar"/>
          <w:bCs/>
          <w:sz w:val="22"/>
          <w:szCs w:val="22"/>
        </w:rPr>
        <w:t xml:space="preserve"> in every concentration of different </w:t>
      </w:r>
      <w:proofErr w:type="spellStart"/>
      <w:r w:rsidRPr="003B47CA">
        <w:rPr>
          <w:rStyle w:val="CharChar"/>
          <w:bCs/>
          <w:sz w:val="22"/>
          <w:szCs w:val="22"/>
        </w:rPr>
        <w:t>Ca</w:t>
      </w:r>
      <w:proofErr w:type="spellEnd"/>
      <w:r w:rsidRPr="003B47CA">
        <w:rPr>
          <w:rStyle w:val="CharChar"/>
          <w:bCs/>
          <w:sz w:val="22"/>
          <w:szCs w:val="22"/>
        </w:rPr>
        <w:t xml:space="preserve"> sources</w:t>
      </w:r>
    </w:p>
    <w:p w14:paraId="18A7449C" w14:textId="77777777" w:rsidR="000F4F9E" w:rsidRPr="00F20388" w:rsidRDefault="000F4F9E" w:rsidP="00465B1D">
      <w:pPr>
        <w:spacing w:after="0" w:line="240" w:lineRule="auto"/>
        <w:jc w:val="both"/>
        <w:rPr>
          <w:rFonts w:ascii="Times New Roman" w:hAnsi="Times New Roman"/>
        </w:rPr>
      </w:pPr>
    </w:p>
    <w:p w14:paraId="5DC490EC" w14:textId="77777777" w:rsidR="000F4F9E" w:rsidRPr="00F20388" w:rsidRDefault="000F4F9E" w:rsidP="00465B1D">
      <w:pPr>
        <w:pStyle w:val="HeaderAbs"/>
        <w:spacing w:before="0" w:after="0"/>
        <w:jc w:val="both"/>
        <w:rPr>
          <w:sz w:val="22"/>
          <w:szCs w:val="22"/>
          <w:lang w:val="en-GB"/>
        </w:rPr>
      </w:pPr>
      <w:bookmarkStart w:id="2" w:name="_Ref473034950"/>
      <w:r w:rsidRPr="00F20388">
        <w:rPr>
          <w:sz w:val="22"/>
          <w:szCs w:val="22"/>
          <w:lang w:val="en-GB"/>
        </w:rPr>
        <w:t>REFERENCES</w:t>
      </w:r>
      <w:bookmarkEnd w:id="2"/>
    </w:p>
    <w:p w14:paraId="5591F4BD" w14:textId="77777777" w:rsidR="00F20388" w:rsidRDefault="00122AD9" w:rsidP="00465B1D">
      <w:pPr>
        <w:spacing w:after="0" w:line="240" w:lineRule="auto"/>
        <w:rPr>
          <w:rStyle w:val="Emphasis"/>
          <w:rFonts w:ascii="Times New Roman" w:hAnsi="Times New Roman"/>
          <w:sz w:val="20"/>
          <w:szCs w:val="20"/>
        </w:rPr>
      </w:pPr>
      <w:r w:rsidRPr="00F20388">
        <w:rPr>
          <w:rStyle w:val="Emphasis"/>
          <w:rFonts w:ascii="Times New Roman" w:hAnsi="Times New Roman"/>
          <w:sz w:val="20"/>
          <w:szCs w:val="20"/>
        </w:rPr>
        <w:t>Article within a journal</w:t>
      </w:r>
    </w:p>
    <w:p w14:paraId="7800703F" w14:textId="77777777" w:rsidR="003B47CA" w:rsidRPr="003B47CA" w:rsidRDefault="003B47CA" w:rsidP="003B47CA">
      <w:pPr>
        <w:spacing w:after="0" w:line="240" w:lineRule="auto"/>
        <w:ind w:left="720" w:hanging="720"/>
        <w:rPr>
          <w:rFonts w:ascii="Times New Roman" w:hAnsi="Times New Roman"/>
          <w:sz w:val="20"/>
          <w:szCs w:val="20"/>
        </w:rPr>
      </w:pPr>
      <w:r w:rsidRPr="003B47CA">
        <w:rPr>
          <w:rFonts w:ascii="Times New Roman" w:hAnsi="Times New Roman"/>
          <w:sz w:val="20"/>
          <w:szCs w:val="20"/>
        </w:rPr>
        <w:t>Bhatia P, Prakash R, Prakash NT. 2014. Enhanced antioxidant properties as a function of selenium uptake by edible mushrooms cultivated on selenium-accumulated waste post-harvest wheat and paddy residues. International Journal of Recycling of Organic Waste in Agriculture, 3: 127-132.</w:t>
      </w:r>
    </w:p>
    <w:p w14:paraId="43DF08BD" w14:textId="77777777" w:rsidR="003B47CA" w:rsidRPr="003B47CA" w:rsidRDefault="003B47CA" w:rsidP="003B47CA">
      <w:pPr>
        <w:spacing w:after="0" w:line="240" w:lineRule="auto"/>
        <w:ind w:left="720" w:hanging="720"/>
        <w:rPr>
          <w:rFonts w:ascii="Times New Roman" w:hAnsi="Times New Roman"/>
          <w:sz w:val="20"/>
          <w:szCs w:val="20"/>
        </w:rPr>
      </w:pPr>
      <w:r w:rsidRPr="003B47CA">
        <w:rPr>
          <w:rFonts w:ascii="Times New Roman" w:hAnsi="Times New Roman"/>
          <w:sz w:val="20"/>
          <w:szCs w:val="20"/>
        </w:rPr>
        <w:t xml:space="preserve">Choi UK, Lee OK, Kim YC. 2011. Effect of </w:t>
      </w:r>
      <w:proofErr w:type="spellStart"/>
      <w:r w:rsidRPr="003B47CA">
        <w:rPr>
          <w:rFonts w:ascii="Times New Roman" w:hAnsi="Times New Roman"/>
          <w:sz w:val="20"/>
          <w:szCs w:val="20"/>
        </w:rPr>
        <w:t>calcinated</w:t>
      </w:r>
      <w:proofErr w:type="spellEnd"/>
      <w:r w:rsidRPr="003B47CA">
        <w:rPr>
          <w:rFonts w:ascii="Times New Roman" w:hAnsi="Times New Roman"/>
          <w:sz w:val="20"/>
          <w:szCs w:val="20"/>
        </w:rPr>
        <w:t xml:space="preserve"> oyster shell powder on growth, yield, spawn run, and primordial formation of king oyster mushroom (</w:t>
      </w:r>
      <w:proofErr w:type="spellStart"/>
      <w:r w:rsidRPr="003B47CA">
        <w:rPr>
          <w:rFonts w:ascii="Times New Roman" w:hAnsi="Times New Roman"/>
          <w:sz w:val="20"/>
          <w:szCs w:val="20"/>
        </w:rPr>
        <w:t>Pleurotus</w:t>
      </w:r>
      <w:proofErr w:type="spellEnd"/>
      <w:r w:rsidRPr="003B47CA">
        <w:rPr>
          <w:rFonts w:ascii="Times New Roman" w:hAnsi="Times New Roman"/>
          <w:sz w:val="20"/>
          <w:szCs w:val="20"/>
        </w:rPr>
        <w:t xml:space="preserve"> </w:t>
      </w:r>
      <w:proofErr w:type="spellStart"/>
      <w:r w:rsidRPr="003B47CA">
        <w:rPr>
          <w:rFonts w:ascii="Times New Roman" w:hAnsi="Times New Roman"/>
          <w:sz w:val="20"/>
          <w:szCs w:val="20"/>
        </w:rPr>
        <w:t>eryngii</w:t>
      </w:r>
      <w:proofErr w:type="spellEnd"/>
      <w:r w:rsidRPr="003B47CA">
        <w:rPr>
          <w:rFonts w:ascii="Times New Roman" w:hAnsi="Times New Roman"/>
          <w:sz w:val="20"/>
          <w:szCs w:val="20"/>
        </w:rPr>
        <w:t>). Molecules, 16: 2313-2322.</w:t>
      </w:r>
    </w:p>
    <w:p w14:paraId="5E5F0B35" w14:textId="77777777" w:rsidR="003B47CA" w:rsidRPr="003B47CA" w:rsidRDefault="003B47CA" w:rsidP="003B47CA">
      <w:pPr>
        <w:spacing w:after="0" w:line="240" w:lineRule="auto"/>
        <w:ind w:left="720" w:hanging="720"/>
        <w:rPr>
          <w:rFonts w:ascii="Times New Roman" w:hAnsi="Times New Roman"/>
          <w:sz w:val="20"/>
          <w:szCs w:val="20"/>
        </w:rPr>
      </w:pPr>
      <w:proofErr w:type="spellStart"/>
      <w:r w:rsidRPr="003B47CA">
        <w:rPr>
          <w:rFonts w:ascii="Times New Roman" w:hAnsi="Times New Roman"/>
          <w:sz w:val="20"/>
          <w:szCs w:val="20"/>
        </w:rPr>
        <w:t>Faruruwa</w:t>
      </w:r>
      <w:proofErr w:type="spellEnd"/>
      <w:r w:rsidRPr="003B47CA">
        <w:rPr>
          <w:rFonts w:ascii="Times New Roman" w:hAnsi="Times New Roman"/>
          <w:sz w:val="20"/>
          <w:szCs w:val="20"/>
        </w:rPr>
        <w:t xml:space="preserve">, D, </w:t>
      </w:r>
      <w:proofErr w:type="spellStart"/>
      <w:r w:rsidRPr="003B47CA">
        <w:rPr>
          <w:rFonts w:ascii="Times New Roman" w:hAnsi="Times New Roman"/>
          <w:sz w:val="20"/>
          <w:szCs w:val="20"/>
        </w:rPr>
        <w:t>Danladi</w:t>
      </w:r>
      <w:proofErr w:type="spellEnd"/>
      <w:r w:rsidRPr="003B47CA">
        <w:rPr>
          <w:rFonts w:ascii="Times New Roman" w:hAnsi="Times New Roman"/>
          <w:sz w:val="20"/>
          <w:szCs w:val="20"/>
        </w:rPr>
        <w:t xml:space="preserve"> C. 2013. Quantification of calcium and calcium carbonate in eggshell obtained from local, improved chickens and ducks of </w:t>
      </w:r>
      <w:proofErr w:type="spellStart"/>
      <w:r w:rsidRPr="003B47CA">
        <w:rPr>
          <w:rFonts w:ascii="Times New Roman" w:hAnsi="Times New Roman"/>
          <w:sz w:val="20"/>
          <w:szCs w:val="20"/>
        </w:rPr>
        <w:t>Gombe</w:t>
      </w:r>
      <w:proofErr w:type="spellEnd"/>
      <w:r w:rsidRPr="003B47CA">
        <w:rPr>
          <w:rFonts w:ascii="Times New Roman" w:hAnsi="Times New Roman"/>
          <w:sz w:val="20"/>
          <w:szCs w:val="20"/>
        </w:rPr>
        <w:t xml:space="preserve"> (Northern Nigeria). </w:t>
      </w:r>
      <w:proofErr w:type="spellStart"/>
      <w:r w:rsidRPr="003B47CA">
        <w:rPr>
          <w:rFonts w:ascii="Times New Roman" w:hAnsi="Times New Roman"/>
          <w:sz w:val="20"/>
          <w:szCs w:val="20"/>
        </w:rPr>
        <w:t>Topclass</w:t>
      </w:r>
      <w:proofErr w:type="spellEnd"/>
      <w:r w:rsidRPr="003B47CA">
        <w:rPr>
          <w:rFonts w:ascii="Times New Roman" w:hAnsi="Times New Roman"/>
          <w:sz w:val="20"/>
          <w:szCs w:val="20"/>
        </w:rPr>
        <w:t xml:space="preserve"> Global Journals of Agricultural Research, 1(1): 8-10.</w:t>
      </w:r>
    </w:p>
    <w:p w14:paraId="7F3DD434" w14:textId="77777777" w:rsidR="003B47CA" w:rsidRPr="003B47CA" w:rsidRDefault="003B47CA" w:rsidP="003B47CA">
      <w:pPr>
        <w:spacing w:after="0" w:line="240" w:lineRule="auto"/>
        <w:ind w:left="720" w:hanging="720"/>
        <w:rPr>
          <w:rFonts w:ascii="Times New Roman" w:hAnsi="Times New Roman"/>
          <w:sz w:val="20"/>
          <w:szCs w:val="20"/>
        </w:rPr>
      </w:pPr>
      <w:r w:rsidRPr="003B47CA">
        <w:rPr>
          <w:rFonts w:ascii="Times New Roman" w:hAnsi="Times New Roman"/>
          <w:sz w:val="20"/>
          <w:szCs w:val="20"/>
        </w:rPr>
        <w:t xml:space="preserve">Ferreira ICFR, </w:t>
      </w:r>
      <w:proofErr w:type="spellStart"/>
      <w:r w:rsidRPr="003B47CA">
        <w:rPr>
          <w:rFonts w:ascii="Times New Roman" w:hAnsi="Times New Roman"/>
          <w:sz w:val="20"/>
          <w:szCs w:val="20"/>
        </w:rPr>
        <w:t>Baptista</w:t>
      </w:r>
      <w:proofErr w:type="spellEnd"/>
      <w:r w:rsidRPr="003B47CA">
        <w:rPr>
          <w:rFonts w:ascii="Times New Roman" w:hAnsi="Times New Roman"/>
          <w:sz w:val="20"/>
          <w:szCs w:val="20"/>
        </w:rPr>
        <w:t xml:space="preserve"> P, Vilas-Boas M, Barros L. 2007. Free radical scavenging capacity and reducing power of wild edible mushrooms from northeast Portugal: Individual cap and stipe activity. Food Chemistry 100: 1511-1516.</w:t>
      </w:r>
    </w:p>
    <w:p w14:paraId="0202DAF0" w14:textId="77777777" w:rsidR="003B47CA" w:rsidRPr="003B47CA" w:rsidRDefault="003B47CA" w:rsidP="003B47CA">
      <w:pPr>
        <w:spacing w:after="0" w:line="240" w:lineRule="auto"/>
        <w:ind w:left="720" w:hanging="720"/>
        <w:rPr>
          <w:rFonts w:ascii="Times New Roman" w:hAnsi="Times New Roman"/>
          <w:sz w:val="20"/>
          <w:szCs w:val="20"/>
        </w:rPr>
      </w:pPr>
      <w:r w:rsidRPr="003B47CA">
        <w:rPr>
          <w:rFonts w:ascii="Times New Roman" w:hAnsi="Times New Roman"/>
          <w:sz w:val="20"/>
          <w:szCs w:val="20"/>
        </w:rPr>
        <w:t xml:space="preserve">Lee CY, Park JE, Kim BB, Ro HS. 2009. Determination of mineral components in the cultivation substrates of edible mushrooms and their uptake in fruiting bodies. </w:t>
      </w:r>
      <w:proofErr w:type="spellStart"/>
      <w:r w:rsidRPr="003B47CA">
        <w:rPr>
          <w:rFonts w:ascii="Times New Roman" w:hAnsi="Times New Roman"/>
          <w:sz w:val="20"/>
          <w:szCs w:val="20"/>
        </w:rPr>
        <w:t>Mycobiology</w:t>
      </w:r>
      <w:proofErr w:type="spellEnd"/>
      <w:r w:rsidRPr="003B47CA">
        <w:rPr>
          <w:rFonts w:ascii="Times New Roman" w:hAnsi="Times New Roman"/>
          <w:sz w:val="20"/>
          <w:szCs w:val="20"/>
        </w:rPr>
        <w:t>, 37(2): 109-113.</w:t>
      </w:r>
    </w:p>
    <w:p w14:paraId="4295C908" w14:textId="77777777" w:rsidR="003B47CA" w:rsidRPr="003B47CA" w:rsidRDefault="003B47CA" w:rsidP="003B47CA">
      <w:pPr>
        <w:spacing w:after="0" w:line="240" w:lineRule="auto"/>
        <w:ind w:left="720" w:hanging="720"/>
        <w:rPr>
          <w:rFonts w:ascii="Times New Roman" w:hAnsi="Times New Roman"/>
          <w:sz w:val="20"/>
          <w:szCs w:val="20"/>
        </w:rPr>
      </w:pPr>
      <w:proofErr w:type="spellStart"/>
      <w:r w:rsidRPr="003B47CA">
        <w:rPr>
          <w:rFonts w:ascii="Times New Roman" w:hAnsi="Times New Roman"/>
          <w:sz w:val="20"/>
          <w:szCs w:val="20"/>
        </w:rPr>
        <w:t>Masamba</w:t>
      </w:r>
      <w:proofErr w:type="spellEnd"/>
      <w:r w:rsidRPr="003B47CA">
        <w:rPr>
          <w:rFonts w:ascii="Times New Roman" w:hAnsi="Times New Roman"/>
          <w:sz w:val="20"/>
          <w:szCs w:val="20"/>
        </w:rPr>
        <w:t xml:space="preserve"> KG, </w:t>
      </w:r>
      <w:proofErr w:type="spellStart"/>
      <w:r w:rsidRPr="003B47CA">
        <w:rPr>
          <w:rFonts w:ascii="Times New Roman" w:hAnsi="Times New Roman"/>
          <w:sz w:val="20"/>
          <w:szCs w:val="20"/>
        </w:rPr>
        <w:t>Kazombo-Malawe</w:t>
      </w:r>
      <w:proofErr w:type="spellEnd"/>
      <w:r w:rsidRPr="003B47CA">
        <w:rPr>
          <w:rFonts w:ascii="Times New Roman" w:hAnsi="Times New Roman"/>
          <w:sz w:val="20"/>
          <w:szCs w:val="20"/>
        </w:rPr>
        <w:t>. 2010. Determination and comparison of nutrient and mineral contents between cultivated and indigenous edible mushrooms in Central Malawi. African Journal of Food Science, 4(4): 176-179.</w:t>
      </w:r>
    </w:p>
    <w:p w14:paraId="074E1952" w14:textId="77777777" w:rsidR="003B47CA" w:rsidRPr="003B47CA" w:rsidRDefault="003B47CA" w:rsidP="003B47CA">
      <w:pPr>
        <w:spacing w:after="0" w:line="240" w:lineRule="auto"/>
        <w:ind w:left="720" w:hanging="720"/>
        <w:rPr>
          <w:rFonts w:ascii="Times New Roman" w:hAnsi="Times New Roman"/>
          <w:sz w:val="20"/>
          <w:szCs w:val="20"/>
        </w:rPr>
      </w:pPr>
      <w:proofErr w:type="spellStart"/>
      <w:r w:rsidRPr="003B47CA">
        <w:rPr>
          <w:rFonts w:ascii="Times New Roman" w:hAnsi="Times New Roman"/>
          <w:sz w:val="20"/>
          <w:szCs w:val="20"/>
        </w:rPr>
        <w:t>Zadrazil</w:t>
      </w:r>
      <w:proofErr w:type="spellEnd"/>
      <w:r w:rsidRPr="003B47CA">
        <w:rPr>
          <w:rFonts w:ascii="Times New Roman" w:hAnsi="Times New Roman"/>
          <w:sz w:val="20"/>
          <w:szCs w:val="20"/>
        </w:rPr>
        <w:t xml:space="preserve"> F, </w:t>
      </w:r>
      <w:proofErr w:type="spellStart"/>
      <w:r w:rsidRPr="003B47CA">
        <w:rPr>
          <w:rFonts w:ascii="Times New Roman" w:hAnsi="Times New Roman"/>
          <w:sz w:val="20"/>
          <w:szCs w:val="20"/>
        </w:rPr>
        <w:t>Dube</w:t>
      </w:r>
      <w:proofErr w:type="spellEnd"/>
      <w:r w:rsidRPr="003B47CA">
        <w:rPr>
          <w:rFonts w:ascii="Times New Roman" w:hAnsi="Times New Roman"/>
          <w:sz w:val="20"/>
          <w:szCs w:val="20"/>
        </w:rPr>
        <w:t xml:space="preserve"> HC.1992. The oyster mushroom: importance and prospects. Mushroom Research, 1: 25-32.</w:t>
      </w:r>
    </w:p>
    <w:p w14:paraId="188A6D3F" w14:textId="77777777" w:rsidR="003B47CA" w:rsidRPr="00B569FE" w:rsidRDefault="003B47CA" w:rsidP="003B47CA">
      <w:pPr>
        <w:spacing w:after="0" w:line="240" w:lineRule="auto"/>
        <w:ind w:left="720" w:hanging="720"/>
        <w:rPr>
          <w:rFonts w:ascii="Times New Roman" w:hAnsi="Times New Roman"/>
          <w:i/>
          <w:sz w:val="20"/>
          <w:szCs w:val="20"/>
        </w:rPr>
      </w:pPr>
      <w:r w:rsidRPr="00B569FE">
        <w:rPr>
          <w:rFonts w:ascii="Times New Roman" w:hAnsi="Times New Roman"/>
          <w:i/>
          <w:sz w:val="20"/>
          <w:szCs w:val="20"/>
        </w:rPr>
        <w:t>Webpage</w:t>
      </w:r>
    </w:p>
    <w:p w14:paraId="118DCB27" w14:textId="77777777" w:rsidR="003B47CA" w:rsidRPr="003B47CA" w:rsidRDefault="003B47CA" w:rsidP="003B47CA">
      <w:pPr>
        <w:spacing w:after="0" w:line="240" w:lineRule="auto"/>
        <w:ind w:left="720" w:hanging="720"/>
        <w:rPr>
          <w:rFonts w:ascii="Times New Roman" w:hAnsi="Times New Roman"/>
          <w:sz w:val="20"/>
          <w:szCs w:val="20"/>
        </w:rPr>
      </w:pPr>
      <w:r w:rsidRPr="003B47CA">
        <w:rPr>
          <w:rFonts w:ascii="Times New Roman" w:hAnsi="Times New Roman"/>
          <w:sz w:val="20"/>
          <w:szCs w:val="20"/>
        </w:rPr>
        <w:t xml:space="preserve">National Institute of Health [Internet]. 2015. Calcium and Vitamin D: Important at every age; [updated 2015 </w:t>
      </w:r>
      <w:bookmarkStart w:id="3" w:name="_GoBack"/>
      <w:bookmarkEnd w:id="3"/>
      <w:r w:rsidRPr="003B47CA">
        <w:rPr>
          <w:rFonts w:ascii="Times New Roman" w:hAnsi="Times New Roman"/>
          <w:sz w:val="20"/>
          <w:szCs w:val="20"/>
        </w:rPr>
        <w:t>May 01; cited 2017 Jan 25]. Available from https://www.bones.nih.gov/health-info/bone/bone-health/nutrition/calcium-and-vitamin-d-important-every-age</w:t>
      </w:r>
    </w:p>
    <w:p w14:paraId="481B944D" w14:textId="07B752AA" w:rsidR="003B47CA" w:rsidRDefault="003B47CA" w:rsidP="003B47CA">
      <w:pPr>
        <w:spacing w:after="0" w:line="240" w:lineRule="auto"/>
        <w:ind w:left="720" w:hanging="720"/>
        <w:rPr>
          <w:rFonts w:ascii="Times New Roman" w:hAnsi="Times New Roman"/>
          <w:sz w:val="20"/>
          <w:szCs w:val="20"/>
        </w:rPr>
      </w:pPr>
      <w:r w:rsidRPr="003B47CA">
        <w:rPr>
          <w:rFonts w:ascii="Times New Roman" w:hAnsi="Times New Roman"/>
          <w:sz w:val="20"/>
          <w:szCs w:val="20"/>
        </w:rPr>
        <w:t>National Institute of Health [Internet]. 2016. Calcium: Dietary supplement fact sheet; [updated 2016 Mar 02; cited 2017 Jan 25]. Available from: https://ods.od.nih.gov/factsheets/Calcium-HealthProfessional/</w:t>
      </w:r>
    </w:p>
    <w:p w14:paraId="3678F314" w14:textId="77777777" w:rsidR="00122AD9" w:rsidRDefault="00122AD9" w:rsidP="00465B1D">
      <w:pPr>
        <w:spacing w:after="0" w:line="240" w:lineRule="auto"/>
        <w:rPr>
          <w:rFonts w:ascii="Times New Roman" w:hAnsi="Times New Roman"/>
          <w:sz w:val="20"/>
          <w:szCs w:val="20"/>
        </w:rPr>
      </w:pPr>
    </w:p>
    <w:p w14:paraId="6A822D62" w14:textId="7C716AF1" w:rsidR="008640B2" w:rsidRDefault="008640B2" w:rsidP="008640B2">
      <w:pPr>
        <w:pStyle w:val="HeaderAbs"/>
        <w:spacing w:before="0" w:after="0"/>
        <w:jc w:val="both"/>
        <w:rPr>
          <w:sz w:val="22"/>
          <w:szCs w:val="22"/>
          <w:lang w:val="en-GB"/>
        </w:rPr>
      </w:pPr>
      <w:r>
        <w:rPr>
          <w:sz w:val="22"/>
          <w:szCs w:val="22"/>
          <w:lang w:val="en-GB"/>
        </w:rPr>
        <w:t>ACKNOWLEDGEMENT</w:t>
      </w:r>
    </w:p>
    <w:p w14:paraId="3414B9C0" w14:textId="77777777" w:rsidR="00B569FE" w:rsidRDefault="008640B2" w:rsidP="00B569FE">
      <w:pPr>
        <w:spacing w:after="0" w:line="240" w:lineRule="auto"/>
        <w:rPr>
          <w:rFonts w:ascii="Times New Roman" w:hAnsi="Times New Roman"/>
          <w:sz w:val="20"/>
          <w:szCs w:val="20"/>
        </w:rPr>
      </w:pPr>
      <w:r w:rsidRPr="008640B2">
        <w:rPr>
          <w:rFonts w:ascii="Times New Roman" w:hAnsi="Times New Roman"/>
          <w:sz w:val="20"/>
          <w:szCs w:val="20"/>
        </w:rPr>
        <w:t>1.</w:t>
      </w:r>
      <w:r>
        <w:rPr>
          <w:rFonts w:ascii="Times New Roman" w:hAnsi="Times New Roman"/>
          <w:sz w:val="20"/>
          <w:szCs w:val="20"/>
        </w:rPr>
        <w:t xml:space="preserve"> </w:t>
      </w:r>
      <w:r w:rsidR="00B569FE">
        <w:rPr>
          <w:rFonts w:ascii="Times New Roman" w:hAnsi="Times New Roman"/>
          <w:sz w:val="20"/>
          <w:szCs w:val="20"/>
        </w:rPr>
        <w:t xml:space="preserve">Center for Tropical Mushroom Research and Development, Department of Biological Sciences, College of </w:t>
      </w:r>
    </w:p>
    <w:p w14:paraId="49BE60B0" w14:textId="5D0FE989" w:rsidR="00B569FE" w:rsidRDefault="00B569FE" w:rsidP="008640B2">
      <w:pPr>
        <w:spacing w:after="0" w:line="240" w:lineRule="auto"/>
        <w:rPr>
          <w:rFonts w:ascii="Times New Roman" w:hAnsi="Times New Roman"/>
          <w:sz w:val="20"/>
          <w:szCs w:val="20"/>
        </w:rPr>
      </w:pPr>
      <w:r>
        <w:rPr>
          <w:rFonts w:ascii="Times New Roman" w:hAnsi="Times New Roman"/>
          <w:sz w:val="20"/>
          <w:szCs w:val="20"/>
        </w:rPr>
        <w:t xml:space="preserve">    Arts and Sciences, Central Luzon State University, Science City of Muñoz, Nueva </w:t>
      </w:r>
      <w:proofErr w:type="spellStart"/>
      <w:r>
        <w:rPr>
          <w:rFonts w:ascii="Times New Roman" w:hAnsi="Times New Roman"/>
          <w:sz w:val="20"/>
          <w:szCs w:val="20"/>
        </w:rPr>
        <w:t>Ecija</w:t>
      </w:r>
      <w:proofErr w:type="spellEnd"/>
      <w:r>
        <w:rPr>
          <w:rFonts w:ascii="Times New Roman" w:hAnsi="Times New Roman"/>
          <w:sz w:val="20"/>
          <w:szCs w:val="20"/>
        </w:rPr>
        <w:t>, Philippines</w:t>
      </w:r>
    </w:p>
    <w:p w14:paraId="7A8E513E" w14:textId="5F64AB83" w:rsidR="008640B2" w:rsidRDefault="00B569FE" w:rsidP="008640B2">
      <w:pPr>
        <w:spacing w:after="0" w:line="240" w:lineRule="auto"/>
        <w:rPr>
          <w:rFonts w:ascii="Times New Roman" w:hAnsi="Times New Roman"/>
          <w:sz w:val="20"/>
          <w:szCs w:val="20"/>
        </w:rPr>
      </w:pPr>
      <w:r>
        <w:rPr>
          <w:rFonts w:ascii="Times New Roman" w:hAnsi="Times New Roman"/>
          <w:sz w:val="20"/>
          <w:szCs w:val="20"/>
        </w:rPr>
        <w:t xml:space="preserve">2. </w:t>
      </w:r>
      <w:r w:rsidR="008640B2" w:rsidRPr="008640B2">
        <w:rPr>
          <w:rFonts w:ascii="Times New Roman" w:hAnsi="Times New Roman"/>
          <w:sz w:val="20"/>
          <w:szCs w:val="20"/>
        </w:rPr>
        <w:t xml:space="preserve">Department of Science and Technology- Science Education Institute (DOST-SEI) and Accelerated Science </w:t>
      </w:r>
      <w:r w:rsidR="008640B2">
        <w:rPr>
          <w:rFonts w:ascii="Times New Roman" w:hAnsi="Times New Roman"/>
          <w:sz w:val="20"/>
          <w:szCs w:val="20"/>
        </w:rPr>
        <w:t xml:space="preserve">  </w:t>
      </w:r>
    </w:p>
    <w:p w14:paraId="1C720B4D" w14:textId="12EDD984" w:rsidR="008640B2" w:rsidRPr="008640B2" w:rsidRDefault="008640B2" w:rsidP="00B569FE">
      <w:pPr>
        <w:spacing w:after="0" w:line="240" w:lineRule="auto"/>
        <w:rPr>
          <w:rFonts w:ascii="Times New Roman" w:hAnsi="Times New Roman"/>
          <w:sz w:val="20"/>
          <w:szCs w:val="20"/>
        </w:rPr>
      </w:pPr>
      <w:r>
        <w:rPr>
          <w:rFonts w:ascii="Times New Roman" w:hAnsi="Times New Roman"/>
          <w:sz w:val="20"/>
          <w:szCs w:val="20"/>
        </w:rPr>
        <w:t xml:space="preserve">    </w:t>
      </w:r>
      <w:proofErr w:type="gramStart"/>
      <w:r w:rsidRPr="008640B2">
        <w:rPr>
          <w:rFonts w:ascii="Times New Roman" w:hAnsi="Times New Roman"/>
          <w:sz w:val="20"/>
          <w:szCs w:val="20"/>
        </w:rPr>
        <w:t>and</w:t>
      </w:r>
      <w:proofErr w:type="gramEnd"/>
      <w:r w:rsidRPr="008640B2">
        <w:rPr>
          <w:rFonts w:ascii="Times New Roman" w:hAnsi="Times New Roman"/>
          <w:sz w:val="20"/>
          <w:szCs w:val="20"/>
        </w:rPr>
        <w:t xml:space="preserve"> Technology Human Resource Development Program- National Science Consortium (ASTHRDP- NSC)</w:t>
      </w:r>
    </w:p>
    <w:sectPr w:rsidR="008640B2" w:rsidRPr="008640B2" w:rsidSect="006F3426">
      <w:headerReference w:type="default" r:id="rId10"/>
      <w:footerReference w:type="default" r:id="rId11"/>
      <w:pgSz w:w="11907" w:h="16839" w:code="9"/>
      <w:pgMar w:top="1440" w:right="1440" w:bottom="1440" w:left="1440" w:header="567" w:footer="102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ACE45" w14:textId="77777777" w:rsidR="00E05B39" w:rsidRDefault="00E05B39" w:rsidP="0058536A">
      <w:pPr>
        <w:spacing w:after="0" w:line="240" w:lineRule="auto"/>
      </w:pPr>
      <w:r>
        <w:separator/>
      </w:r>
    </w:p>
  </w:endnote>
  <w:endnote w:type="continuationSeparator" w:id="0">
    <w:p w14:paraId="73B6A3E1" w14:textId="77777777" w:rsidR="00E05B39" w:rsidRDefault="00E05B39" w:rsidP="00585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5363090"/>
      <w:docPartObj>
        <w:docPartGallery w:val="Page Numbers (Bottom of Page)"/>
        <w:docPartUnique/>
      </w:docPartObj>
    </w:sdtPr>
    <w:sdtEndPr>
      <w:rPr>
        <w:noProof/>
      </w:rPr>
    </w:sdtEndPr>
    <w:sdtContent>
      <w:p w14:paraId="13E2B897" w14:textId="7E5272C0" w:rsidR="00A61617" w:rsidRDefault="00A61617">
        <w:pPr>
          <w:pStyle w:val="Footer"/>
          <w:jc w:val="right"/>
        </w:pPr>
        <w:r>
          <w:fldChar w:fldCharType="begin"/>
        </w:r>
        <w:r>
          <w:instrText xml:space="preserve"> PAGE   \* MERGEFORMAT </w:instrText>
        </w:r>
        <w:r>
          <w:fldChar w:fldCharType="separate"/>
        </w:r>
        <w:r w:rsidR="00B569FE">
          <w:rPr>
            <w:noProof/>
          </w:rPr>
          <w:t>3</w:t>
        </w:r>
        <w:r>
          <w:rPr>
            <w:noProof/>
          </w:rPr>
          <w:fldChar w:fldCharType="end"/>
        </w:r>
      </w:p>
    </w:sdtContent>
  </w:sdt>
  <w:p w14:paraId="536E22FF" w14:textId="7184EF71" w:rsidR="00DE72C8" w:rsidRPr="007F7DCA" w:rsidRDefault="00DE72C8" w:rsidP="008F12D8">
    <w:pPr>
      <w:pStyle w:val="Footer"/>
      <w:jc w:val="center"/>
      <w:rPr>
        <w:rFonts w:ascii="Arial Narrow" w:hAnsi="Arial Narrow"/>
        <w:b/>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CEB1B" w14:textId="77777777" w:rsidR="00E05B39" w:rsidRDefault="00E05B39" w:rsidP="0058536A">
      <w:pPr>
        <w:spacing w:after="0" w:line="240" w:lineRule="auto"/>
      </w:pPr>
      <w:r>
        <w:separator/>
      </w:r>
    </w:p>
  </w:footnote>
  <w:footnote w:type="continuationSeparator" w:id="0">
    <w:p w14:paraId="1A87B5DF" w14:textId="77777777" w:rsidR="00E05B39" w:rsidRDefault="00E05B39" w:rsidP="005853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8E434" w14:textId="768BC89C" w:rsidR="001E3C81" w:rsidRPr="006F3426" w:rsidRDefault="006F3426" w:rsidP="006F3426">
    <w:pPr>
      <w:spacing w:after="0" w:line="240" w:lineRule="auto"/>
      <w:ind w:left="1985"/>
      <w:rPr>
        <w:rFonts w:asciiTheme="minorHAnsi" w:hAnsiTheme="minorHAnsi" w:cstheme="minorHAnsi"/>
        <w:b/>
        <w:color w:val="171717" w:themeColor="background2" w:themeShade="1A"/>
        <w:sz w:val="24"/>
        <w:szCs w:val="20"/>
      </w:rPr>
    </w:pPr>
    <w:r>
      <w:rPr>
        <w:rFonts w:asciiTheme="minorHAnsi" w:hAnsiTheme="minorHAnsi" w:cstheme="minorHAnsi"/>
        <w:noProof/>
        <w:color w:val="E7E6E6" w:themeColor="background2"/>
        <w:sz w:val="20"/>
        <w:szCs w:val="20"/>
      </w:rPr>
      <mc:AlternateContent>
        <mc:Choice Requires="wps">
          <w:drawing>
            <wp:anchor distT="0" distB="0" distL="114300" distR="114300" simplePos="0" relativeHeight="251662336" behindDoc="0" locked="0" layoutInCell="1" allowOverlap="1" wp14:anchorId="6B9BF1B8" wp14:editId="39F69205">
              <wp:simplePos x="0" y="0"/>
              <wp:positionH relativeFrom="column">
                <wp:posOffset>1162050</wp:posOffset>
              </wp:positionH>
              <wp:positionV relativeFrom="paragraph">
                <wp:posOffset>40005</wp:posOffset>
              </wp:positionV>
              <wp:extent cx="0" cy="600075"/>
              <wp:effectExtent l="0" t="0" r="38100" b="28575"/>
              <wp:wrapNone/>
              <wp:docPr id="9" name="Straight Connector 9"/>
              <wp:cNvGraphicFramePr/>
              <a:graphic xmlns:a="http://schemas.openxmlformats.org/drawingml/2006/main">
                <a:graphicData uri="http://schemas.microsoft.com/office/word/2010/wordprocessingShape">
                  <wps:wsp>
                    <wps:cNvCnPr/>
                    <wps:spPr>
                      <a:xfrm>
                        <a:off x="0" y="0"/>
                        <a:ext cx="0" cy="6000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84C48C"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1.5pt,3.15pt" to="91.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" strokecolor="black [3213]" strokeweight="1pt">
              <v:stroke joinstyle="miter"/>
            </v:line>
          </w:pict>
        </mc:Fallback>
      </mc:AlternateContent>
    </w:r>
    <w:r w:rsidRPr="006F3426">
      <w:rPr>
        <w:rFonts w:asciiTheme="minorHAnsi" w:hAnsiTheme="minorHAnsi" w:cstheme="minorHAnsi"/>
        <w:noProof/>
        <w:color w:val="171717" w:themeColor="background2" w:themeShade="1A"/>
        <w:sz w:val="20"/>
        <w:szCs w:val="20"/>
      </w:rPr>
      <w:drawing>
        <wp:anchor distT="0" distB="0" distL="114300" distR="114300" simplePos="0" relativeHeight="251660288" behindDoc="0" locked="0" layoutInCell="1" allowOverlap="1" wp14:anchorId="555914A2" wp14:editId="12A213B9">
          <wp:simplePos x="0" y="0"/>
          <wp:positionH relativeFrom="margin">
            <wp:posOffset>438150</wp:posOffset>
          </wp:positionH>
          <wp:positionV relativeFrom="paragraph">
            <wp:posOffset>20954</wp:posOffset>
          </wp:positionV>
          <wp:extent cx="638206" cy="648335"/>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237" cy="6483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3426">
      <w:rPr>
        <w:rFonts w:asciiTheme="minorHAnsi" w:hAnsiTheme="minorHAnsi" w:cstheme="minorHAnsi"/>
        <w:b/>
        <w:noProof/>
        <w:color w:val="171717" w:themeColor="background2" w:themeShade="1A"/>
      </w:rPr>
      <w:drawing>
        <wp:anchor distT="0" distB="0" distL="114300" distR="114300" simplePos="0" relativeHeight="251659264" behindDoc="0" locked="0" layoutInCell="1" allowOverlap="1" wp14:anchorId="636B326B" wp14:editId="792E9B4E">
          <wp:simplePos x="0" y="0"/>
          <wp:positionH relativeFrom="column">
            <wp:posOffset>-285750</wp:posOffset>
          </wp:positionH>
          <wp:positionV relativeFrom="paragraph">
            <wp:posOffset>11431</wp:posOffset>
          </wp:positionV>
          <wp:extent cx="638070" cy="640498"/>
          <wp:effectExtent l="0" t="0" r="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9109" cy="641541"/>
                  </a:xfrm>
                  <a:prstGeom prst="rect">
                    <a:avLst/>
                  </a:prstGeom>
                  <a:noFill/>
                  <a:ln>
                    <a:noFill/>
                  </a:ln>
                </pic:spPr>
              </pic:pic>
            </a:graphicData>
          </a:graphic>
          <wp14:sizeRelH relativeFrom="page">
            <wp14:pctWidth>0</wp14:pctWidth>
          </wp14:sizeRelH>
          <wp14:sizeRelV relativeFrom="page">
            <wp14:pctHeight>0</wp14:pctHeight>
          </wp14:sizeRelV>
        </wp:anchor>
      </w:drawing>
    </w:r>
    <w:r w:rsidR="006117BD" w:rsidRPr="006F3426">
      <w:rPr>
        <w:rFonts w:asciiTheme="minorHAnsi" w:hAnsiTheme="minorHAnsi" w:cstheme="minorHAnsi"/>
        <w:b/>
        <w:color w:val="171717" w:themeColor="background2" w:themeShade="1A"/>
        <w:sz w:val="24"/>
        <w:szCs w:val="20"/>
      </w:rPr>
      <w:t>3</w:t>
    </w:r>
    <w:r w:rsidR="00ED1AE8" w:rsidRPr="006F3426">
      <w:rPr>
        <w:rFonts w:asciiTheme="minorHAnsi" w:hAnsiTheme="minorHAnsi" w:cstheme="minorHAnsi"/>
        <w:b/>
        <w:color w:val="171717" w:themeColor="background2" w:themeShade="1A"/>
        <w:sz w:val="24"/>
        <w:szCs w:val="20"/>
        <w:vertAlign w:val="superscript"/>
      </w:rPr>
      <w:t>r</w:t>
    </w:r>
    <w:r w:rsidR="001E3C81" w:rsidRPr="006F3426">
      <w:rPr>
        <w:rFonts w:asciiTheme="minorHAnsi" w:hAnsiTheme="minorHAnsi" w:cstheme="minorHAnsi"/>
        <w:b/>
        <w:color w:val="171717" w:themeColor="background2" w:themeShade="1A"/>
        <w:sz w:val="24"/>
        <w:szCs w:val="20"/>
        <w:vertAlign w:val="superscript"/>
      </w:rPr>
      <w:t>d</w:t>
    </w:r>
    <w:r w:rsidR="001E3C81" w:rsidRPr="006F3426">
      <w:rPr>
        <w:rFonts w:asciiTheme="minorHAnsi" w:hAnsiTheme="minorHAnsi" w:cstheme="minorHAnsi"/>
        <w:b/>
        <w:color w:val="171717" w:themeColor="background2" w:themeShade="1A"/>
        <w:sz w:val="24"/>
        <w:szCs w:val="20"/>
      </w:rPr>
      <w:t xml:space="preserve"> International Conference on Tropical Biology</w:t>
    </w:r>
  </w:p>
  <w:p w14:paraId="5073FC0E" w14:textId="6315DB45" w:rsidR="00B171AD" w:rsidRPr="006F3426" w:rsidRDefault="001E3C81" w:rsidP="006F3426">
    <w:pPr>
      <w:pStyle w:val="Header"/>
      <w:tabs>
        <w:tab w:val="clear" w:pos="4680"/>
        <w:tab w:val="clear" w:pos="9360"/>
        <w:tab w:val="right" w:pos="8505"/>
      </w:tabs>
      <w:ind w:left="1985"/>
      <w:rPr>
        <w:rFonts w:asciiTheme="minorHAnsi" w:hAnsiTheme="minorHAnsi" w:cstheme="minorHAnsi"/>
        <w:b/>
        <w:color w:val="171717" w:themeColor="background2" w:themeShade="1A"/>
        <w:szCs w:val="20"/>
      </w:rPr>
    </w:pPr>
    <w:r w:rsidRPr="006F3426">
      <w:rPr>
        <w:rFonts w:asciiTheme="minorHAnsi" w:hAnsiTheme="minorHAnsi" w:cstheme="minorHAnsi"/>
        <w:b/>
        <w:color w:val="171717" w:themeColor="background2" w:themeShade="1A"/>
        <w:szCs w:val="20"/>
      </w:rPr>
      <w:t>Ecological Restoration in Southeast Asia:</w:t>
    </w:r>
  </w:p>
  <w:p w14:paraId="565E0B12" w14:textId="49593C71" w:rsidR="00C40631" w:rsidRPr="006F3426" w:rsidRDefault="00C40631" w:rsidP="006F3426">
    <w:pPr>
      <w:pStyle w:val="Header"/>
      <w:tabs>
        <w:tab w:val="clear" w:pos="4680"/>
        <w:tab w:val="clear" w:pos="9360"/>
        <w:tab w:val="right" w:pos="8505"/>
      </w:tabs>
      <w:ind w:left="1985" w:right="-471"/>
      <w:rPr>
        <w:rFonts w:asciiTheme="minorHAnsi" w:hAnsiTheme="minorHAnsi" w:cstheme="minorHAnsi"/>
        <w:b/>
        <w:color w:val="171717" w:themeColor="background2" w:themeShade="1A"/>
        <w:sz w:val="20"/>
        <w:szCs w:val="20"/>
      </w:rPr>
    </w:pPr>
    <w:r w:rsidRPr="006F3426">
      <w:rPr>
        <w:rFonts w:asciiTheme="minorHAnsi" w:hAnsiTheme="minorHAnsi" w:cstheme="minorHAnsi"/>
        <w:b/>
        <w:color w:val="171717" w:themeColor="background2" w:themeShade="1A"/>
        <w:sz w:val="20"/>
        <w:szCs w:val="20"/>
      </w:rPr>
      <w:t>Conservation, Enhancement and Sustainable Use</w:t>
    </w:r>
    <w:r w:rsidR="00ED1AE8" w:rsidRPr="006F3426">
      <w:rPr>
        <w:rFonts w:asciiTheme="minorHAnsi" w:hAnsiTheme="minorHAnsi" w:cstheme="minorHAnsi"/>
        <w:b/>
        <w:color w:val="171717" w:themeColor="background2" w:themeShade="1A"/>
        <w:sz w:val="20"/>
        <w:szCs w:val="20"/>
      </w:rPr>
      <w:t xml:space="preserve"> </w:t>
    </w:r>
    <w:r w:rsidR="00A13233" w:rsidRPr="006F3426">
      <w:rPr>
        <w:rFonts w:asciiTheme="minorHAnsi" w:hAnsiTheme="minorHAnsi" w:cstheme="minorHAnsi"/>
        <w:b/>
        <w:color w:val="171717" w:themeColor="background2" w:themeShade="1A"/>
        <w:sz w:val="20"/>
        <w:szCs w:val="20"/>
      </w:rPr>
      <w:t>o</w:t>
    </w:r>
    <w:r w:rsidRPr="006F3426">
      <w:rPr>
        <w:rFonts w:asciiTheme="minorHAnsi" w:hAnsiTheme="minorHAnsi" w:cstheme="minorHAnsi"/>
        <w:b/>
        <w:color w:val="171717" w:themeColor="background2" w:themeShade="1A"/>
        <w:sz w:val="20"/>
        <w:szCs w:val="20"/>
      </w:rPr>
      <w:t xml:space="preserve">f Indigenous Tropical Flora </w:t>
    </w:r>
    <w:r w:rsidR="009B3CAD" w:rsidRPr="006F3426">
      <w:rPr>
        <w:rFonts w:asciiTheme="minorHAnsi" w:hAnsiTheme="minorHAnsi" w:cstheme="minorHAnsi"/>
        <w:b/>
        <w:color w:val="171717" w:themeColor="background2" w:themeShade="1A"/>
        <w:sz w:val="20"/>
        <w:szCs w:val="20"/>
      </w:rPr>
      <w:t>a</w:t>
    </w:r>
    <w:r w:rsidRPr="006F3426">
      <w:rPr>
        <w:rFonts w:asciiTheme="minorHAnsi" w:hAnsiTheme="minorHAnsi" w:cstheme="minorHAnsi"/>
        <w:b/>
        <w:color w:val="171717" w:themeColor="background2" w:themeShade="1A"/>
        <w:sz w:val="20"/>
        <w:szCs w:val="20"/>
      </w:rPr>
      <w:t>nd Fauna</w:t>
    </w:r>
  </w:p>
  <w:p w14:paraId="1CC06595" w14:textId="06123D77" w:rsidR="001E3C81" w:rsidRPr="006F3426" w:rsidRDefault="00ED1AE8" w:rsidP="006F3426">
    <w:pPr>
      <w:pStyle w:val="Header"/>
      <w:ind w:left="1985"/>
      <w:rPr>
        <w:rFonts w:asciiTheme="minorHAnsi" w:hAnsiTheme="minorHAnsi" w:cstheme="minorHAnsi"/>
        <w:noProof/>
        <w:color w:val="171717" w:themeColor="background2" w:themeShade="1A"/>
        <w:sz w:val="20"/>
        <w:szCs w:val="20"/>
      </w:rPr>
    </w:pPr>
    <w:r w:rsidRPr="006F3426">
      <w:rPr>
        <w:rFonts w:asciiTheme="minorHAnsi" w:hAnsiTheme="minorHAnsi" w:cstheme="minorHAnsi"/>
        <w:noProof/>
        <w:color w:val="171717" w:themeColor="background2" w:themeShade="1A"/>
        <w:sz w:val="20"/>
        <w:szCs w:val="20"/>
      </w:rPr>
      <mc:AlternateContent>
        <mc:Choice Requires="wps">
          <w:drawing>
            <wp:anchor distT="0" distB="0" distL="114300" distR="114300" simplePos="0" relativeHeight="251661312" behindDoc="0" locked="0" layoutInCell="1" allowOverlap="1" wp14:anchorId="10075891" wp14:editId="3F1A2E2C">
              <wp:simplePos x="0" y="0"/>
              <wp:positionH relativeFrom="page">
                <wp:posOffset>7620</wp:posOffset>
              </wp:positionH>
              <wp:positionV relativeFrom="paragraph">
                <wp:posOffset>215900</wp:posOffset>
              </wp:positionV>
              <wp:extent cx="7553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75533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2CF67E" id="Straight Connector 8" o:spid="_x0000_s1026"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6pt,17pt" to="595.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" strokecolor="black [3213]" strokeweight="1.5pt">
              <v:stroke joinstyle="miter"/>
              <w10:wrap anchorx="page"/>
            </v:line>
          </w:pict>
        </mc:Fallback>
      </mc:AlternateContent>
    </w:r>
    <w:r w:rsidR="001E3C81" w:rsidRPr="006F3426">
      <w:rPr>
        <w:rFonts w:asciiTheme="minorHAnsi" w:hAnsiTheme="minorHAnsi" w:cstheme="minorHAnsi"/>
        <w:noProof/>
        <w:color w:val="171717" w:themeColor="background2" w:themeShade="1A"/>
        <w:sz w:val="20"/>
        <w:szCs w:val="20"/>
      </w:rPr>
      <w:t>SEAMEO BIOTROP, Bogor-</w:t>
    </w:r>
    <w:r w:rsidRPr="006F3426">
      <w:rPr>
        <w:rFonts w:asciiTheme="minorHAnsi" w:hAnsiTheme="minorHAnsi" w:cstheme="minorHAnsi"/>
        <w:noProof/>
        <w:color w:val="171717" w:themeColor="background2" w:themeShade="1A"/>
        <w:sz w:val="20"/>
        <w:szCs w:val="20"/>
      </w:rPr>
      <w:t>Indonesia</w:t>
    </w:r>
    <w:r w:rsidR="001E3C81" w:rsidRPr="006F3426">
      <w:rPr>
        <w:rFonts w:asciiTheme="minorHAnsi" w:hAnsiTheme="minorHAnsi" w:cstheme="minorHAnsi"/>
        <w:noProof/>
        <w:color w:val="171717" w:themeColor="background2" w:themeShade="1A"/>
        <w:sz w:val="20"/>
        <w:szCs w:val="20"/>
      </w:rPr>
      <w:t xml:space="preserve">, </w:t>
    </w:r>
    <w:r w:rsidR="006117BD" w:rsidRPr="006F3426">
      <w:rPr>
        <w:rFonts w:asciiTheme="minorHAnsi" w:hAnsiTheme="minorHAnsi" w:cstheme="minorHAnsi"/>
        <w:noProof/>
        <w:color w:val="171717" w:themeColor="background2" w:themeShade="1A"/>
        <w:sz w:val="20"/>
        <w:szCs w:val="20"/>
      </w:rPr>
      <w:t>20-21 S</w:t>
    </w:r>
    <w:r w:rsidRPr="006F3426">
      <w:rPr>
        <w:rFonts w:asciiTheme="minorHAnsi" w:hAnsiTheme="minorHAnsi" w:cstheme="minorHAnsi"/>
        <w:noProof/>
        <w:color w:val="171717" w:themeColor="background2" w:themeShade="1A"/>
        <w:sz w:val="20"/>
        <w:szCs w:val="20"/>
      </w:rPr>
      <w:t xml:space="preserve">eptember </w:t>
    </w:r>
    <w:r w:rsidR="006117BD" w:rsidRPr="006F3426">
      <w:rPr>
        <w:rFonts w:asciiTheme="minorHAnsi" w:hAnsiTheme="minorHAnsi" w:cstheme="minorHAnsi"/>
        <w:noProof/>
        <w:color w:val="171717" w:themeColor="background2" w:themeShade="1A"/>
        <w:sz w:val="20"/>
        <w:szCs w:val="20"/>
      </w:rPr>
      <w:t>2018</w:t>
    </w:r>
  </w:p>
  <w:p w14:paraId="04CCACC4" w14:textId="77777777" w:rsidR="006F3426" w:rsidRPr="00ED1AE8" w:rsidRDefault="006F3426" w:rsidP="006F3426">
    <w:pPr>
      <w:pStyle w:val="Header"/>
      <w:ind w:left="1843"/>
      <w:rPr>
        <w:rFonts w:asciiTheme="minorHAnsi" w:hAnsiTheme="minorHAnsi" w:cstheme="minorHAnsi"/>
        <w:noProof/>
        <w:color w:val="385623" w:themeColor="accent6" w:themeShade="8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1">
    <w:nsid w:val="05FE06CB"/>
    <w:multiLevelType w:val="hybridMultilevel"/>
    <w:tmpl w:val="E74E5862"/>
    <w:lvl w:ilvl="0" w:tplc="DB40A2CC">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25728C"/>
    <w:multiLevelType w:val="hybridMultilevel"/>
    <w:tmpl w:val="ECFC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1D6203"/>
    <w:multiLevelType w:val="hybridMultilevel"/>
    <w:tmpl w:val="7E7A8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8F062F"/>
    <w:multiLevelType w:val="multilevel"/>
    <w:tmpl w:val="4F0AB03C"/>
    <w:lvl w:ilvl="0">
      <w:start w:val="1"/>
      <w:numFmt w:val="decimal"/>
      <w:pStyle w:val="Heading1"/>
      <w:lvlText w:val="%1"/>
      <w:lvlJc w:val="left"/>
      <w:pPr>
        <w:tabs>
          <w:tab w:val="num" w:pos="289"/>
        </w:tabs>
        <w:ind w:left="289" w:hanging="289"/>
      </w:pPr>
      <w:rPr>
        <w:rFonts w:hint="default"/>
      </w:rPr>
    </w:lvl>
    <w:lvl w:ilvl="1">
      <w:start w:val="1"/>
      <w:numFmt w:val="decimal"/>
      <w:pStyle w:val="Heading2"/>
      <w:lvlText w:val="%1.%2"/>
      <w:lvlJc w:val="left"/>
      <w:pPr>
        <w:tabs>
          <w:tab w:val="num" w:pos="4735"/>
        </w:tabs>
        <w:ind w:left="4735" w:hanging="482"/>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411F7B90"/>
    <w:multiLevelType w:val="hybridMultilevel"/>
    <w:tmpl w:val="131A27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B97E50"/>
    <w:multiLevelType w:val="hybridMultilevel"/>
    <w:tmpl w:val="47B430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8E17608"/>
    <w:multiLevelType w:val="hybridMultilevel"/>
    <w:tmpl w:val="CDFCB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994E25"/>
    <w:multiLevelType w:val="hybridMultilevel"/>
    <w:tmpl w:val="5E7AF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8"/>
  </w:num>
  <w:num w:numId="6">
    <w:abstractNumId w:val="4"/>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E3B"/>
    <w:rsid w:val="00001367"/>
    <w:rsid w:val="0000205E"/>
    <w:rsid w:val="000050F9"/>
    <w:rsid w:val="000057B5"/>
    <w:rsid w:val="0001429D"/>
    <w:rsid w:val="00015D27"/>
    <w:rsid w:val="00015E2E"/>
    <w:rsid w:val="00017378"/>
    <w:rsid w:val="00020711"/>
    <w:rsid w:val="00021E45"/>
    <w:rsid w:val="0002470B"/>
    <w:rsid w:val="0003048F"/>
    <w:rsid w:val="0003125A"/>
    <w:rsid w:val="000318D5"/>
    <w:rsid w:val="000334DA"/>
    <w:rsid w:val="000338A4"/>
    <w:rsid w:val="000355A4"/>
    <w:rsid w:val="0003626F"/>
    <w:rsid w:val="000368F4"/>
    <w:rsid w:val="000406C8"/>
    <w:rsid w:val="000459E7"/>
    <w:rsid w:val="00053372"/>
    <w:rsid w:val="00054871"/>
    <w:rsid w:val="00062B2F"/>
    <w:rsid w:val="0006352C"/>
    <w:rsid w:val="00063598"/>
    <w:rsid w:val="0006363A"/>
    <w:rsid w:val="000649E0"/>
    <w:rsid w:val="00065BA0"/>
    <w:rsid w:val="000668D4"/>
    <w:rsid w:val="0007023D"/>
    <w:rsid w:val="00080E28"/>
    <w:rsid w:val="00081A7F"/>
    <w:rsid w:val="000828F3"/>
    <w:rsid w:val="00083CD2"/>
    <w:rsid w:val="00085414"/>
    <w:rsid w:val="00085939"/>
    <w:rsid w:val="00090522"/>
    <w:rsid w:val="00090DA5"/>
    <w:rsid w:val="0009460E"/>
    <w:rsid w:val="000959E6"/>
    <w:rsid w:val="00095A46"/>
    <w:rsid w:val="00096391"/>
    <w:rsid w:val="000A407E"/>
    <w:rsid w:val="000A6400"/>
    <w:rsid w:val="000B09B3"/>
    <w:rsid w:val="000B352F"/>
    <w:rsid w:val="000B6027"/>
    <w:rsid w:val="000B77EF"/>
    <w:rsid w:val="000B7AC3"/>
    <w:rsid w:val="000C2E3B"/>
    <w:rsid w:val="000C3BD7"/>
    <w:rsid w:val="000C42BC"/>
    <w:rsid w:val="000D5545"/>
    <w:rsid w:val="000D5C01"/>
    <w:rsid w:val="000E04D3"/>
    <w:rsid w:val="000E3593"/>
    <w:rsid w:val="000E4633"/>
    <w:rsid w:val="000E4956"/>
    <w:rsid w:val="000E7AFC"/>
    <w:rsid w:val="000F02E6"/>
    <w:rsid w:val="000F1868"/>
    <w:rsid w:val="000F3301"/>
    <w:rsid w:val="000F48DE"/>
    <w:rsid w:val="000F4F9E"/>
    <w:rsid w:val="0010046B"/>
    <w:rsid w:val="0010339D"/>
    <w:rsid w:val="00107AEC"/>
    <w:rsid w:val="00111ABE"/>
    <w:rsid w:val="0011406B"/>
    <w:rsid w:val="0011760B"/>
    <w:rsid w:val="00120AE8"/>
    <w:rsid w:val="00122AD9"/>
    <w:rsid w:val="001230B5"/>
    <w:rsid w:val="00123864"/>
    <w:rsid w:val="00127730"/>
    <w:rsid w:val="00127B02"/>
    <w:rsid w:val="00130D45"/>
    <w:rsid w:val="00132175"/>
    <w:rsid w:val="00133C5A"/>
    <w:rsid w:val="001362E5"/>
    <w:rsid w:val="001401CB"/>
    <w:rsid w:val="001447F3"/>
    <w:rsid w:val="0014586F"/>
    <w:rsid w:val="00151E1C"/>
    <w:rsid w:val="0016000A"/>
    <w:rsid w:val="0016163B"/>
    <w:rsid w:val="001617ED"/>
    <w:rsid w:val="00165EF7"/>
    <w:rsid w:val="00166132"/>
    <w:rsid w:val="00181EA8"/>
    <w:rsid w:val="00183037"/>
    <w:rsid w:val="00190CA1"/>
    <w:rsid w:val="001915B2"/>
    <w:rsid w:val="00191E06"/>
    <w:rsid w:val="0019266D"/>
    <w:rsid w:val="00194B4B"/>
    <w:rsid w:val="001A421A"/>
    <w:rsid w:val="001A55C5"/>
    <w:rsid w:val="001A5BFC"/>
    <w:rsid w:val="001B4231"/>
    <w:rsid w:val="001B49C0"/>
    <w:rsid w:val="001C1917"/>
    <w:rsid w:val="001C2F18"/>
    <w:rsid w:val="001C4673"/>
    <w:rsid w:val="001C4A4C"/>
    <w:rsid w:val="001C5239"/>
    <w:rsid w:val="001C765B"/>
    <w:rsid w:val="001C793B"/>
    <w:rsid w:val="001C7985"/>
    <w:rsid w:val="001D0C16"/>
    <w:rsid w:val="001D3AF9"/>
    <w:rsid w:val="001D7C42"/>
    <w:rsid w:val="001E0C51"/>
    <w:rsid w:val="001E198F"/>
    <w:rsid w:val="001E33C9"/>
    <w:rsid w:val="001E3C81"/>
    <w:rsid w:val="001E6985"/>
    <w:rsid w:val="001E7C59"/>
    <w:rsid w:val="001F7237"/>
    <w:rsid w:val="001F76A9"/>
    <w:rsid w:val="002022E8"/>
    <w:rsid w:val="0020263D"/>
    <w:rsid w:val="00202A62"/>
    <w:rsid w:val="00203102"/>
    <w:rsid w:val="00206CFB"/>
    <w:rsid w:val="002070F0"/>
    <w:rsid w:val="002159B9"/>
    <w:rsid w:val="00223749"/>
    <w:rsid w:val="002262A2"/>
    <w:rsid w:val="002268C7"/>
    <w:rsid w:val="002278E3"/>
    <w:rsid w:val="00230304"/>
    <w:rsid w:val="00230EFD"/>
    <w:rsid w:val="00231834"/>
    <w:rsid w:val="002330AF"/>
    <w:rsid w:val="002338DF"/>
    <w:rsid w:val="00233EB7"/>
    <w:rsid w:val="00234A52"/>
    <w:rsid w:val="00234C9F"/>
    <w:rsid w:val="00236380"/>
    <w:rsid w:val="002374A8"/>
    <w:rsid w:val="0023762A"/>
    <w:rsid w:val="00241495"/>
    <w:rsid w:val="00241A20"/>
    <w:rsid w:val="00244F4D"/>
    <w:rsid w:val="0024583C"/>
    <w:rsid w:val="002462D8"/>
    <w:rsid w:val="00247846"/>
    <w:rsid w:val="00247BA8"/>
    <w:rsid w:val="00250B93"/>
    <w:rsid w:val="00253AE7"/>
    <w:rsid w:val="0025498D"/>
    <w:rsid w:val="00254E30"/>
    <w:rsid w:val="002559D7"/>
    <w:rsid w:val="00257148"/>
    <w:rsid w:val="00257BAD"/>
    <w:rsid w:val="00262D90"/>
    <w:rsid w:val="00263A34"/>
    <w:rsid w:val="002660F0"/>
    <w:rsid w:val="0027194F"/>
    <w:rsid w:val="00271CB2"/>
    <w:rsid w:val="00272902"/>
    <w:rsid w:val="00272B36"/>
    <w:rsid w:val="002749E3"/>
    <w:rsid w:val="00280493"/>
    <w:rsid w:val="00281481"/>
    <w:rsid w:val="00282A52"/>
    <w:rsid w:val="00283784"/>
    <w:rsid w:val="002878AA"/>
    <w:rsid w:val="00287FE5"/>
    <w:rsid w:val="00290CF4"/>
    <w:rsid w:val="002A1720"/>
    <w:rsid w:val="002A2304"/>
    <w:rsid w:val="002A7820"/>
    <w:rsid w:val="002B0E7E"/>
    <w:rsid w:val="002B1B77"/>
    <w:rsid w:val="002B2890"/>
    <w:rsid w:val="002B435F"/>
    <w:rsid w:val="002C0CF3"/>
    <w:rsid w:val="002C2123"/>
    <w:rsid w:val="002D5C39"/>
    <w:rsid w:val="002D70AF"/>
    <w:rsid w:val="002E0262"/>
    <w:rsid w:val="002E09D9"/>
    <w:rsid w:val="002E2A33"/>
    <w:rsid w:val="002E5D64"/>
    <w:rsid w:val="002F1A44"/>
    <w:rsid w:val="002F279B"/>
    <w:rsid w:val="002F422D"/>
    <w:rsid w:val="002F4F64"/>
    <w:rsid w:val="002F6D04"/>
    <w:rsid w:val="00301031"/>
    <w:rsid w:val="00301243"/>
    <w:rsid w:val="003019BA"/>
    <w:rsid w:val="00302EF3"/>
    <w:rsid w:val="0030436B"/>
    <w:rsid w:val="003052A8"/>
    <w:rsid w:val="003119B6"/>
    <w:rsid w:val="00317C33"/>
    <w:rsid w:val="003200FD"/>
    <w:rsid w:val="00330B1A"/>
    <w:rsid w:val="0033171F"/>
    <w:rsid w:val="003357AF"/>
    <w:rsid w:val="00335A9B"/>
    <w:rsid w:val="00335F3E"/>
    <w:rsid w:val="003435D3"/>
    <w:rsid w:val="0034500A"/>
    <w:rsid w:val="0034527C"/>
    <w:rsid w:val="00346E49"/>
    <w:rsid w:val="00350115"/>
    <w:rsid w:val="00354DF6"/>
    <w:rsid w:val="00355320"/>
    <w:rsid w:val="00355609"/>
    <w:rsid w:val="00357F9D"/>
    <w:rsid w:val="00361C27"/>
    <w:rsid w:val="003647B7"/>
    <w:rsid w:val="00372A24"/>
    <w:rsid w:val="00381B39"/>
    <w:rsid w:val="00382E5C"/>
    <w:rsid w:val="0038375B"/>
    <w:rsid w:val="003858B0"/>
    <w:rsid w:val="003878FE"/>
    <w:rsid w:val="00390776"/>
    <w:rsid w:val="0039082E"/>
    <w:rsid w:val="003922E4"/>
    <w:rsid w:val="00394819"/>
    <w:rsid w:val="00396524"/>
    <w:rsid w:val="00396B0D"/>
    <w:rsid w:val="00396E79"/>
    <w:rsid w:val="003A1134"/>
    <w:rsid w:val="003A2EAA"/>
    <w:rsid w:val="003A3AC0"/>
    <w:rsid w:val="003A4078"/>
    <w:rsid w:val="003A430A"/>
    <w:rsid w:val="003A7EF9"/>
    <w:rsid w:val="003B0649"/>
    <w:rsid w:val="003B2F51"/>
    <w:rsid w:val="003B47CA"/>
    <w:rsid w:val="003B4E82"/>
    <w:rsid w:val="003C355D"/>
    <w:rsid w:val="003C3794"/>
    <w:rsid w:val="003C6334"/>
    <w:rsid w:val="003C78E5"/>
    <w:rsid w:val="003D126A"/>
    <w:rsid w:val="003D131B"/>
    <w:rsid w:val="003D1421"/>
    <w:rsid w:val="003D1CE6"/>
    <w:rsid w:val="003D23CB"/>
    <w:rsid w:val="003D49A2"/>
    <w:rsid w:val="003D4BBF"/>
    <w:rsid w:val="003E0B85"/>
    <w:rsid w:val="003E191D"/>
    <w:rsid w:val="003E234A"/>
    <w:rsid w:val="003E2EEA"/>
    <w:rsid w:val="003E45C1"/>
    <w:rsid w:val="003F35F5"/>
    <w:rsid w:val="003F4F5D"/>
    <w:rsid w:val="003F7921"/>
    <w:rsid w:val="0040158A"/>
    <w:rsid w:val="00404775"/>
    <w:rsid w:val="00404B7E"/>
    <w:rsid w:val="00406D37"/>
    <w:rsid w:val="00411CCF"/>
    <w:rsid w:val="00412404"/>
    <w:rsid w:val="0041543F"/>
    <w:rsid w:val="004201CF"/>
    <w:rsid w:val="0042077D"/>
    <w:rsid w:val="00421AD0"/>
    <w:rsid w:val="004225C3"/>
    <w:rsid w:val="00422AD2"/>
    <w:rsid w:val="00423675"/>
    <w:rsid w:val="004237C1"/>
    <w:rsid w:val="004244D3"/>
    <w:rsid w:val="00424506"/>
    <w:rsid w:val="004308AC"/>
    <w:rsid w:val="00431620"/>
    <w:rsid w:val="00432BC7"/>
    <w:rsid w:val="00437A24"/>
    <w:rsid w:val="00441E46"/>
    <w:rsid w:val="004457CC"/>
    <w:rsid w:val="004502D9"/>
    <w:rsid w:val="0045035B"/>
    <w:rsid w:val="004512D5"/>
    <w:rsid w:val="00451A8B"/>
    <w:rsid w:val="00453A51"/>
    <w:rsid w:val="00453F84"/>
    <w:rsid w:val="00455737"/>
    <w:rsid w:val="00455C48"/>
    <w:rsid w:val="00455F64"/>
    <w:rsid w:val="0046066A"/>
    <w:rsid w:val="004617B1"/>
    <w:rsid w:val="00463AAD"/>
    <w:rsid w:val="00464800"/>
    <w:rsid w:val="00465B1D"/>
    <w:rsid w:val="00466072"/>
    <w:rsid w:val="00472FEF"/>
    <w:rsid w:val="004770BF"/>
    <w:rsid w:val="004772C2"/>
    <w:rsid w:val="0048442F"/>
    <w:rsid w:val="00485C06"/>
    <w:rsid w:val="0048694C"/>
    <w:rsid w:val="00486D24"/>
    <w:rsid w:val="00491EB1"/>
    <w:rsid w:val="00492A20"/>
    <w:rsid w:val="00495A83"/>
    <w:rsid w:val="00496879"/>
    <w:rsid w:val="004A02C5"/>
    <w:rsid w:val="004A2297"/>
    <w:rsid w:val="004A2637"/>
    <w:rsid w:val="004A746C"/>
    <w:rsid w:val="004B07B3"/>
    <w:rsid w:val="004B572B"/>
    <w:rsid w:val="004B7F18"/>
    <w:rsid w:val="004C0EA1"/>
    <w:rsid w:val="004C1626"/>
    <w:rsid w:val="004C2EDE"/>
    <w:rsid w:val="004C51B7"/>
    <w:rsid w:val="004C5EBB"/>
    <w:rsid w:val="004C7660"/>
    <w:rsid w:val="004D0C19"/>
    <w:rsid w:val="004D15B2"/>
    <w:rsid w:val="004D1A2F"/>
    <w:rsid w:val="004D3532"/>
    <w:rsid w:val="004D4BFD"/>
    <w:rsid w:val="004E6B9B"/>
    <w:rsid w:val="004E722B"/>
    <w:rsid w:val="004F4E96"/>
    <w:rsid w:val="004F5B15"/>
    <w:rsid w:val="004F7ACE"/>
    <w:rsid w:val="00500BC4"/>
    <w:rsid w:val="0050192D"/>
    <w:rsid w:val="00501FCF"/>
    <w:rsid w:val="00502BD7"/>
    <w:rsid w:val="00503A07"/>
    <w:rsid w:val="00503F9D"/>
    <w:rsid w:val="00504109"/>
    <w:rsid w:val="00505459"/>
    <w:rsid w:val="005055CF"/>
    <w:rsid w:val="00506791"/>
    <w:rsid w:val="005070D6"/>
    <w:rsid w:val="005071E4"/>
    <w:rsid w:val="00507A1F"/>
    <w:rsid w:val="005118F1"/>
    <w:rsid w:val="005178CD"/>
    <w:rsid w:val="005210AE"/>
    <w:rsid w:val="0052154F"/>
    <w:rsid w:val="005225FE"/>
    <w:rsid w:val="00523D3A"/>
    <w:rsid w:val="00526F25"/>
    <w:rsid w:val="00534649"/>
    <w:rsid w:val="00537722"/>
    <w:rsid w:val="005402F2"/>
    <w:rsid w:val="00542982"/>
    <w:rsid w:val="005458F6"/>
    <w:rsid w:val="00546E04"/>
    <w:rsid w:val="005475AD"/>
    <w:rsid w:val="00550322"/>
    <w:rsid w:val="005515C2"/>
    <w:rsid w:val="00552EBF"/>
    <w:rsid w:val="00553620"/>
    <w:rsid w:val="00554677"/>
    <w:rsid w:val="00557C3C"/>
    <w:rsid w:val="00563B67"/>
    <w:rsid w:val="00564B2D"/>
    <w:rsid w:val="00565F86"/>
    <w:rsid w:val="005713B3"/>
    <w:rsid w:val="00573AA6"/>
    <w:rsid w:val="00573E71"/>
    <w:rsid w:val="005753EA"/>
    <w:rsid w:val="00575CC1"/>
    <w:rsid w:val="00580857"/>
    <w:rsid w:val="00583362"/>
    <w:rsid w:val="0058536A"/>
    <w:rsid w:val="00590836"/>
    <w:rsid w:val="00590A3F"/>
    <w:rsid w:val="00592799"/>
    <w:rsid w:val="005A01B8"/>
    <w:rsid w:val="005A18A8"/>
    <w:rsid w:val="005A33C0"/>
    <w:rsid w:val="005A465C"/>
    <w:rsid w:val="005B05DF"/>
    <w:rsid w:val="005B071A"/>
    <w:rsid w:val="005B4280"/>
    <w:rsid w:val="005B4A37"/>
    <w:rsid w:val="005B5DA1"/>
    <w:rsid w:val="005C6859"/>
    <w:rsid w:val="005C6C00"/>
    <w:rsid w:val="005D0DB3"/>
    <w:rsid w:val="005D1A05"/>
    <w:rsid w:val="005D3010"/>
    <w:rsid w:val="005D517B"/>
    <w:rsid w:val="005D7934"/>
    <w:rsid w:val="005E168A"/>
    <w:rsid w:val="005E3AD4"/>
    <w:rsid w:val="005F742F"/>
    <w:rsid w:val="005F785B"/>
    <w:rsid w:val="00605874"/>
    <w:rsid w:val="00611212"/>
    <w:rsid w:val="006117BD"/>
    <w:rsid w:val="00612C55"/>
    <w:rsid w:val="00615181"/>
    <w:rsid w:val="006163D2"/>
    <w:rsid w:val="00617538"/>
    <w:rsid w:val="006251BF"/>
    <w:rsid w:val="006263EC"/>
    <w:rsid w:val="006268E2"/>
    <w:rsid w:val="006431E1"/>
    <w:rsid w:val="006431F6"/>
    <w:rsid w:val="00646AEB"/>
    <w:rsid w:val="00650B51"/>
    <w:rsid w:val="00651CC8"/>
    <w:rsid w:val="00653953"/>
    <w:rsid w:val="00655479"/>
    <w:rsid w:val="00656C20"/>
    <w:rsid w:val="00657E30"/>
    <w:rsid w:val="00662072"/>
    <w:rsid w:val="00662FE2"/>
    <w:rsid w:val="00663D98"/>
    <w:rsid w:val="00665119"/>
    <w:rsid w:val="00670C42"/>
    <w:rsid w:val="006729DB"/>
    <w:rsid w:val="00673A7D"/>
    <w:rsid w:val="00673CA8"/>
    <w:rsid w:val="006740A1"/>
    <w:rsid w:val="00675A39"/>
    <w:rsid w:val="00676260"/>
    <w:rsid w:val="00681A94"/>
    <w:rsid w:val="00682C33"/>
    <w:rsid w:val="00685444"/>
    <w:rsid w:val="00686582"/>
    <w:rsid w:val="0068677C"/>
    <w:rsid w:val="0069071A"/>
    <w:rsid w:val="00691E51"/>
    <w:rsid w:val="0069215B"/>
    <w:rsid w:val="006957C5"/>
    <w:rsid w:val="00696D1F"/>
    <w:rsid w:val="00696FDB"/>
    <w:rsid w:val="006A283D"/>
    <w:rsid w:val="006A5B0C"/>
    <w:rsid w:val="006A7409"/>
    <w:rsid w:val="006B0228"/>
    <w:rsid w:val="006B1849"/>
    <w:rsid w:val="006B375E"/>
    <w:rsid w:val="006B6376"/>
    <w:rsid w:val="006B64B1"/>
    <w:rsid w:val="006B79E9"/>
    <w:rsid w:val="006C0BCA"/>
    <w:rsid w:val="006C1998"/>
    <w:rsid w:val="006C33E3"/>
    <w:rsid w:val="006C5A0B"/>
    <w:rsid w:val="006C7829"/>
    <w:rsid w:val="006D00A9"/>
    <w:rsid w:val="006D1209"/>
    <w:rsid w:val="006D1E5D"/>
    <w:rsid w:val="006D44BA"/>
    <w:rsid w:val="006D5D9F"/>
    <w:rsid w:val="006D74D0"/>
    <w:rsid w:val="006E07E7"/>
    <w:rsid w:val="006E25FD"/>
    <w:rsid w:val="006E30AB"/>
    <w:rsid w:val="006E7C4A"/>
    <w:rsid w:val="006F0DC2"/>
    <w:rsid w:val="006F3426"/>
    <w:rsid w:val="006F3A98"/>
    <w:rsid w:val="006F757B"/>
    <w:rsid w:val="006F75C3"/>
    <w:rsid w:val="00703EF3"/>
    <w:rsid w:val="00704390"/>
    <w:rsid w:val="007054A8"/>
    <w:rsid w:val="007135AC"/>
    <w:rsid w:val="0071379F"/>
    <w:rsid w:val="00713952"/>
    <w:rsid w:val="00714F85"/>
    <w:rsid w:val="0071522C"/>
    <w:rsid w:val="00715F9A"/>
    <w:rsid w:val="00716107"/>
    <w:rsid w:val="00716F61"/>
    <w:rsid w:val="00717FE8"/>
    <w:rsid w:val="00721C18"/>
    <w:rsid w:val="00724A61"/>
    <w:rsid w:val="00726381"/>
    <w:rsid w:val="007305C9"/>
    <w:rsid w:val="00731276"/>
    <w:rsid w:val="00735B13"/>
    <w:rsid w:val="00736865"/>
    <w:rsid w:val="00736F02"/>
    <w:rsid w:val="00741610"/>
    <w:rsid w:val="00744C70"/>
    <w:rsid w:val="00745242"/>
    <w:rsid w:val="00746563"/>
    <w:rsid w:val="00747540"/>
    <w:rsid w:val="00747A1A"/>
    <w:rsid w:val="00751A58"/>
    <w:rsid w:val="00751CA7"/>
    <w:rsid w:val="00753AB3"/>
    <w:rsid w:val="007579FE"/>
    <w:rsid w:val="0076022C"/>
    <w:rsid w:val="00762A68"/>
    <w:rsid w:val="007647D8"/>
    <w:rsid w:val="00765D5F"/>
    <w:rsid w:val="00766612"/>
    <w:rsid w:val="00771A5F"/>
    <w:rsid w:val="00777294"/>
    <w:rsid w:val="007801C7"/>
    <w:rsid w:val="007843E7"/>
    <w:rsid w:val="00784896"/>
    <w:rsid w:val="00784DA6"/>
    <w:rsid w:val="00786BFE"/>
    <w:rsid w:val="007920CF"/>
    <w:rsid w:val="00792612"/>
    <w:rsid w:val="00795265"/>
    <w:rsid w:val="007A0376"/>
    <w:rsid w:val="007A1E32"/>
    <w:rsid w:val="007A6E89"/>
    <w:rsid w:val="007B2FA1"/>
    <w:rsid w:val="007B5F6E"/>
    <w:rsid w:val="007C23B1"/>
    <w:rsid w:val="007C344E"/>
    <w:rsid w:val="007C3D69"/>
    <w:rsid w:val="007D1ED9"/>
    <w:rsid w:val="007D40BE"/>
    <w:rsid w:val="007D4445"/>
    <w:rsid w:val="007D7BBD"/>
    <w:rsid w:val="007E00B2"/>
    <w:rsid w:val="007E0131"/>
    <w:rsid w:val="007E150E"/>
    <w:rsid w:val="007E2DBB"/>
    <w:rsid w:val="007E6ED3"/>
    <w:rsid w:val="007F0723"/>
    <w:rsid w:val="007F0CB6"/>
    <w:rsid w:val="007F2EE5"/>
    <w:rsid w:val="007F6019"/>
    <w:rsid w:val="007F7DCA"/>
    <w:rsid w:val="0080154A"/>
    <w:rsid w:val="008017E2"/>
    <w:rsid w:val="00802688"/>
    <w:rsid w:val="00802B64"/>
    <w:rsid w:val="008035D9"/>
    <w:rsid w:val="008058B9"/>
    <w:rsid w:val="0081032C"/>
    <w:rsid w:val="00811099"/>
    <w:rsid w:val="00815955"/>
    <w:rsid w:val="00817267"/>
    <w:rsid w:val="008174C2"/>
    <w:rsid w:val="00820490"/>
    <w:rsid w:val="00822398"/>
    <w:rsid w:val="00822C0D"/>
    <w:rsid w:val="008304AA"/>
    <w:rsid w:val="00832491"/>
    <w:rsid w:val="00835C17"/>
    <w:rsid w:val="008403CF"/>
    <w:rsid w:val="00843061"/>
    <w:rsid w:val="0084478A"/>
    <w:rsid w:val="008448CF"/>
    <w:rsid w:val="008449AD"/>
    <w:rsid w:val="00852D23"/>
    <w:rsid w:val="0085608D"/>
    <w:rsid w:val="00861D2A"/>
    <w:rsid w:val="00863774"/>
    <w:rsid w:val="008640B2"/>
    <w:rsid w:val="00865E9A"/>
    <w:rsid w:val="00865EBD"/>
    <w:rsid w:val="00866484"/>
    <w:rsid w:val="00867BD0"/>
    <w:rsid w:val="0087092E"/>
    <w:rsid w:val="00870A60"/>
    <w:rsid w:val="00872E73"/>
    <w:rsid w:val="00874576"/>
    <w:rsid w:val="008771B8"/>
    <w:rsid w:val="00877CAF"/>
    <w:rsid w:val="00877D0A"/>
    <w:rsid w:val="00882BCD"/>
    <w:rsid w:val="00885CF6"/>
    <w:rsid w:val="008860E0"/>
    <w:rsid w:val="008872A4"/>
    <w:rsid w:val="00887578"/>
    <w:rsid w:val="008917E4"/>
    <w:rsid w:val="00894508"/>
    <w:rsid w:val="008A0439"/>
    <w:rsid w:val="008A1968"/>
    <w:rsid w:val="008A3B1F"/>
    <w:rsid w:val="008A421B"/>
    <w:rsid w:val="008A662E"/>
    <w:rsid w:val="008B1574"/>
    <w:rsid w:val="008B18CD"/>
    <w:rsid w:val="008B26FA"/>
    <w:rsid w:val="008B2D8D"/>
    <w:rsid w:val="008B60F3"/>
    <w:rsid w:val="008B6B32"/>
    <w:rsid w:val="008B6C7C"/>
    <w:rsid w:val="008B6CE8"/>
    <w:rsid w:val="008C48FF"/>
    <w:rsid w:val="008C4D17"/>
    <w:rsid w:val="008C545B"/>
    <w:rsid w:val="008C66CF"/>
    <w:rsid w:val="008D610D"/>
    <w:rsid w:val="008E2329"/>
    <w:rsid w:val="008E404A"/>
    <w:rsid w:val="008E41D0"/>
    <w:rsid w:val="008E5660"/>
    <w:rsid w:val="008E62D2"/>
    <w:rsid w:val="008E6F77"/>
    <w:rsid w:val="008E723E"/>
    <w:rsid w:val="008F0480"/>
    <w:rsid w:val="008F12D8"/>
    <w:rsid w:val="008F36A3"/>
    <w:rsid w:val="008F4D4B"/>
    <w:rsid w:val="008F529A"/>
    <w:rsid w:val="008F5AC9"/>
    <w:rsid w:val="008F6F0B"/>
    <w:rsid w:val="00902601"/>
    <w:rsid w:val="009031DF"/>
    <w:rsid w:val="00903936"/>
    <w:rsid w:val="00905439"/>
    <w:rsid w:val="00906206"/>
    <w:rsid w:val="0091130A"/>
    <w:rsid w:val="009128E4"/>
    <w:rsid w:val="00920BBB"/>
    <w:rsid w:val="00922B64"/>
    <w:rsid w:val="0092628F"/>
    <w:rsid w:val="00926941"/>
    <w:rsid w:val="0093189A"/>
    <w:rsid w:val="00932BC5"/>
    <w:rsid w:val="00932C88"/>
    <w:rsid w:val="00933293"/>
    <w:rsid w:val="00937834"/>
    <w:rsid w:val="00941CA3"/>
    <w:rsid w:val="00947354"/>
    <w:rsid w:val="009570D1"/>
    <w:rsid w:val="009675D0"/>
    <w:rsid w:val="00970FE0"/>
    <w:rsid w:val="00973CDA"/>
    <w:rsid w:val="00974C01"/>
    <w:rsid w:val="00977A30"/>
    <w:rsid w:val="009915FA"/>
    <w:rsid w:val="00991CA1"/>
    <w:rsid w:val="009923E1"/>
    <w:rsid w:val="00994579"/>
    <w:rsid w:val="00994A24"/>
    <w:rsid w:val="00995B71"/>
    <w:rsid w:val="00995BBF"/>
    <w:rsid w:val="009A0114"/>
    <w:rsid w:val="009A292B"/>
    <w:rsid w:val="009A6503"/>
    <w:rsid w:val="009A69D9"/>
    <w:rsid w:val="009B0CFD"/>
    <w:rsid w:val="009B1602"/>
    <w:rsid w:val="009B20DE"/>
    <w:rsid w:val="009B3476"/>
    <w:rsid w:val="009B3CAD"/>
    <w:rsid w:val="009B7E3B"/>
    <w:rsid w:val="009C1CE3"/>
    <w:rsid w:val="009D07D4"/>
    <w:rsid w:val="009D300B"/>
    <w:rsid w:val="009D54D6"/>
    <w:rsid w:val="009D7819"/>
    <w:rsid w:val="009E2090"/>
    <w:rsid w:val="009E5B79"/>
    <w:rsid w:val="009E7207"/>
    <w:rsid w:val="009F2040"/>
    <w:rsid w:val="009F3F14"/>
    <w:rsid w:val="009F4386"/>
    <w:rsid w:val="009F5599"/>
    <w:rsid w:val="009F56D9"/>
    <w:rsid w:val="00A02155"/>
    <w:rsid w:val="00A04D10"/>
    <w:rsid w:val="00A058BA"/>
    <w:rsid w:val="00A06516"/>
    <w:rsid w:val="00A06722"/>
    <w:rsid w:val="00A11BEE"/>
    <w:rsid w:val="00A13233"/>
    <w:rsid w:val="00A148EA"/>
    <w:rsid w:val="00A15B9C"/>
    <w:rsid w:val="00A15E31"/>
    <w:rsid w:val="00A220D1"/>
    <w:rsid w:val="00A225DE"/>
    <w:rsid w:val="00A229CD"/>
    <w:rsid w:val="00A24429"/>
    <w:rsid w:val="00A25243"/>
    <w:rsid w:val="00A26172"/>
    <w:rsid w:val="00A30372"/>
    <w:rsid w:val="00A307F2"/>
    <w:rsid w:val="00A30ECE"/>
    <w:rsid w:val="00A320A0"/>
    <w:rsid w:val="00A322B8"/>
    <w:rsid w:val="00A32575"/>
    <w:rsid w:val="00A35210"/>
    <w:rsid w:val="00A368B3"/>
    <w:rsid w:val="00A3749F"/>
    <w:rsid w:val="00A403DC"/>
    <w:rsid w:val="00A412E3"/>
    <w:rsid w:val="00A4181B"/>
    <w:rsid w:val="00A4585C"/>
    <w:rsid w:val="00A471AA"/>
    <w:rsid w:val="00A5100C"/>
    <w:rsid w:val="00A52E47"/>
    <w:rsid w:val="00A539BF"/>
    <w:rsid w:val="00A53B41"/>
    <w:rsid w:val="00A55CD2"/>
    <w:rsid w:val="00A61617"/>
    <w:rsid w:val="00A63D71"/>
    <w:rsid w:val="00A65C37"/>
    <w:rsid w:val="00A7052D"/>
    <w:rsid w:val="00A70FC9"/>
    <w:rsid w:val="00A71E0E"/>
    <w:rsid w:val="00A73FC3"/>
    <w:rsid w:val="00A809BE"/>
    <w:rsid w:val="00A84ADE"/>
    <w:rsid w:val="00A9060F"/>
    <w:rsid w:val="00A91B1C"/>
    <w:rsid w:val="00A9423D"/>
    <w:rsid w:val="00AA2060"/>
    <w:rsid w:val="00AA2337"/>
    <w:rsid w:val="00AA4677"/>
    <w:rsid w:val="00AA55F5"/>
    <w:rsid w:val="00AA6E44"/>
    <w:rsid w:val="00AA746D"/>
    <w:rsid w:val="00AA7CCE"/>
    <w:rsid w:val="00AB167D"/>
    <w:rsid w:val="00AB2458"/>
    <w:rsid w:val="00AC004A"/>
    <w:rsid w:val="00AC0AAF"/>
    <w:rsid w:val="00AC2267"/>
    <w:rsid w:val="00AC5361"/>
    <w:rsid w:val="00AC6808"/>
    <w:rsid w:val="00AD088B"/>
    <w:rsid w:val="00AD1A87"/>
    <w:rsid w:val="00AD2F52"/>
    <w:rsid w:val="00AD3097"/>
    <w:rsid w:val="00AD365E"/>
    <w:rsid w:val="00AD72FC"/>
    <w:rsid w:val="00AD7F59"/>
    <w:rsid w:val="00AE0B48"/>
    <w:rsid w:val="00AE1A25"/>
    <w:rsid w:val="00AE1A50"/>
    <w:rsid w:val="00AE5998"/>
    <w:rsid w:val="00AE747F"/>
    <w:rsid w:val="00AF3F00"/>
    <w:rsid w:val="00AF3F88"/>
    <w:rsid w:val="00AF44BC"/>
    <w:rsid w:val="00AF6753"/>
    <w:rsid w:val="00B02852"/>
    <w:rsid w:val="00B035FA"/>
    <w:rsid w:val="00B0423D"/>
    <w:rsid w:val="00B055B7"/>
    <w:rsid w:val="00B0690F"/>
    <w:rsid w:val="00B12E2C"/>
    <w:rsid w:val="00B13664"/>
    <w:rsid w:val="00B15F51"/>
    <w:rsid w:val="00B16DAB"/>
    <w:rsid w:val="00B171AD"/>
    <w:rsid w:val="00B1772B"/>
    <w:rsid w:val="00B20C87"/>
    <w:rsid w:val="00B21BAF"/>
    <w:rsid w:val="00B2250F"/>
    <w:rsid w:val="00B27281"/>
    <w:rsid w:val="00B30869"/>
    <w:rsid w:val="00B33949"/>
    <w:rsid w:val="00B34E5C"/>
    <w:rsid w:val="00B359B1"/>
    <w:rsid w:val="00B35E4A"/>
    <w:rsid w:val="00B4092E"/>
    <w:rsid w:val="00B569FE"/>
    <w:rsid w:val="00B6188D"/>
    <w:rsid w:val="00B650BC"/>
    <w:rsid w:val="00B66D75"/>
    <w:rsid w:val="00B678C3"/>
    <w:rsid w:val="00B76507"/>
    <w:rsid w:val="00B76F71"/>
    <w:rsid w:val="00B778BB"/>
    <w:rsid w:val="00B8013A"/>
    <w:rsid w:val="00B82025"/>
    <w:rsid w:val="00B83DB2"/>
    <w:rsid w:val="00B87805"/>
    <w:rsid w:val="00B90666"/>
    <w:rsid w:val="00B92A63"/>
    <w:rsid w:val="00B9408F"/>
    <w:rsid w:val="00BA0E98"/>
    <w:rsid w:val="00BA24FC"/>
    <w:rsid w:val="00BA621A"/>
    <w:rsid w:val="00BA651D"/>
    <w:rsid w:val="00BA7B37"/>
    <w:rsid w:val="00BA7CF3"/>
    <w:rsid w:val="00BB06F6"/>
    <w:rsid w:val="00BB3401"/>
    <w:rsid w:val="00BB3D60"/>
    <w:rsid w:val="00BB533F"/>
    <w:rsid w:val="00BB53FF"/>
    <w:rsid w:val="00BB6964"/>
    <w:rsid w:val="00BB7482"/>
    <w:rsid w:val="00BC172F"/>
    <w:rsid w:val="00BC1924"/>
    <w:rsid w:val="00BC5D04"/>
    <w:rsid w:val="00BD043C"/>
    <w:rsid w:val="00BD1A6E"/>
    <w:rsid w:val="00BD3672"/>
    <w:rsid w:val="00BD5269"/>
    <w:rsid w:val="00BD6F1F"/>
    <w:rsid w:val="00BE2C09"/>
    <w:rsid w:val="00BE4BF7"/>
    <w:rsid w:val="00BE568B"/>
    <w:rsid w:val="00BF0C4F"/>
    <w:rsid w:val="00BF1E70"/>
    <w:rsid w:val="00BF50A7"/>
    <w:rsid w:val="00BF67D7"/>
    <w:rsid w:val="00C02D69"/>
    <w:rsid w:val="00C036D8"/>
    <w:rsid w:val="00C07E11"/>
    <w:rsid w:val="00C10B97"/>
    <w:rsid w:val="00C13BA8"/>
    <w:rsid w:val="00C1738C"/>
    <w:rsid w:val="00C211AF"/>
    <w:rsid w:val="00C215B2"/>
    <w:rsid w:val="00C243AA"/>
    <w:rsid w:val="00C30579"/>
    <w:rsid w:val="00C36FAD"/>
    <w:rsid w:val="00C378BD"/>
    <w:rsid w:val="00C40631"/>
    <w:rsid w:val="00C425DD"/>
    <w:rsid w:val="00C43CC0"/>
    <w:rsid w:val="00C43DD6"/>
    <w:rsid w:val="00C45856"/>
    <w:rsid w:val="00C46823"/>
    <w:rsid w:val="00C47E22"/>
    <w:rsid w:val="00C50348"/>
    <w:rsid w:val="00C512BB"/>
    <w:rsid w:val="00C526F3"/>
    <w:rsid w:val="00C52E45"/>
    <w:rsid w:val="00C534D8"/>
    <w:rsid w:val="00C5449F"/>
    <w:rsid w:val="00C62BD4"/>
    <w:rsid w:val="00C63487"/>
    <w:rsid w:val="00C637EF"/>
    <w:rsid w:val="00C65282"/>
    <w:rsid w:val="00C67250"/>
    <w:rsid w:val="00C70212"/>
    <w:rsid w:val="00C71012"/>
    <w:rsid w:val="00C726A3"/>
    <w:rsid w:val="00C733B8"/>
    <w:rsid w:val="00C74EA9"/>
    <w:rsid w:val="00C80E80"/>
    <w:rsid w:val="00C835D1"/>
    <w:rsid w:val="00C849BF"/>
    <w:rsid w:val="00C86C17"/>
    <w:rsid w:val="00C91CEE"/>
    <w:rsid w:val="00C94751"/>
    <w:rsid w:val="00C94F8C"/>
    <w:rsid w:val="00C97A4C"/>
    <w:rsid w:val="00C97ABA"/>
    <w:rsid w:val="00CA0EAF"/>
    <w:rsid w:val="00CA21DE"/>
    <w:rsid w:val="00CA3813"/>
    <w:rsid w:val="00CA5623"/>
    <w:rsid w:val="00CA6455"/>
    <w:rsid w:val="00CB0571"/>
    <w:rsid w:val="00CB1399"/>
    <w:rsid w:val="00CB224A"/>
    <w:rsid w:val="00CB2D73"/>
    <w:rsid w:val="00CC009B"/>
    <w:rsid w:val="00CC0A14"/>
    <w:rsid w:val="00CC186F"/>
    <w:rsid w:val="00CC1C07"/>
    <w:rsid w:val="00CC1E64"/>
    <w:rsid w:val="00CC48AE"/>
    <w:rsid w:val="00CC4D50"/>
    <w:rsid w:val="00CD02B2"/>
    <w:rsid w:val="00CD0E9C"/>
    <w:rsid w:val="00CD103E"/>
    <w:rsid w:val="00CD168A"/>
    <w:rsid w:val="00CD242D"/>
    <w:rsid w:val="00CD3510"/>
    <w:rsid w:val="00CD431A"/>
    <w:rsid w:val="00CD58B1"/>
    <w:rsid w:val="00CD5DAF"/>
    <w:rsid w:val="00CD73EE"/>
    <w:rsid w:val="00CD77D5"/>
    <w:rsid w:val="00CE506A"/>
    <w:rsid w:val="00CF6154"/>
    <w:rsid w:val="00D00CEB"/>
    <w:rsid w:val="00D03885"/>
    <w:rsid w:val="00D13DC7"/>
    <w:rsid w:val="00D1433B"/>
    <w:rsid w:val="00D17336"/>
    <w:rsid w:val="00D2097F"/>
    <w:rsid w:val="00D23B71"/>
    <w:rsid w:val="00D24430"/>
    <w:rsid w:val="00D249D6"/>
    <w:rsid w:val="00D24B68"/>
    <w:rsid w:val="00D31C76"/>
    <w:rsid w:val="00D329BA"/>
    <w:rsid w:val="00D3307B"/>
    <w:rsid w:val="00D33E51"/>
    <w:rsid w:val="00D34C94"/>
    <w:rsid w:val="00D3641E"/>
    <w:rsid w:val="00D379D9"/>
    <w:rsid w:val="00D43793"/>
    <w:rsid w:val="00D43E9A"/>
    <w:rsid w:val="00D4551C"/>
    <w:rsid w:val="00D46F0E"/>
    <w:rsid w:val="00D47637"/>
    <w:rsid w:val="00D5158E"/>
    <w:rsid w:val="00D51B2B"/>
    <w:rsid w:val="00D544D7"/>
    <w:rsid w:val="00D60781"/>
    <w:rsid w:val="00D652AA"/>
    <w:rsid w:val="00D65432"/>
    <w:rsid w:val="00D70CAC"/>
    <w:rsid w:val="00D71F30"/>
    <w:rsid w:val="00D746AA"/>
    <w:rsid w:val="00D755F0"/>
    <w:rsid w:val="00D81DD7"/>
    <w:rsid w:val="00D82372"/>
    <w:rsid w:val="00D852D7"/>
    <w:rsid w:val="00D85CFF"/>
    <w:rsid w:val="00D85FCE"/>
    <w:rsid w:val="00D91CBB"/>
    <w:rsid w:val="00D94A29"/>
    <w:rsid w:val="00DA0DEB"/>
    <w:rsid w:val="00DA47EB"/>
    <w:rsid w:val="00DA61C7"/>
    <w:rsid w:val="00DA635F"/>
    <w:rsid w:val="00DA6B39"/>
    <w:rsid w:val="00DA7485"/>
    <w:rsid w:val="00DA75AD"/>
    <w:rsid w:val="00DB2E0F"/>
    <w:rsid w:val="00DB4DCD"/>
    <w:rsid w:val="00DB4F31"/>
    <w:rsid w:val="00DB51D7"/>
    <w:rsid w:val="00DB5AA1"/>
    <w:rsid w:val="00DB62BF"/>
    <w:rsid w:val="00DC0E00"/>
    <w:rsid w:val="00DC6075"/>
    <w:rsid w:val="00DC718B"/>
    <w:rsid w:val="00DD1576"/>
    <w:rsid w:val="00DD1C71"/>
    <w:rsid w:val="00DD3FA6"/>
    <w:rsid w:val="00DD49DC"/>
    <w:rsid w:val="00DD6905"/>
    <w:rsid w:val="00DE18AD"/>
    <w:rsid w:val="00DE20CD"/>
    <w:rsid w:val="00DE44C5"/>
    <w:rsid w:val="00DE48B8"/>
    <w:rsid w:val="00DE72C8"/>
    <w:rsid w:val="00DF0059"/>
    <w:rsid w:val="00DF02B9"/>
    <w:rsid w:val="00DF24BF"/>
    <w:rsid w:val="00DF2C28"/>
    <w:rsid w:val="00DF6F90"/>
    <w:rsid w:val="00E002A8"/>
    <w:rsid w:val="00E029A5"/>
    <w:rsid w:val="00E04E3E"/>
    <w:rsid w:val="00E04F7B"/>
    <w:rsid w:val="00E051A7"/>
    <w:rsid w:val="00E05B39"/>
    <w:rsid w:val="00E06C5A"/>
    <w:rsid w:val="00E07467"/>
    <w:rsid w:val="00E077F6"/>
    <w:rsid w:val="00E079D1"/>
    <w:rsid w:val="00E07CBF"/>
    <w:rsid w:val="00E16392"/>
    <w:rsid w:val="00E173DC"/>
    <w:rsid w:val="00E178FB"/>
    <w:rsid w:val="00E213A6"/>
    <w:rsid w:val="00E21A55"/>
    <w:rsid w:val="00E24F24"/>
    <w:rsid w:val="00E26EAD"/>
    <w:rsid w:val="00E36E1B"/>
    <w:rsid w:val="00E4451D"/>
    <w:rsid w:val="00E5768F"/>
    <w:rsid w:val="00E57BE6"/>
    <w:rsid w:val="00E57F5F"/>
    <w:rsid w:val="00E60F93"/>
    <w:rsid w:val="00E61C12"/>
    <w:rsid w:val="00E61CE8"/>
    <w:rsid w:val="00E61FB7"/>
    <w:rsid w:val="00E67D29"/>
    <w:rsid w:val="00E804EE"/>
    <w:rsid w:val="00E8064C"/>
    <w:rsid w:val="00E83963"/>
    <w:rsid w:val="00E862FE"/>
    <w:rsid w:val="00E87996"/>
    <w:rsid w:val="00E906EB"/>
    <w:rsid w:val="00E91001"/>
    <w:rsid w:val="00E9104A"/>
    <w:rsid w:val="00E92D8D"/>
    <w:rsid w:val="00E9363B"/>
    <w:rsid w:val="00E944AE"/>
    <w:rsid w:val="00E950F0"/>
    <w:rsid w:val="00E958EC"/>
    <w:rsid w:val="00E9665A"/>
    <w:rsid w:val="00E97A5D"/>
    <w:rsid w:val="00EA299C"/>
    <w:rsid w:val="00EA42DA"/>
    <w:rsid w:val="00EA4D71"/>
    <w:rsid w:val="00EA5E75"/>
    <w:rsid w:val="00EA7B33"/>
    <w:rsid w:val="00EB49A3"/>
    <w:rsid w:val="00EB4E7C"/>
    <w:rsid w:val="00EC7139"/>
    <w:rsid w:val="00EC7157"/>
    <w:rsid w:val="00ED1A8C"/>
    <w:rsid w:val="00ED1AE8"/>
    <w:rsid w:val="00ED3E07"/>
    <w:rsid w:val="00EE1B57"/>
    <w:rsid w:val="00EE21D0"/>
    <w:rsid w:val="00EE3EDC"/>
    <w:rsid w:val="00EF589D"/>
    <w:rsid w:val="00EF7A99"/>
    <w:rsid w:val="00F11384"/>
    <w:rsid w:val="00F1292C"/>
    <w:rsid w:val="00F165CC"/>
    <w:rsid w:val="00F1667E"/>
    <w:rsid w:val="00F169AB"/>
    <w:rsid w:val="00F20388"/>
    <w:rsid w:val="00F217D0"/>
    <w:rsid w:val="00F23A4C"/>
    <w:rsid w:val="00F31B48"/>
    <w:rsid w:val="00F31B5C"/>
    <w:rsid w:val="00F3251E"/>
    <w:rsid w:val="00F333DF"/>
    <w:rsid w:val="00F33A9D"/>
    <w:rsid w:val="00F36079"/>
    <w:rsid w:val="00F365F9"/>
    <w:rsid w:val="00F36F02"/>
    <w:rsid w:val="00F3742A"/>
    <w:rsid w:val="00F37D2A"/>
    <w:rsid w:val="00F47F50"/>
    <w:rsid w:val="00F603CD"/>
    <w:rsid w:val="00F608C1"/>
    <w:rsid w:val="00F608E1"/>
    <w:rsid w:val="00F6171D"/>
    <w:rsid w:val="00F638DF"/>
    <w:rsid w:val="00F66D44"/>
    <w:rsid w:val="00F67A17"/>
    <w:rsid w:val="00F742F2"/>
    <w:rsid w:val="00F763DA"/>
    <w:rsid w:val="00F8125E"/>
    <w:rsid w:val="00F81DB8"/>
    <w:rsid w:val="00F86426"/>
    <w:rsid w:val="00F86AEF"/>
    <w:rsid w:val="00F90385"/>
    <w:rsid w:val="00F90D78"/>
    <w:rsid w:val="00F9390B"/>
    <w:rsid w:val="00F960E3"/>
    <w:rsid w:val="00FA1A8A"/>
    <w:rsid w:val="00FA20B3"/>
    <w:rsid w:val="00FA4021"/>
    <w:rsid w:val="00FA4382"/>
    <w:rsid w:val="00FA64E0"/>
    <w:rsid w:val="00FA7EB4"/>
    <w:rsid w:val="00FB0A04"/>
    <w:rsid w:val="00FB233D"/>
    <w:rsid w:val="00FB34DD"/>
    <w:rsid w:val="00FB4065"/>
    <w:rsid w:val="00FC10B2"/>
    <w:rsid w:val="00FC2165"/>
    <w:rsid w:val="00FC421D"/>
    <w:rsid w:val="00FD0F48"/>
    <w:rsid w:val="00FD146A"/>
    <w:rsid w:val="00FD372D"/>
    <w:rsid w:val="00FD6B3E"/>
    <w:rsid w:val="00FE0221"/>
    <w:rsid w:val="00FE070C"/>
    <w:rsid w:val="00FE2EED"/>
    <w:rsid w:val="00FE2FC2"/>
    <w:rsid w:val="00FE3798"/>
    <w:rsid w:val="00FE5871"/>
    <w:rsid w:val="00FE6465"/>
    <w:rsid w:val="00FE6F7A"/>
    <w:rsid w:val="00FF1363"/>
    <w:rsid w:val="00FF3CB4"/>
    <w:rsid w:val="00FF69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4C3D2"/>
  <w15:docId w15:val="{368D68B8-00F5-4884-955D-971F5D4D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88B"/>
    <w:pPr>
      <w:spacing w:after="200" w:line="276" w:lineRule="auto"/>
    </w:pPr>
    <w:rPr>
      <w:rFonts w:ascii="Calibri" w:eastAsia="Times New Roman" w:hAnsi="Calibri" w:cs="Times New Roman"/>
      <w:lang w:eastAsia="en-US"/>
    </w:rPr>
  </w:style>
  <w:style w:type="paragraph" w:styleId="Heading1">
    <w:name w:val="heading 1"/>
    <w:next w:val="Normal"/>
    <w:link w:val="Heading1Char"/>
    <w:qFormat/>
    <w:rsid w:val="000F4F9E"/>
    <w:pPr>
      <w:keepNext/>
      <w:numPr>
        <w:numId w:val="6"/>
      </w:numPr>
      <w:spacing w:before="240" w:after="240" w:line="240" w:lineRule="auto"/>
      <w:outlineLvl w:val="0"/>
    </w:pPr>
    <w:rPr>
      <w:rFonts w:ascii="Times New Roman" w:eastAsia="Times New Roman" w:hAnsi="Times New Roman" w:cs="Times New Roman"/>
      <w:b/>
      <w:caps/>
      <w:noProof/>
      <w:sz w:val="24"/>
      <w:szCs w:val="20"/>
      <w:lang w:eastAsia="en-US"/>
    </w:rPr>
  </w:style>
  <w:style w:type="paragraph" w:styleId="Heading2">
    <w:name w:val="heading 2"/>
    <w:basedOn w:val="Normal"/>
    <w:next w:val="Normal"/>
    <w:link w:val="Heading2Char"/>
    <w:qFormat/>
    <w:rsid w:val="000F4F9E"/>
    <w:pPr>
      <w:keepNext/>
      <w:numPr>
        <w:ilvl w:val="1"/>
        <w:numId w:val="6"/>
      </w:numPr>
      <w:spacing w:after="240" w:line="240" w:lineRule="auto"/>
      <w:jc w:val="both"/>
      <w:outlineLvl w:val="1"/>
    </w:pPr>
    <w:rPr>
      <w:rFonts w:ascii="Times New Roman" w:hAnsi="Times New Roman"/>
      <w:b/>
      <w:sz w:val="24"/>
      <w:szCs w:val="20"/>
      <w:lang w:val="en-GB"/>
    </w:rPr>
  </w:style>
  <w:style w:type="paragraph" w:styleId="Heading3">
    <w:name w:val="heading 3"/>
    <w:basedOn w:val="Normal"/>
    <w:next w:val="Normal"/>
    <w:link w:val="Heading3Char"/>
    <w:qFormat/>
    <w:rsid w:val="000F4F9E"/>
    <w:pPr>
      <w:keepNext/>
      <w:numPr>
        <w:ilvl w:val="2"/>
        <w:numId w:val="6"/>
      </w:numPr>
      <w:spacing w:after="240" w:line="240" w:lineRule="auto"/>
      <w:jc w:val="both"/>
      <w:outlineLvl w:val="2"/>
    </w:pPr>
    <w:rPr>
      <w:rFonts w:ascii="Times New Roman" w:hAnsi="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2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5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36A"/>
  </w:style>
  <w:style w:type="paragraph" w:styleId="Footer">
    <w:name w:val="footer"/>
    <w:basedOn w:val="Normal"/>
    <w:link w:val="FooterChar"/>
    <w:uiPriority w:val="99"/>
    <w:unhideWhenUsed/>
    <w:rsid w:val="00585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36A"/>
  </w:style>
  <w:style w:type="paragraph" w:styleId="ListParagraph">
    <w:name w:val="List Paragraph"/>
    <w:basedOn w:val="Normal"/>
    <w:uiPriority w:val="34"/>
    <w:qFormat/>
    <w:rsid w:val="00670C42"/>
    <w:pPr>
      <w:ind w:left="720"/>
      <w:contextualSpacing/>
    </w:pPr>
  </w:style>
  <w:style w:type="paragraph" w:styleId="BalloonText">
    <w:name w:val="Balloon Text"/>
    <w:basedOn w:val="Normal"/>
    <w:link w:val="BalloonTextChar"/>
    <w:uiPriority w:val="99"/>
    <w:semiHidden/>
    <w:unhideWhenUsed/>
    <w:rsid w:val="008D6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10D"/>
    <w:rPr>
      <w:rFonts w:ascii="Tahoma" w:hAnsi="Tahoma" w:cs="Tahoma"/>
      <w:sz w:val="16"/>
      <w:szCs w:val="16"/>
    </w:rPr>
  </w:style>
  <w:style w:type="character" w:styleId="CommentReference">
    <w:name w:val="annotation reference"/>
    <w:basedOn w:val="DefaultParagraphFont"/>
    <w:unhideWhenUsed/>
    <w:rsid w:val="0003048F"/>
    <w:rPr>
      <w:sz w:val="16"/>
      <w:szCs w:val="16"/>
    </w:rPr>
  </w:style>
  <w:style w:type="paragraph" w:styleId="CommentText">
    <w:name w:val="annotation text"/>
    <w:basedOn w:val="Normal"/>
    <w:link w:val="CommentTextChar"/>
    <w:unhideWhenUsed/>
    <w:rsid w:val="0003048F"/>
    <w:pPr>
      <w:spacing w:line="240" w:lineRule="auto"/>
    </w:pPr>
    <w:rPr>
      <w:sz w:val="20"/>
      <w:szCs w:val="20"/>
    </w:rPr>
  </w:style>
  <w:style w:type="character" w:customStyle="1" w:styleId="CommentTextChar">
    <w:name w:val="Comment Text Char"/>
    <w:basedOn w:val="DefaultParagraphFont"/>
    <w:link w:val="CommentText"/>
    <w:rsid w:val="0003048F"/>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03048F"/>
    <w:rPr>
      <w:b/>
      <w:bCs/>
    </w:rPr>
  </w:style>
  <w:style w:type="character" w:customStyle="1" w:styleId="CommentSubjectChar">
    <w:name w:val="Comment Subject Char"/>
    <w:basedOn w:val="CommentTextChar"/>
    <w:link w:val="CommentSubject"/>
    <w:uiPriority w:val="99"/>
    <w:semiHidden/>
    <w:rsid w:val="0003048F"/>
    <w:rPr>
      <w:rFonts w:ascii="Calibri" w:eastAsia="Times New Roman" w:hAnsi="Calibri" w:cs="Times New Roman"/>
      <w:b/>
      <w:bCs/>
      <w:sz w:val="20"/>
      <w:szCs w:val="20"/>
      <w:lang w:eastAsia="en-US"/>
    </w:rPr>
  </w:style>
  <w:style w:type="character" w:customStyle="1" w:styleId="Heading1Char">
    <w:name w:val="Heading 1 Char"/>
    <w:basedOn w:val="DefaultParagraphFont"/>
    <w:link w:val="Heading1"/>
    <w:rsid w:val="000F4F9E"/>
    <w:rPr>
      <w:rFonts w:ascii="Times New Roman" w:eastAsia="Times New Roman" w:hAnsi="Times New Roman" w:cs="Times New Roman"/>
      <w:b/>
      <w:caps/>
      <w:noProof/>
      <w:sz w:val="24"/>
      <w:szCs w:val="20"/>
      <w:lang w:eastAsia="en-US"/>
    </w:rPr>
  </w:style>
  <w:style w:type="character" w:customStyle="1" w:styleId="Heading2Char">
    <w:name w:val="Heading 2 Char"/>
    <w:basedOn w:val="DefaultParagraphFont"/>
    <w:link w:val="Heading2"/>
    <w:rsid w:val="000F4F9E"/>
    <w:rPr>
      <w:rFonts w:ascii="Times New Roman" w:eastAsia="Times New Roman" w:hAnsi="Times New Roman" w:cs="Times New Roman"/>
      <w:b/>
      <w:sz w:val="24"/>
      <w:szCs w:val="20"/>
      <w:lang w:val="en-GB" w:eastAsia="en-US"/>
    </w:rPr>
  </w:style>
  <w:style w:type="character" w:customStyle="1" w:styleId="Heading3Char">
    <w:name w:val="Heading 3 Char"/>
    <w:basedOn w:val="DefaultParagraphFont"/>
    <w:link w:val="Heading3"/>
    <w:rsid w:val="000F4F9E"/>
    <w:rPr>
      <w:rFonts w:ascii="Times New Roman" w:eastAsia="Times New Roman" w:hAnsi="Times New Roman" w:cs="Times New Roman"/>
      <w:sz w:val="24"/>
      <w:szCs w:val="20"/>
      <w:lang w:val="en-GB" w:eastAsia="en-US"/>
    </w:rPr>
  </w:style>
  <w:style w:type="paragraph" w:customStyle="1" w:styleId="Titleofthepaper">
    <w:name w:val="Title of the paper"/>
    <w:rsid w:val="000F4F9E"/>
    <w:pPr>
      <w:spacing w:after="0" w:line="240" w:lineRule="auto"/>
      <w:jc w:val="center"/>
    </w:pPr>
    <w:rPr>
      <w:rFonts w:ascii="Arial" w:eastAsia="Times New Roman" w:hAnsi="Arial" w:cs="Times New Roman"/>
      <w:b/>
      <w:noProof/>
      <w:sz w:val="28"/>
      <w:szCs w:val="20"/>
      <w:lang w:eastAsia="en-US"/>
    </w:rPr>
  </w:style>
  <w:style w:type="paragraph" w:customStyle="1" w:styleId="AuthorAffilliation">
    <w:name w:val="Author Affilliation"/>
    <w:rsid w:val="000F4F9E"/>
    <w:pPr>
      <w:spacing w:after="0" w:line="240" w:lineRule="auto"/>
      <w:jc w:val="center"/>
    </w:pPr>
    <w:rPr>
      <w:rFonts w:ascii="Times New Roman" w:eastAsia="Times New Roman" w:hAnsi="Times New Roman" w:cs="Times New Roman"/>
      <w:noProof/>
      <w:sz w:val="24"/>
      <w:szCs w:val="20"/>
      <w:lang w:eastAsia="en-US"/>
    </w:rPr>
  </w:style>
  <w:style w:type="paragraph" w:customStyle="1" w:styleId="HeaderAbs">
    <w:name w:val="Header (Abs."/>
    <w:aliases w:val="Ref.,Ack.)"/>
    <w:basedOn w:val="Heading1"/>
    <w:rsid w:val="000F4F9E"/>
    <w:pPr>
      <w:numPr>
        <w:numId w:val="0"/>
      </w:numPr>
    </w:pPr>
    <w:rPr>
      <w:noProof w:val="0"/>
    </w:rPr>
  </w:style>
  <w:style w:type="paragraph" w:customStyle="1" w:styleId="Reference">
    <w:name w:val="Reference"/>
    <w:basedOn w:val="Normal"/>
    <w:rsid w:val="000F4F9E"/>
    <w:pPr>
      <w:numPr>
        <w:numId w:val="7"/>
      </w:numPr>
      <w:spacing w:after="240" w:line="240" w:lineRule="auto"/>
    </w:pPr>
    <w:rPr>
      <w:rFonts w:ascii="Times New Roman" w:hAnsi="Times New Roman"/>
      <w:sz w:val="24"/>
      <w:szCs w:val="20"/>
      <w:lang w:val="en-GB"/>
    </w:rPr>
  </w:style>
  <w:style w:type="character" w:styleId="Hyperlink">
    <w:name w:val="Hyperlink"/>
    <w:basedOn w:val="DefaultParagraphFont"/>
    <w:rsid w:val="000F4F9E"/>
    <w:rPr>
      <w:color w:val="0000FF"/>
      <w:u w:val="single"/>
    </w:rPr>
  </w:style>
  <w:style w:type="paragraph" w:styleId="BodyText3">
    <w:name w:val="Body Text 3"/>
    <w:basedOn w:val="Normal"/>
    <w:link w:val="BodyText3Char"/>
    <w:rsid w:val="000F4F9E"/>
    <w:pPr>
      <w:spacing w:after="120" w:line="240" w:lineRule="auto"/>
      <w:ind w:firstLine="567"/>
      <w:jc w:val="both"/>
    </w:pPr>
    <w:rPr>
      <w:rFonts w:ascii="Times New Roman" w:hAnsi="Times New Roman"/>
      <w:sz w:val="16"/>
      <w:szCs w:val="20"/>
      <w:lang w:val="en-GB"/>
    </w:rPr>
  </w:style>
  <w:style w:type="character" w:customStyle="1" w:styleId="BodyText3Char">
    <w:name w:val="Body Text 3 Char"/>
    <w:basedOn w:val="DefaultParagraphFont"/>
    <w:link w:val="BodyText3"/>
    <w:rsid w:val="000F4F9E"/>
    <w:rPr>
      <w:rFonts w:ascii="Times New Roman" w:eastAsia="Times New Roman" w:hAnsi="Times New Roman" w:cs="Times New Roman"/>
      <w:sz w:val="16"/>
      <w:szCs w:val="20"/>
      <w:lang w:val="en-GB" w:eastAsia="en-US"/>
    </w:rPr>
  </w:style>
  <w:style w:type="paragraph" w:customStyle="1" w:styleId="FigureCaption">
    <w:name w:val="Figure_Caption"/>
    <w:basedOn w:val="Normal"/>
    <w:rsid w:val="000F4F9E"/>
    <w:pPr>
      <w:spacing w:before="120" w:after="120" w:line="240" w:lineRule="auto"/>
      <w:jc w:val="center"/>
    </w:pPr>
    <w:rPr>
      <w:rFonts w:ascii="Times New Roman" w:hAnsi="Times New Roman"/>
      <w:iCs/>
      <w:sz w:val="20"/>
      <w:szCs w:val="24"/>
      <w:lang w:val="en-GB"/>
    </w:rPr>
  </w:style>
  <w:style w:type="paragraph" w:customStyle="1" w:styleId="TableCaption">
    <w:name w:val="Table_Caption"/>
    <w:basedOn w:val="Normal"/>
    <w:rsid w:val="000F4F9E"/>
    <w:pPr>
      <w:keepNext/>
      <w:spacing w:before="240" w:after="120" w:line="240" w:lineRule="auto"/>
      <w:jc w:val="center"/>
    </w:pPr>
    <w:rPr>
      <w:rFonts w:ascii="Times New Roman" w:hAnsi="Times New Roman"/>
      <w:sz w:val="20"/>
      <w:szCs w:val="24"/>
      <w:lang w:val="en-GB"/>
    </w:rPr>
  </w:style>
  <w:style w:type="character" w:customStyle="1" w:styleId="CharChar">
    <w:name w:val="Char Char"/>
    <w:basedOn w:val="DefaultParagraphFont"/>
    <w:rsid w:val="000F4F9E"/>
    <w:rPr>
      <w:sz w:val="24"/>
      <w:lang w:val="en-US" w:eastAsia="en-US" w:bidi="ar-SA"/>
    </w:rPr>
  </w:style>
  <w:style w:type="character" w:styleId="FollowedHyperlink">
    <w:name w:val="FollowedHyperlink"/>
    <w:basedOn w:val="DefaultParagraphFont"/>
    <w:uiPriority w:val="99"/>
    <w:semiHidden/>
    <w:unhideWhenUsed/>
    <w:rsid w:val="00122AD9"/>
    <w:rPr>
      <w:color w:val="954F72" w:themeColor="followedHyperlink"/>
      <w:u w:val="single"/>
    </w:rPr>
  </w:style>
  <w:style w:type="paragraph" w:styleId="NormalWeb">
    <w:name w:val="Normal (Web)"/>
    <w:basedOn w:val="Normal"/>
    <w:rsid w:val="00122AD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qFormat/>
    <w:rsid w:val="00122AD9"/>
    <w:rPr>
      <w:b/>
      <w:bCs/>
    </w:rPr>
  </w:style>
  <w:style w:type="character" w:styleId="Emphasis">
    <w:name w:val="Emphasis"/>
    <w:basedOn w:val="DefaultParagraphFont"/>
    <w:qFormat/>
    <w:rsid w:val="00122AD9"/>
    <w:rPr>
      <w:i/>
      <w:iCs/>
    </w:rPr>
  </w:style>
  <w:style w:type="character" w:customStyle="1" w:styleId="name">
    <w:name w:val="name"/>
    <w:basedOn w:val="DefaultParagraphFont"/>
    <w:rsid w:val="00122AD9"/>
  </w:style>
  <w:style w:type="character" w:styleId="HTMLCite">
    <w:name w:val="HTML Cite"/>
    <w:basedOn w:val="DefaultParagraphFont"/>
    <w:uiPriority w:val="99"/>
    <w:unhideWhenUsed/>
    <w:rsid w:val="00122AD9"/>
    <w:rPr>
      <w:i/>
      <w:iCs/>
    </w:rPr>
  </w:style>
  <w:style w:type="table" w:customStyle="1" w:styleId="TableGrid6">
    <w:name w:val="Table Grid6"/>
    <w:basedOn w:val="TableNormal"/>
    <w:next w:val="TableGrid"/>
    <w:uiPriority w:val="39"/>
    <w:rsid w:val="006C1998"/>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52289">
      <w:bodyDiv w:val="1"/>
      <w:marLeft w:val="0"/>
      <w:marRight w:val="0"/>
      <w:marTop w:val="0"/>
      <w:marBottom w:val="0"/>
      <w:divBdr>
        <w:top w:val="none" w:sz="0" w:space="0" w:color="auto"/>
        <w:left w:val="none" w:sz="0" w:space="0" w:color="auto"/>
        <w:bottom w:val="none" w:sz="0" w:space="0" w:color="auto"/>
        <w:right w:val="none" w:sz="0" w:space="0" w:color="auto"/>
      </w:divBdr>
    </w:div>
    <w:div w:id="1628269366">
      <w:bodyDiv w:val="1"/>
      <w:marLeft w:val="0"/>
      <w:marRight w:val="0"/>
      <w:marTop w:val="0"/>
      <w:marBottom w:val="0"/>
      <w:divBdr>
        <w:top w:val="none" w:sz="0" w:space="0" w:color="auto"/>
        <w:left w:val="none" w:sz="0" w:space="0" w:color="auto"/>
        <w:bottom w:val="none" w:sz="0" w:space="0" w:color="auto"/>
        <w:right w:val="none" w:sz="0" w:space="0" w:color="auto"/>
      </w:divBdr>
    </w:div>
    <w:div w:id="187834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FE761-B745-4AC4-8C55-619FC029A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SwarnaDwipa</dc:creator>
  <cp:lastModifiedBy>Eleanor</cp:lastModifiedBy>
  <cp:revision>8</cp:revision>
  <dcterms:created xsi:type="dcterms:W3CDTF">2018-06-13T02:13:00Z</dcterms:created>
  <dcterms:modified xsi:type="dcterms:W3CDTF">2018-06-21T06:18:00Z</dcterms:modified>
</cp:coreProperties>
</file>