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B3A4B"/>
          <w:sz w:val="64"/>
        </w:rPr>
        <w:t>AXYS ML</w:t>
      </w:r>
    </w:p>
    <w:p>
      <w:pPr>
        <w:jc w:val="center"/>
      </w:pPr>
      <w:r>
        <w:rPr>
          <w:rFonts w:ascii="Calibri" w:hAnsi="Calibri" w:eastAsia="Calibri"/>
          <w:b/>
          <w:i w:val="0"/>
          <w:color w:val="2F5D62"/>
          <w:sz w:val="44"/>
        </w:rPr>
        <w:t>Final Project Report</w:t>
      </w:r>
    </w:p>
    <w:p>
      <w:pPr>
        <w:jc w:val="center"/>
      </w:pPr>
      <w:r>
        <w:rPr>
          <w:rFonts w:ascii="Calibri" w:hAnsi="Calibri" w:eastAsia="Calibri"/>
          <w:b w:val="0"/>
          <w:i/>
          <w:color w:val="444444"/>
          <w:sz w:val="26"/>
        </w:rPr>
        <w:t>Female gait kinematics and victimization history:</w:t>
        <w:br/>
        <w:t>subject-level signature discovery, shared-pattern tests, and power</w:t>
      </w:r>
    </w:p>
    <w:p>
      <w:pPr>
        <w:spacing w:before="480"/>
        <w:jc w:val="center"/>
      </w:pPr>
      <w:r>
        <w:rPr>
          <w:rFonts w:ascii="Calibri" w:hAnsi="Calibri" w:eastAsia="Calibri"/>
          <w:b w:val="0"/>
          <w:i w:val="0"/>
          <w:color w:val="444444"/>
          <w:sz w:val="22"/>
        </w:rPr>
        <w:t>Analyses frozen 13–17 August 2026</w:t>
        <w:br/>
        <w:t>n = 31 independent subjects  ·  17 victimized / 14 control</w:t>
        <w:br/>
        <w:t>Phases 0–6  ·  Similarity P0.1–P0.6  ·  P0.1 power / MDE</w:t>
        <w:br/>
        <w:t>P1 (Wasserstein / RV / soft-DTW / common subspace) not started</w:t>
      </w:r>
    </w:p>
    <w:p>
      <w:pPr>
        <w:spacing w:before="720"/>
        <w:jc w:val="center"/>
      </w:pPr>
      <w:r>
        <w:rPr>
          <w:rFonts w:ascii="Calibri" w:hAnsi="Calibri" w:eastAsia="Calibri"/>
          <w:b w:val="0"/>
          <w:i/>
          <w:color w:val="2F5D62"/>
          <w:sz w:val="20"/>
        </w:rPr>
        <w:t>This document is synthesis only. No analysis was recomputed, re-run, or reinterpreted. Every numeric claim is taken from the primary report, certification, or locked JSON/CSV cited in that section. Where a later summary (README or p0_synthesis.md) rounds a value, this report uses the primary file’s precision and notes the rounding.</w:t>
      </w:r>
    </w:p>
    <w:p>
      <w:r>
        <w:br w:type="page"/>
      </w:r>
    </w:p>
    <w:p>
      <w:pPr>
        <w:pStyle w:val="Heading1"/>
      </w:pPr>
      <w:r>
        <w:t>Contents</w:t>
      </w:r>
    </w:p>
    <w:p>
      <w:pPr>
        <w:spacing w:after="160"/>
      </w:pPr>
      <w:r>
        <w:rPr>
          <w:rFonts w:ascii="Calibri" w:hAnsi="Calibri" w:eastAsia="Calibri"/>
          <w:b w:val="0"/>
          <w:i w:val="0"/>
          <w:color w:val="444444"/>
          <w:sz w:val="22"/>
        </w:rPr>
        <w:t>Microsoft Word will populate the entries below when the TOC field is updated (References → Table of Contents → Update Table, or right-click the field).</w:t>
      </w:r>
    </w:p>
    <w:p>
      <w:r>
        <w:fldChar w:fldCharType="begin"/>
        <w:instrText xml:space="preserve"> TOC \o "1-3" \h \z \u </w:instrText>
        <w:fldChar w:fldCharType="separate"/>
        <w:t>Right-click and choose Update Field to refresh the table of contents.</w:t>
        <w:fldChar w:fldCharType="end"/>
      </w:r>
    </w:p>
    <w:p>
      <w:r>
        <w:br w:type="page"/>
      </w:r>
    </w:p>
    <w:p>
      <w:pPr>
        <w:pStyle w:val="Heading1"/>
      </w:pPr>
      <w:r>
        <w:t>1. Executive Summary</w:t>
      </w:r>
    </w:p>
    <w:p>
      <w:pPr>
        <w:spacing w:after="160"/>
      </w:pPr>
      <w:r>
        <w:rPr>
          <w:rFonts w:ascii="Calibri" w:hAnsi="Calibri" w:eastAsia="Calibri"/>
          <w:b w:val="0"/>
          <w:i w:val="0"/>
          <w:color w:val="444444"/>
          <w:sz w:val="22"/>
        </w:rPr>
        <w:t>This report is the final written account of the AXYS ML gait research program. It does not introduce new analyses. It walks through every completed step — dataset audit through cycle extraction, features, group statistics, unsupervised phenotypes, within-victim Euclidean structure, time-resolved trajectories, the six-test Similarity P0 battery, and the post-hoc P0.1 power / minimum-detectable-effect (MDE) simulation — stating for each the question, lineage of inputs, method, locked choices, numbers, decision, and files a reader can open to verify.</w:t>
      </w:r>
    </w:p>
    <w:p>
      <w:pPr>
        <w:pStyle w:val="Heading2"/>
      </w:pPr>
      <w:r>
        <w:t>The two research questions</w:t>
      </w:r>
    </w:p>
    <w:p>
      <w:pPr>
        <w:spacing w:after="160"/>
      </w:pPr>
      <w:r>
        <w:rPr>
          <w:rFonts w:ascii="Calibri" w:hAnsi="Calibri" w:eastAsia="Calibri"/>
          <w:b w:val="0"/>
          <w:i w:val="0"/>
          <w:color w:val="444444"/>
          <w:sz w:val="22"/>
        </w:rPr>
        <w:t>Primary question (Phases 0–6), stated exactly as in README §1:</w:t>
      </w:r>
    </w:p>
    <w:p>
      <w:pPr>
        <w:spacing w:before="120" w:after="200"/>
        <w:ind w:left="504" w:right="288"/>
        <w:pBdr>
          <w:left w:val="single" w:sz="18" w:space="8" w:color="6B4C7A"/>
        </w:pBdr>
      </w:pPr>
      <w:r>
        <w:rPr>
          <w:rFonts w:ascii="Calibri" w:hAnsi="Calibri" w:eastAsia="Calibri"/>
          <w:b w:val="0"/>
          <w:i/>
          <w:color w:val="1B3A4B"/>
          <w:sz w:val="22"/>
        </w:rPr>
        <w:t>Which biomechanical gait characteristics, if any, show statistically supported, robust, interpretable, and subject-consistent differences between victimized and non-victimized females?</w:t>
      </w:r>
    </w:p>
    <w:p>
      <w:pPr>
        <w:spacing w:after="160"/>
      </w:pPr>
      <w:r>
        <w:rPr>
          <w:rFonts w:ascii="Calibri" w:hAnsi="Calibri" w:eastAsia="Calibri"/>
          <w:b w:val="0"/>
          <w:i w:val="0"/>
          <w:color w:val="444444"/>
          <w:sz w:val="22"/>
        </w:rPr>
        <w:t>Secondary question (Similarity P0 — after the first layer was null), stated exactly as in README §1:</w:t>
      </w:r>
    </w:p>
    <w:p>
      <w:pPr>
        <w:spacing w:before="120" w:after="200"/>
        <w:ind w:left="504" w:right="288"/>
        <w:pBdr>
          <w:left w:val="single" w:sz="18" w:space="8" w:color="6B4C7A"/>
        </w:pBdr>
      </w:pPr>
      <w:r>
        <w:rPr>
          <w:rFonts w:ascii="Calibri" w:hAnsi="Calibri" w:eastAsia="Calibri"/>
          <w:b w:val="0"/>
          <w:i/>
          <w:color w:val="1B3A4B"/>
          <w:sz w:val="22"/>
        </w:rPr>
        <w:t>Do the 17 victimized women share a locomotor pattern with each other that controls do not — a shared deviation direction, abnormality set, waveform shape, phase-localized signature, or inter-joint coupling — that univariate mean differences can miss?</w:t>
      </w:r>
    </w:p>
    <w:p>
      <w:pPr>
        <w:spacing w:after="160"/>
      </w:pPr>
      <w:r>
        <w:rPr>
          <w:rFonts w:ascii="Calibri" w:hAnsi="Calibri" w:eastAsia="Calibri"/>
          <w:b w:val="0"/>
          <w:i w:val="0"/>
          <w:color w:val="444444"/>
          <w:sz w:val="22"/>
        </w:rPr>
        <w:t>Neither question is the same as “Can a model predict victimization from gait at high accuracy?” With 31 people and thousands of features, a classifier can overfit easily. The repository first asks whether a shared pattern exists. If the data do not show one, that result is reported honestly.</w:t>
      </w:r>
    </w:p>
    <w:p>
      <w:pPr>
        <w:pStyle w:val="Heading2"/>
      </w:pPr>
      <w:r>
        <w:t>Answer to the primary question (Phases 0–6)</w:t>
      </w:r>
    </w:p>
    <w:p>
      <w:pPr>
        <w:spacing w:after="160"/>
      </w:pPr>
      <w:r>
        <w:rPr>
          <w:rFonts w:ascii="Calibri" w:hAnsi="Calibri" w:eastAsia="Calibri"/>
          <w:b w:val="0"/>
          <w:i w:val="0"/>
          <w:color w:val="444444"/>
          <w:sz w:val="22"/>
        </w:rPr>
        <w:t>No statistically supported, robust, interpretable, and subject-consistent victim-versus-control gait difference was detected in this sample. Phase 3 tested 335 label-blind redundancy representatives with Mann–Whitney tests, Cliff’s δ, Benjamini–Hochberg FDR, leave-one-subject-out (LOSO) direction, and victim directional consistency: 0 features met FDR q ≤ 0.10, 0 met q ≤ 0.05, and 0 met the pre-specified signature rule. Phase 4 found a stable hierarchical split that is a 27-versus-4 majority/outgroup partition, not two large gait types, with victimization enrichment Fisher p = 1 and permutation p = 1. Phase 5 found that the 17 victims are not more compact in the certified 27-D family-PC space than random groups of 17 (mean pairwise distance 20.4168 versus null mean 20.0601, permutation p = 0.547) and that no stable victim subgroup existed. Phase 6 found 0 ROBUST and 0 EXPLORATORY time-resolved trajectory regions after subject-level cluster permutation. Certification status for these inferential phases is PASS WITH WARNINGS, the warning being the honest absence of a manufactured signature.</w:t>
      </w:r>
    </w:p>
    <w:p>
      <w:pPr>
        <w:pStyle w:val="Heading2"/>
      </w:pPr>
      <w:r>
        <w:t>Answer to the secondary question (Similarity P0)</w:t>
      </w:r>
    </w:p>
    <w:p>
      <w:pPr>
        <w:spacing w:after="160"/>
      </w:pPr>
      <w:r>
        <w:rPr>
          <w:rFonts w:ascii="Calibri" w:hAnsi="Calibri" w:eastAsia="Calibri"/>
          <w:b w:val="0"/>
          <w:i w:val="0"/>
          <w:color w:val="444444"/>
          <w:sz w:val="22"/>
        </w:rPr>
        <w:t>No defensible shared victim locomotor signature was detected under the pre-registered P0 program. After residualization on height, mass, mean leg length, and subject-median cycle duration, every discovery gate was null: P0.1 mean pairwise cosine 0.0518 versus null mean 0.1103, permutation p = 0.7579; P0.2 mean pairwise Jaccard 0.1906 versus null 0.2012, p = 0.6032, 0/30 co-exceedance FDR survivors; P0.3 Pearson −0.0234 (p = 0.2669) and DTW 7.6570 (p = 0.6288), 0/12 FDR survivors; P0.4 0/240 cells with FDR q ≤ 0.10 (minimum raw permutation p = 0.0188); P0.5 was not a separate discovery test (residualization was the primary gate inside the others); P0.6 circular similarity 0.6494 (p = 0.929) and DTW 17.6251 (p = 0.6048), 0/12 FDR survivors. High absolute shape or CRP similarity, where it occurs, matches the subject-label permutation null and is generic gait, not victim-specific excess.</w:t>
      </w:r>
    </w:p>
    <w:p>
      <w:pPr>
        <w:pStyle w:val="Heading2"/>
      </w:pPr>
      <w:r>
        <w:t>Headline power / MDE finding</w:t>
      </w:r>
    </w:p>
    <w:p>
      <w:pPr>
        <w:spacing w:after="160"/>
      </w:pPr>
      <w:r>
        <w:rPr>
          <w:rFonts w:ascii="Calibri" w:hAnsi="Calibri" w:eastAsia="Calibri"/>
          <w:b w:val="0"/>
          <w:i w:val="0"/>
          <w:color w:val="444444"/>
          <w:sz w:val="22"/>
        </w:rPr>
        <w:t>A post-hoc P0.1 simulation on the frozen residualized 31 × 27 Phase 4 cloud (empirical injection; 1000 datasets per λ; 999 permutations per dataset; seed 20260813) had 80% power only at λ = 0.7285 (report headline λ = 0.73), that is, a shared deviation-direction magnitude of 0.73× the typical control residual deviation-vector norm (median control ||d_i|| = 8.3830). At that λ, simulated mean pairwise cosine is approximately 0.300. The observed residualized cosine 0.0518 is far below that threshold. At a more modest shared shift (λ = 0.50) simulated power was only 0.291. False-positive rate at λ = 0 was 0.052; power at λ = 3.0 was 1.000; the simulated λ = 0 cosine distribution matched the real residualized P0.1 permutation null (mean 0.109 versus 0.110). This design was powered for a gross shared direction, not a subtle one. Absence of evidence is not proof that no gait difference exists in a larger population.</w:t>
      </w:r>
    </w:p>
    <w:p>
      <w:pPr>
        <w:pStyle w:val="Heading2"/>
      </w:pPr>
      <w:r>
        <w:t>What was not tested (scope)</w:t>
      </w:r>
    </w:p>
    <w:p>
      <w:pPr>
        <w:spacing w:after="160"/>
      </w:pPr>
      <w:r>
        <w:rPr>
          <w:rFonts w:ascii="Calibri" w:hAnsi="Calibri" w:eastAsia="Calibri"/>
          <w:b w:val="0"/>
          <w:i w:val="0"/>
          <w:color w:val="444444"/>
          <w:sz w:val="22"/>
        </w:rPr>
        <w:t>This summary cannot be over-read as a clinical, causal, or predictive claim. The program did not: train a victim classifier, XGBoost, neural net, or “victim score”; treat 880 gait cycles as independent samples; start Similarity P1 (Wasserstein, RV, soft-DTW, common subspace); start Phase 7 supervised prediction; test males (removed from the processed file); capture daily walking (lab Plug-in Gait at 100 Hz); name coordinate axes as anterior–posterior / mediolateral / vertical; reconstruct initial, mid, or terminal swing for P0.4; estimate power for P0.2–P0.6; or treat survey victimization as a controlled exposure. Victim type among the 17 labeled Y is heterogeneous (Nd 7, in-person Ip 6, Both 3, online 1). Those untested constructs are limitations, not implied negatives beyond the tests that were actually run.</w:t>
      </w:r>
    </w:p>
    <w:p>
      <w:pPr>
        <w:pStyle w:val="Heading1"/>
      </w:pPr>
      <w:r>
        <w:t>2. Background and Motivation</w:t>
      </w:r>
    </w:p>
    <w:p>
      <w:pPr>
        <w:pStyle w:val="Heading2"/>
      </w:pPr>
      <w:r>
        <w:t>Why gait, and why unsupervised / similarity-first</w:t>
      </w:r>
    </w:p>
    <w:p>
      <w:pPr>
        <w:spacing w:after="160"/>
      </w:pPr>
      <w:r>
        <w:rPr>
          <w:rFonts w:ascii="Calibri" w:hAnsi="Calibri" w:eastAsia="Calibri"/>
          <w:b w:val="0"/>
          <w:i w:val="0"/>
          <w:color w:val="444444"/>
          <w:sz w:val="22"/>
        </w:rPr>
        <w:t>Gait kinematics are a high-dimensional, repeatable motor signature: every walking cycle yields joint-angle and marker trajectories that can, in principle, carry information about how a person organizes locomotion. The scientific temptation, given a victimization survey joined to a motion-capture archive, is to train a classifier and report accuracy. With n = 31 independent people and thousands of derived features, that approach can produce impressive in-sample accuracy that does not correspond to a shared, interpretable biomechanical difference. The project therefore deferred predictive modeling and asked first whether any difference is statistically supported at the subject level, robust to leave-one-person-out and multiplicity, and interpretable in anatomical or temporal terms.</w:t>
      </w:r>
    </w:p>
    <w:p>
      <w:pPr>
        <w:spacing w:after="160"/>
      </w:pPr>
      <w:r>
        <w:rPr>
          <w:rFonts w:ascii="Calibri" w:hAnsi="Calibri" w:eastAsia="Calibri"/>
          <w:b w:val="0"/>
          <w:i w:val="0"/>
          <w:color w:val="444444"/>
          <w:sz w:val="22"/>
        </w:rPr>
        <w:t>After Phases 3–6 returned null or non-enriching answers to the mean-difference / phenotype / compactness / trajectory questions, a second layer was still required. Victims might not be close to each other in Euclidean space, and no feature mean might survive FDR, while still sharing a relative pattern: a common direction of deviation, a shared set of “abnormal” features, a shared waveform shape after stripping amplitude, a phase-localized signature, or a shared inter-joint coupling. Similarity P0 was built to test those constructs on frozen Phases 0–6 artifacts, without rewriting those pipelines.</w:t>
      </w:r>
    </w:p>
    <w:p>
      <w:pPr>
        <w:pStyle w:val="Heading2"/>
      </w:pPr>
      <w:r>
        <w:t>The independent-unit issue</w:t>
      </w:r>
    </w:p>
    <w:p>
      <w:pPr>
        <w:spacing w:after="160"/>
      </w:pPr>
      <w:r>
        <w:rPr>
          <w:rFonts w:ascii="Calibri" w:hAnsi="Calibri" w:eastAsia="Calibri"/>
          <w:b w:val="0"/>
          <w:i w:val="0"/>
          <w:color w:val="444444"/>
          <w:sz w:val="22"/>
        </w:rPr>
        <w:t>The archive contains 880 usable gait cycles from 260 walking trials. Treating those cycles as 880 independent observations would be pseudo-replication: cycles from the same person are repeated measures, not new people. Inflating n from 31 to 880 would shrink p-values and produce false confidence. Every inferential step in Phases 3–6 and Similarity P0 therefore permutes or compares subjects. Cycle-level data are used to form a subject summary (typically a median or, for CRP, a circular mean) and then discarded as the inferential unit.</w:t>
      </w:r>
    </w:p>
    <w:p>
      <w:pPr>
        <w:spacing w:after="80" w:before="160"/>
      </w:pPr>
      <w:r>
        <w:rPr>
          <w:rFonts w:ascii="Calibri" w:hAnsi="Calibri" w:eastAsia="Calibri"/>
          <w:b w:val="0"/>
          <w:i/>
          <w:color w:val="2F5D62"/>
          <w:sz w:val="18"/>
        </w:rPr>
        <w:t>Table 2.1. Independent unit versus repeated measures (README §1; Phase 0/1 counts).</w:t>
      </w:r>
    </w:p>
    <w:tbl>
      <w:tblPr>
        <w:tblStyle w:val="TableGrid"/>
        <w:tblW w:type="dxa" w:w="9360"/>
        <w:jc w:val="center"/>
        <w:tblLayout w:type="fixed"/>
        <w:tblLook w:firstColumn="1" w:firstRow="1" w:lastColumn="0" w:lastRow="0" w:noHBand="0" w:noVBand="1" w:val="04A0"/>
      </w:tblPr>
      <w:tblGrid>
        <w:gridCol w:w="3456"/>
        <w:gridCol w:w="5903"/>
      </w:tblGrid>
      <w:tr>
        <w:trPr>
          <w:cantSplit/>
        </w:trPr>
        <w:tc>
          <w:tcPr>
            <w:tcW w:type="dxa" w:w="345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Quantity</w:t>
            </w:r>
          </w:p>
        </w:tc>
        <w:tc>
          <w:tcPr>
            <w:tcW w:type="dxa" w:w="5903"/>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Role</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31 subjects</w:t>
            </w:r>
          </w:p>
        </w:tc>
        <w:tc>
          <w:tcPr>
            <w:tcW w:type="dxa" w:w="5903"/>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Independent sampling units for inference</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17 victimized / 14 control</w:t>
            </w:r>
          </w:p>
        </w:tc>
        <w:tc>
          <w:tcPr>
            <w:tcW w:type="dxa" w:w="5903"/>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Group labels (Y / N)</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260 walking trials (WU*)</w:t>
            </w:r>
          </w:p>
        </w:tc>
        <w:tc>
          <w:tcPr>
            <w:tcW w:type="dxa" w:w="5903"/>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Repeated sessions within people</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880 gait cycles (440 L / 440 R)</w:t>
            </w:r>
          </w:p>
        </w:tc>
        <w:tc>
          <w:tcPr>
            <w:tcW w:type="dxa" w:w="5903"/>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Repeated measures — not 880 independent samples</w:t>
            </w:r>
          </w:p>
        </w:tc>
      </w:tr>
    </w:tbl>
    <w:p>
      <w:pPr>
        <w:spacing w:after="120"/>
      </w:pPr>
    </w:p>
    <w:p>
      <w:pPr>
        <w:pStyle w:val="Heading2"/>
      </w:pPr>
      <w:r>
        <w:t>Cohort and data capture</w:t>
      </w:r>
    </w:p>
    <w:p>
      <w:pPr>
        <w:spacing w:after="160"/>
      </w:pPr>
      <w:r>
        <w:rPr>
          <w:rFonts w:ascii="Calibri" w:hAnsi="Calibri" w:eastAsia="Calibri"/>
          <w:b w:val="0"/>
          <w:i w:val="0"/>
          <w:color w:val="444444"/>
          <w:sz w:val="22"/>
        </w:rPr>
        <w:t>The processed MATLAB file contains females only. Phase 0 verified 31 subjects (expected 31), 17 victimized and 14 non-victimized, join key Excel “Subject No” ↔ MATLAB S#, 260 walking trials (expected 260), 242 valid walking trials, and 100 Hz sampling. The raw MAT has 43 subjects; 12 males are present in raw but not processed (S6, S10, S18, S21, S22, S25, S29, S33, S36, S45, S47, S50). Irregular session names (WU0, WU01Copy, and similar) were identified and not renamed.</w:t>
      </w:r>
    </w:p>
    <w:p>
      <w:pPr>
        <w:spacing w:after="160"/>
      </w:pPr>
      <w:r>
        <w:rPr>
          <w:rFonts w:ascii="Calibri" w:hAnsi="Calibri" w:eastAsia="Calibri"/>
          <w:b w:val="0"/>
          <w:i w:val="0"/>
          <w:color w:val="444444"/>
          <w:sz w:val="22"/>
        </w:rPr>
        <w:t>Subject IDs in the processed file are S2–S5, S7–S9, S11–S15, S17, S19, S23, S26, S27, S30–S32, S34, S35, S37–S43, S46, S48. Walking trials per subject range from 4 to 12 (median 9.0, sum 260): victims min 4 / median 9.0 / max 11 (sum 143); controls min 5 / median 9.0 / max 12 (sum 117). Phase 1 extracted 880 usable lower-body cycles (all PASS; 0 PASS WITH WARNINGS; 0 FAIL), 440 left and 440 right, time-normalized to 101 points (0–100%). Cycle duration_seconds on the 880-row inventory has minimum 0.88 s, median 1.04 s, maximum 1.32 s (mean 1.044932 s, SD 0.069127 s), matching the README’s rounded “roughly 0.88–1.32 s (median ~1.04 s).” Usable cycles per subject are uneven: victims min 4, median 32.0, max 44, sum 487; controls min 3, median 30.5, max 44, sum 393. S19 has 4 usable cycles; S30 has 3.</w:t>
      </w:r>
    </w:p>
    <w:p>
      <w:pPr>
        <w:spacing w:after="160"/>
      </w:pPr>
      <w:r>
        <w:rPr>
          <w:rFonts w:ascii="Calibri" w:hAnsi="Calibri" w:eastAsia="Calibri"/>
          <w:b w:val="0"/>
          <w:i w:val="0"/>
          <w:color w:val="444444"/>
          <w:sz w:val="22"/>
        </w:rPr>
        <w:t>Anthropometry is not tabulated in the Phase 0/1 reports. The processed-dataset blueprint lists mass 47.7–100.0 kg and height 141.0–167.6 cm across the 31 females (S15 is the short outlier at 141.0 cm). README §2 rounds this to “mass ~48–100 kg; height ~141–168 cm”; this report uses the blueprint extrema. Capture is Plug-in Gait kinematics at 100 Hz. Spatial and angle axes are stored as ax1 / ax2 / ax3 and are not certified as anterior–posterior / mediolateral / vertical.</w:t>
      </w:r>
    </w:p>
    <w:p>
      <w:pPr>
        <w:spacing w:after="160"/>
      </w:pPr>
      <w:r>
        <w:rPr>
          <w:rFonts w:ascii="Calibri" w:hAnsi="Calibri" w:eastAsia="Calibri"/>
          <w:b w:val="0"/>
          <w:i w:val="0"/>
          <w:color w:val="444444"/>
          <w:sz w:val="22"/>
        </w:rPr>
        <w:t>Victimization is a survey label, not a controlled exposure. Among the 17 labeled Y, VictimType is Nd 7, in-person (Ip) 6, Both 3, online 1 (blueprint §3). CyberBullied overall: Yes 6, Nd 6, No 19 (No includes all 14 non-victims). Primary ML label remains binary Y/N; subtype-stratified inference was not a discovery test in Phases 3–6 or P0.</w:t>
      </w:r>
    </w:p>
    <w:p>
      <w:pPr>
        <w:spacing w:after="80" w:before="160"/>
      </w:pPr>
      <w:r>
        <w:rPr>
          <w:rFonts w:ascii="Calibri" w:hAnsi="Calibri" w:eastAsia="Calibri"/>
          <w:b w:val="0"/>
          <w:i/>
          <w:color w:val="2F5D62"/>
          <w:sz w:val="18"/>
        </w:rPr>
        <w:t>Table 2.2. Cohort and capture specifications.</w:t>
      </w:r>
    </w:p>
    <w:tbl>
      <w:tblPr>
        <w:tblStyle w:val="TableGrid"/>
        <w:tblW w:type="dxa" w:w="9360"/>
        <w:jc w:val="center"/>
        <w:tblLayout w:type="fixed"/>
        <w:tblLook w:firstColumn="1" w:firstRow="1" w:lastColumn="0" w:lastRow="0" w:noHBand="0" w:noVBand="1" w:val="04A0"/>
      </w:tblPr>
      <w:tblGrid>
        <w:gridCol w:w="3168"/>
        <w:gridCol w:w="3600"/>
        <w:gridCol w:w="2592"/>
      </w:tblGrid>
      <w:tr>
        <w:trPr>
          <w:cantSplit/>
        </w:trPr>
        <w:tc>
          <w:tcPr>
            <w:tcW w:type="dxa" w:w="316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Item</w:t>
            </w:r>
          </w:p>
        </w:tc>
        <w:tc>
          <w:tcPr>
            <w:tcW w:type="dxa" w:w="360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c>
          <w:tcPr>
            <w:tcW w:type="dxa" w:w="259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Source</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Sex in processed file</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Female only</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 / blueprint</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Subjects</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31 (PASS)</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 audit_report.md</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Victimized (Y) / control (N)</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17 / 14 (PASS)</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Walking trials WU*</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260 (PASS); 242 valid</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Sampling rate</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 Hz (PASS)</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Usable gait cycles</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880 (440 L / 440 R), all PASS</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1</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Time base</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0–100%, 101 points</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1</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Cycle duration (s)</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min 0.88, median 1.04, max 1.32</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1 inventory</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Mass (kg)</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47.7–100.0</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blueprint (not Phase 0/1)</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Height (cm)</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141.0–167.6 (S15 = 141.0)</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blueprint</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VictimType among Y=17</w:t>
            </w:r>
          </w:p>
        </w:tc>
        <w:tc>
          <w:tcPr>
            <w:tcW w:type="dxa" w:w="36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Nd 7, Ip 6, Both 3, online 1</w:t>
            </w:r>
          </w:p>
        </w:tc>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blueprint §3</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KinFC side encoding</w:t>
            </w:r>
          </w:p>
        </w:tc>
        <w:tc>
          <w:tcPr>
            <w:tcW w:type="dxa" w:w="36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code 1 = right, code 2 = left</w:t>
            </w:r>
          </w:p>
        </w:tc>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1 (measured)</w:t>
            </w:r>
          </w:p>
        </w:tc>
      </w:tr>
    </w:tbl>
    <w:p>
      <w:pPr>
        <w:spacing w:after="120"/>
      </w:pPr>
    </w:p>
    <w:p>
      <w:pPr>
        <w:pStyle w:val="Heading1"/>
      </w:pPr>
      <w:r>
        <w:t>3. Pipeline Overview</w:t>
      </w:r>
    </w:p>
    <w:p>
      <w:pPr>
        <w:spacing w:after="160"/>
      </w:pPr>
      <w:r>
        <w:rPr>
          <w:rFonts w:ascii="Calibri" w:hAnsi="Calibri" w:eastAsia="Calibri"/>
          <w:b w:val="0"/>
          <w:i w:val="0"/>
          <w:color w:val="444444"/>
          <w:sz w:val="22"/>
        </w:rPr>
        <w:t>Work proceeds in two layers. Phases 0–6 ask whether victimized and non-victimized females differ on subject-level summaries, unsupervised phenotypes, Euclidean compactness, or time-resolved trajectories. After that layer was frozen, Similarity P0 asks whether victims share a pattern with each other that controls do not. P1 and Phase 7 were not started.</w:t>
      </w:r>
    </w:p>
    <w:p>
      <w:pPr>
        <w:spacing w:after="80" w:before="160"/>
      </w:pPr>
      <w:r>
        <w:rPr>
          <w:rFonts w:ascii="Calibri" w:hAnsi="Calibri" w:eastAsia="Calibri"/>
          <w:b w:val="0"/>
          <w:i/>
          <w:color w:val="2F5D62"/>
          <w:sz w:val="18"/>
        </w:rPr>
        <w:t>Table 3.1. Structural flow (README §3), one sentence per stage.</w:t>
      </w:r>
    </w:p>
    <w:tbl>
      <w:tblPr>
        <w:tblStyle w:val="TableGrid"/>
        <w:tblW w:type="dxa" w:w="9360"/>
        <w:jc w:val="center"/>
        <w:tblLayout w:type="fixed"/>
        <w:tblLook w:firstColumn="1" w:firstRow="1" w:lastColumn="0" w:lastRow="0" w:noHBand="0" w:noVBand="1" w:val="04A0"/>
      </w:tblPr>
      <w:tblGrid>
        <w:gridCol w:w="2160"/>
        <w:gridCol w:w="7200"/>
      </w:tblGrid>
      <w:tr>
        <w:trPr>
          <w:cantSplit/>
        </w:trPr>
        <w:tc>
          <w:tcPr>
            <w:tcW w:type="dxa" w:w="216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Stage</w:t>
            </w:r>
          </w:p>
        </w:tc>
        <w:tc>
          <w:tcPr>
            <w:tcW w:type="dxa" w:w="720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What it does structurally</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Raw MAT + survey</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43-subject archive and Excel labels; processed file is 31 females with survey joined on Subject No.</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0</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Read-only audit: counts, join, events, missingness, irregularities. Does not extract cycles or features.</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1</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Parse KinFC/KinFO/Midsvnt; extract ipsilateral FC-to-FC cycles; normalize core signals to 101 points.</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2</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Label-blind feature discovery at cycle level and median/mean/std/cv aggregation to subjects.</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3</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Label-blind screen and redundancy, then 17 vs 14 tests with FDR, effect size, LOSO, consistency.</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4</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Label-blind family-PC clustering; labels joined only after assignments freeze; then enrichment.</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5</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Within-victim Euclidean similarity and subgroup search in the frozen Phase 4 27-D space.</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6</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Subject-median trajectories; cluster permutation of subject labels; shape and asymmetry secondaries.</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 Freeze</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Phases 0–6 pipelines and certified outputs are not rewritten by later work.</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P0.1</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Shared deviation direction (mean pairwise cosine of control-referenced 27-D vectors).</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P0.2</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Shared abnormality set (Jaccard of binary exceedances on 30 locked features).</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P0.3</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Shared waveform shape after z-score (Pearson and DTW on 12 locked curves).</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P0.4</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Event-window localization (5 reconstructable phases × 12 curves × 2 aggregations × 2 tests = 240 FDR).</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P0.5</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Confound residualization folded into each P0 test (not a separate discovery script).</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P0.6</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Shared Hilbert CRP coupling on 6 locked pairs (circular similarity and DTW).</w:t>
            </w:r>
          </w:p>
        </w:tc>
      </w:tr>
      <w:tr>
        <w:trPr>
          <w:cantSplit/>
        </w:trPr>
        <w:tc>
          <w:tcPr>
            <w:tcW w:type="dxa" w:w="216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Power / MDE</w:t>
            </w:r>
          </w:p>
        </w:tc>
        <w:tc>
          <w:tcPr>
            <w:tcW w:type="dxa" w:w="72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Post-hoc P0.1 simulation: how large a shared direction n=17 vs 14 could detect.</w:t>
            </w:r>
          </w:p>
        </w:tc>
      </w:tr>
      <w:tr>
        <w:trPr>
          <w:cantSplit/>
        </w:trPr>
        <w:tc>
          <w:tcPr>
            <w:tcW w:type="dxa" w:w="216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P1 / Phase 7</w:t>
            </w:r>
          </w:p>
        </w:tc>
        <w:tc>
          <w:tcPr>
            <w:tcW w:type="dxa" w:w="72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Not started. No Wasserstein/RV/soft-DTW/common subspace; no predictive ML.</w:t>
            </w:r>
          </w:p>
        </w:tc>
      </w:tr>
    </w:tbl>
    <w:p>
      <w:pPr>
        <w:spacing w:after="120"/>
      </w:pPr>
    </w:p>
    <w:p>
      <w:pPr>
        <w:spacing w:after="160"/>
      </w:pPr>
      <w:r>
        <w:rPr>
          <w:rFonts w:ascii="Calibri" w:hAnsi="Calibri" w:eastAsia="Calibri"/>
          <w:b w:val="0"/>
          <w:i w:val="0"/>
          <w:color w:val="444444"/>
          <w:sz w:val="22"/>
        </w:rPr>
        <w:t>Hard rules across both layers: victimization labels are not used to build features, scale, PCA, choose clusters, or pick which curves/pairs/phases to test (those lists are pre-registered before looking at group results). Labels are used for victim/control tests and for similarity among the labeled victim subset only after the relevant representation is frozen. The program does not manufacture a signature if FDR, robustness, or consistency fail, and does not train classifiers “to prove” a gait exists.</w:t>
      </w:r>
    </w:p>
    <w:p>
      <w:pPr>
        <w:pStyle w:val="Heading1"/>
      </w:pPr>
      <w:r>
        <w:t>4. Phase-by-Phase Detailed Walkthrough</w:t>
      </w:r>
    </w:p>
    <w:p>
      <w:pPr>
        <w:spacing w:after="160"/>
      </w:pPr>
      <w:r>
        <w:rPr>
          <w:rFonts w:ascii="Calibri" w:hAnsi="Calibri" w:eastAsia="Calibri"/>
          <w:b w:val="0"/>
          <w:i w:val="0"/>
          <w:color w:val="444444"/>
          <w:sz w:val="22"/>
        </w:rPr>
        <w:t>Each subsection below uses the same seven headings: Question, Input, Method, Pre-registration, Result, Decision, Output artifacts. Numbers are from the cited primary files. Inferential seed, unless a subsection says otherwise, is 20260813.</w:t>
      </w:r>
    </w:p>
    <w:p>
      <w:pPr>
        <w:pStyle w:val="Heading2"/>
      </w:pPr>
      <w:r>
        <w:t>4.1 Phase 0 — Dataset audit</w:t>
      </w:r>
    </w:p>
    <w:p>
      <w:pPr>
        <w:pStyle w:val="Heading3"/>
      </w:pPr>
      <w:r>
        <w:t>a. Question</w:t>
      </w:r>
    </w:p>
    <w:p>
      <w:pPr>
        <w:spacing w:after="160"/>
      </w:pPr>
      <w:r>
        <w:rPr>
          <w:rFonts w:ascii="Calibri" w:hAnsi="Calibri" w:eastAsia="Calibri"/>
          <w:b w:val="0"/>
          <w:i w:val="0"/>
          <w:color w:val="444444"/>
          <w:sz w:val="22"/>
        </w:rPr>
        <w:t>What, exactly, is in the processed motion-capture archive, how does it join to the victimization survey, and is the file complete enough to support subject-level gait analysis — without modifying any source data?</w:t>
      </w:r>
    </w:p>
    <w:p>
      <w:pPr>
        <w:pStyle w:val="Heading3"/>
      </w:pPr>
      <w:r>
        <w:t>b. Input</w:t>
      </w:r>
    </w:p>
    <w:p>
      <w:pPr>
        <w:spacing w:after="160"/>
      </w:pPr>
      <w:r>
        <w:rPr>
          <w:rFonts w:ascii="Calibri" w:hAnsi="Calibri" w:eastAsia="Calibri"/>
          <w:b w:val="0"/>
          <w:i w:val="0"/>
          <w:color w:val="444444"/>
          <w:sz w:val="22"/>
        </w:rPr>
        <w:t>Read-only access to data/processed/Data_structure_all_subs.mat (31 females), data/raw/Data_structure_all_subs.mat (43 subjects), and data/raw/Victimization surveys.xlsx. Phase 0 consumes no prior analysis artifact; it is the first computational step.</w:t>
      </w:r>
    </w:p>
    <w:p>
      <w:pPr>
        <w:pStyle w:val="Heading3"/>
      </w:pPr>
      <w:r>
        <w:t>c. Method</w:t>
      </w:r>
    </w:p>
    <w:p>
      <w:pPr>
        <w:spacing w:after="160"/>
      </w:pPr>
      <w:r>
        <w:rPr>
          <w:rFonts w:ascii="Calibri" w:hAnsi="Calibri" w:eastAsia="Calibri"/>
          <w:b w:val="0"/>
          <w:i w:val="0"/>
          <w:color w:val="444444"/>
          <w:sz w:val="22"/>
        </w:rPr>
        <w:t>The audit is a structured inventory, not a statistical test. It counts subjects, walking trials (WU*), sampling rate, markers (expected 37), joint angles (expected 26), joint centers (6), COM fields, and gait events KinFC / KinFO / Midsvnt on every walking trial. It verifies the join Excel Subject No ↔ MATLAB S# and the 17/14 label split. It flags NaNs, missing markers, irregular session names, and trial imbalance. Critical issues would block later phases; warnings document quality without renaming or imputing. Source files are not written.</w:t>
      </w:r>
    </w:p>
    <w:p>
      <w:pPr>
        <w:pStyle w:val="Heading3"/>
      </w:pPr>
      <w:r>
        <w:t>d. Pre-registration</w:t>
      </w:r>
    </w:p>
    <w:p>
      <w:pPr>
        <w:spacing w:after="160"/>
      </w:pPr>
      <w:r>
        <w:rPr>
          <w:rFonts w:ascii="Calibri" w:hAnsi="Calibri" w:eastAsia="Calibri"/>
          <w:b w:val="0"/>
          <w:i w:val="0"/>
          <w:color w:val="444444"/>
          <w:sz w:val="22"/>
        </w:rPr>
        <w:t>Phase 0 has no scientific pre-registration of a test family. Expected counts (31 subjects, 260 WU* trials, 17/14 labels, 100 Hz, 37 markers, 26 joint angles) are the audit’s pass/fail criteria, stated in the report’s check list.</w:t>
      </w:r>
    </w:p>
    <w:p>
      <w:pPr>
        <w:pStyle w:val="Heading3"/>
      </w:pPr>
      <w:r>
        <w:t>e. Result</w:t>
      </w:r>
    </w:p>
    <w:p>
      <w:pPr>
        <w:spacing w:after="160"/>
      </w:pPr>
      <w:r>
        <w:rPr>
          <w:rFonts w:ascii="Calibri" w:hAnsi="Calibri" w:eastAsia="Calibri"/>
          <w:b w:val="0"/>
          <w:i w:val="0"/>
          <w:color w:val="444444"/>
          <w:sz w:val="22"/>
        </w:rPr>
        <w:t>Status is PASS WITH WARNINGS, generated 2026-08-13. Subjects 31/31 PASS. Walking trials 260/260 PASS; valid walking trials 242. Sampling 100 Hz PASS. Labels 17 Y / 14 N, split check PASS, join PASS. Events: KinFC 260/260, KinFO 260/260, Midsvnt 260/260. Markers 37, joint angles 26, modal observed kinematics count 86 PASS. Raw MAT has 43 subjects; 12 IDs present in raw but not processed (males). Critical issues: 0. Warnings: 74, dominated by upper-arm and static-trial NaNs (LUPA/RUPA), S12 Copy session names, S17 non-canonical WU names, S30 missing LUPA on four trials (85 kinematics fields versus 86), and trial imbalance (4–12 walking trials per subject, median 9.0). Arm-marker gaps do not, by later Phase 1 policy, invalidate lower-body cycles.</w:t>
      </w:r>
    </w:p>
    <w:p>
      <w:pPr>
        <w:spacing w:after="80" w:before="160"/>
      </w:pPr>
      <w:r>
        <w:rPr>
          <w:rFonts w:ascii="Calibri" w:hAnsi="Calibri" w:eastAsia="Calibri"/>
          <w:b w:val="0"/>
          <w:i/>
          <w:color w:val="2F5D62"/>
          <w:sz w:val="18"/>
        </w:rPr>
        <w:t>Table 4.1. Phase 0 audit checks (results/phase0/audit_report.md).</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Check</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Result</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subject_count</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(31)</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label_split</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(17 Y / 14 N)</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join (Subject No ↔ 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sampling_rate</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(100 Hz)</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walking_trials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(260 WU*; 242 valid)</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walking_signal_count</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(modal 86)</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events_KinFC / KinFO / Midsvnt</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(260/260 each)</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raw_mat / survey Excel / survey table</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Critical issues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Warnings</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74</w:t>
            </w:r>
          </w:p>
        </w:tc>
      </w:tr>
    </w:tbl>
    <w:p>
      <w:pPr>
        <w:spacing w:after="120"/>
      </w:pPr>
    </w:p>
    <w:p>
      <w:pPr>
        <w:pStyle w:val="Heading3"/>
      </w:pPr>
      <w:r>
        <w:t>f. Decision</w:t>
      </w:r>
    </w:p>
    <w:p>
      <w:pPr>
        <w:spacing w:after="160"/>
      </w:pPr>
      <w:r>
        <w:rPr>
          <w:rFonts w:ascii="Calibri" w:hAnsi="Calibri" w:eastAsia="Calibri"/>
          <w:b w:val="0"/>
          <w:i w:val="0"/>
          <w:color w:val="444444"/>
          <w:sz w:val="22"/>
        </w:rPr>
        <w:t>Decision: PASS WITH WARNINGS. The processed file is verified, the survey join holds, events exist on all walking trials, and no source data were modified. Warnings are quality annotations (especially upper-body missingness and irregular names), not a failed cohort. Gait-cycle min/median/max per subject is deferred to Phase 1.</w:t>
      </w:r>
    </w:p>
    <w:p>
      <w:pPr>
        <w:pStyle w:val="Heading3"/>
      </w:pPr>
      <w:r>
        <w:t>g. Output artifacts</w:t>
      </w:r>
    </w:p>
    <w:p>
      <w:pPr>
        <w:pStyle w:val="ListBullet"/>
        <w:spacing w:after="60"/>
      </w:pPr>
      <w:r>
        <w:rPr>
          <w:rFonts w:ascii="Calibri" w:hAnsi="Calibri" w:eastAsia="Calibri"/>
          <w:b w:val="0"/>
          <w:i w:val="0"/>
          <w:color w:val="444444"/>
          <w:sz w:val="22"/>
        </w:rPr>
        <w:t>results/phase0/audit_report.md</w:t>
      </w:r>
    </w:p>
    <w:p>
      <w:pPr>
        <w:pStyle w:val="ListBullet"/>
        <w:spacing w:after="60"/>
      </w:pPr>
      <w:r>
        <w:rPr>
          <w:rFonts w:ascii="Calibri" w:hAnsi="Calibri" w:eastAsia="Calibri"/>
          <w:b w:val="0"/>
          <w:i w:val="0"/>
          <w:color w:val="444444"/>
          <w:sz w:val="22"/>
        </w:rPr>
        <w:t>docs/phase0_dataset_audit.md (companion write-up)</w:t>
      </w:r>
    </w:p>
    <w:p>
      <w:pPr>
        <w:pStyle w:val="ListBullet"/>
        <w:spacing w:after="60"/>
      </w:pPr>
      <w:r>
        <w:rPr>
          <w:rFonts w:ascii="Calibri" w:hAnsi="Calibri" w:eastAsia="Calibri"/>
          <w:b w:val="0"/>
          <w:i w:val="0"/>
          <w:color w:val="444444"/>
          <w:sz w:val="22"/>
        </w:rPr>
        <w:t>Code: src/gait_research/ (catalog.py, matio.py, sessions.py, audit.py, labels.py); scripts/audit_dataset.py</w:t>
      </w:r>
    </w:p>
    <w:p>
      <w:pPr>
        <w:pStyle w:val="Heading2"/>
      </w:pPr>
      <w:r>
        <w:t>4.2 Phase 1 — Gait events and cycles</w:t>
      </w:r>
    </w:p>
    <w:p>
      <w:pPr>
        <w:pStyle w:val="Heading3"/>
      </w:pPr>
      <w:r>
        <w:t>a. Question</w:t>
      </w:r>
    </w:p>
    <w:p>
      <w:pPr>
        <w:spacing w:after="160"/>
      </w:pPr>
      <w:r>
        <w:rPr>
          <w:rFonts w:ascii="Calibri" w:hAnsi="Calibri" w:eastAsia="Calibri"/>
          <w:b w:val="0"/>
          <w:i w:val="0"/>
          <w:color w:val="444444"/>
          <w:sz w:val="22"/>
        </w:rPr>
        <w:t>Can ipsilateral foot-contact-to-contact gait cycles be extracted from every walking trial, with empirically validated left/right encoding, and can core lower-body signals be time-normalized to a common 0–100% grid without modifying the processed MAT?</w:t>
      </w:r>
    </w:p>
    <w:p>
      <w:pPr>
        <w:pStyle w:val="Heading3"/>
      </w:pPr>
      <w:r>
        <w:t>b. Input</w:t>
      </w:r>
    </w:p>
    <w:p>
      <w:pPr>
        <w:spacing w:after="160"/>
      </w:pPr>
      <w:r>
        <w:rPr>
          <w:rFonts w:ascii="Calibri" w:hAnsi="Calibri" w:eastAsia="Calibri"/>
          <w:b w:val="0"/>
          <w:i w:val="0"/>
          <w:color w:val="444444"/>
          <w:sz w:val="22"/>
        </w:rPr>
        <w:t>The Phase 0–verified processed MAT and its KinFC, KinFO, and Midsvnt event tables on all 260 walking trials. The processed MAT remains the canonical trajectory store; normalized arrays are written under results/phase1/ only.</w:t>
      </w:r>
    </w:p>
    <w:p>
      <w:pPr>
        <w:pStyle w:val="Heading3"/>
      </w:pPr>
      <w:r>
        <w:t>c. Method</w:t>
      </w:r>
    </w:p>
    <w:p>
      <w:pPr>
        <w:spacing w:after="160"/>
      </w:pPr>
      <w:r>
        <w:rPr>
          <w:rFonts w:ascii="Calibri" w:hAnsi="Calibri" w:eastAsia="Calibri"/>
          <w:b w:val="0"/>
          <w:i w:val="0"/>
          <w:color w:val="444444"/>
          <w:sz w:val="22"/>
        </w:rPr>
        <w:t>A gait cycle is ipsilateral foot contact to the next ipsilateral foot contact. KinFC column 2 is a side code. Heel-Z at each contact (lower heel = contacting foot) across all 260 walking trials maps code 1 → right and code 2 → left. This was measured, not assumed; a user-facing example that treated 1 as left is incorrect for this dataset. Mapping mismatches versus the heel vote: 0. Event validation PASS/WARNING/FAIL = 260/0/0.</w:t>
      </w:r>
    </w:p>
    <w:p>
      <w:pPr>
        <w:spacing w:after="160"/>
      </w:pPr>
      <w:r>
        <w:rPr>
          <w:rFonts w:ascii="Calibri" w:hAnsi="Calibri" w:eastAsia="Calibri"/>
          <w:b w:val="0"/>
          <w:i w:val="0"/>
          <w:color w:val="444444"/>
          <w:sz w:val="22"/>
        </w:rPr>
        <w:t>Quality policy: missing opposite foot-contact or implausible duration outside 0.50–2.20 s fails a cycle. Missing FO, 0 or &gt;2 mid-stance events, unusual duration outside 0.70–1.60 s, or incomplete lower-body yields PASS WITH WARNINGS but remains usable for lower-body gait. Upper-arm gaps (LUPA/RUPA/RFRM) do not fail a cycle if lower-body coverage is intact. Upper-body gaps are recorded per domain and do not change overall cycle status. Core signals are interpolated onto 101 points (0–100%). LPelvisAngles / RPelvisAngles are not in the Phase 1 core cube; pelvis is represented by markers (LASI, RASI, LPSI, RPSI). Provenance: cycle_id encodes Subject_Trial_Side_Index; start_frame / end_frame are MATLAB 1-based KinFC frames.</w:t>
      </w:r>
    </w:p>
    <w:p>
      <w:pPr>
        <w:pStyle w:val="Heading3"/>
      </w:pPr>
      <w:r>
        <w:t>d. Pre-registration</w:t>
      </w:r>
    </w:p>
    <w:p>
      <w:pPr>
        <w:spacing w:after="160"/>
      </w:pPr>
      <w:r>
        <w:rPr>
          <w:rFonts w:ascii="Calibri" w:hAnsi="Calibri" w:eastAsia="Calibri"/>
          <w:b w:val="0"/>
          <w:i w:val="0"/>
          <w:color w:val="444444"/>
          <w:sz w:val="22"/>
        </w:rPr>
        <w:t>Phase 1 does not pre-register a victim/control test. The core-signal list and cycle definition are the locked extraction contract for all later phases. Similarity P0.4 later audited that all 880 cycles store IC, opposite FO, mid-stance, opposite FC, ipsilateral FO, and next IC in strict order (100% complete).</w:t>
      </w:r>
    </w:p>
    <w:p>
      <w:pPr>
        <w:pStyle w:val="Heading3"/>
      </w:pPr>
      <w:r>
        <w:t>e. Result</w:t>
      </w:r>
    </w:p>
    <w:p>
      <w:pPr>
        <w:spacing w:after="160"/>
      </w:pPr>
      <w:r>
        <w:rPr>
          <w:rFonts w:ascii="Calibri" w:hAnsi="Calibri" w:eastAsia="Calibri"/>
          <w:b w:val="0"/>
          <w:i w:val="0"/>
          <w:color w:val="444444"/>
          <w:sz w:val="22"/>
        </w:rPr>
        <w:t>Status PASS, generated 2026-08-13. Total gait cycles 880; left 440; right 440; PASS 880; PASS WITH WARNINGS 0; FAIL 0; usable for lower-body 880; normalized 880. Victims (n=17): min 4, median 32.0, max 44, sum 487 usable cycles. Controls (n=14): min 3, median 30.5, max 44, sum 393. Lowest counts: S19 (victim) 4 cycles from 4 trials; S30 (control) 3 cycles from 5 trials. Inventory duration_seconds: min 0.88, median 1.04, max 1.32. Normalized core cube: results/phase1/gait_cycles/normalized_core.npz with shape (880, 26, 101, 3) as documented in README; 26 core signals listed in the Phase 1 report.</w:t>
      </w:r>
    </w:p>
    <w:p>
      <w:pPr>
        <w:spacing w:after="80" w:before="160"/>
      </w:pPr>
      <w:r>
        <w:rPr>
          <w:rFonts w:ascii="Calibri" w:hAnsi="Calibri" w:eastAsia="Calibri"/>
          <w:b w:val="0"/>
          <w:i/>
          <w:color w:val="2F5D62"/>
          <w:sz w:val="18"/>
        </w:rPr>
        <w:t>Table 4.2. Phase 1 cycle extraction (phase1_report.md and gait_cycle_inventory.csv).</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Quantity</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Walking trials inspected</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260 / 260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Event validation PASS / WARNING / FAIL</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260 / 0 / 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Heel-vote mapping mismatches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Usable cycles (L / R)</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880 (440 / 440)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Cycle quality FAIL or WARN</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 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 cycle min / median / max / sum</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 / 32.0 / 44 / 487</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Control cycle min / median / max / sum</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 / 30.5 / 44 / 393</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duration_seconds min / median / max</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 / 1.04 / 1.32</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KinFC side</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 = R, 2 = L (measured)</w:t>
            </w:r>
          </w:p>
        </w:tc>
      </w:tr>
    </w:tbl>
    <w:p>
      <w:pPr>
        <w:spacing w:after="120"/>
      </w:pPr>
    </w:p>
    <w:p>
      <w:pPr>
        <w:spacing w:after="160"/>
      </w:pPr>
      <w:r>
        <w:rPr>
          <w:rFonts w:ascii="Calibri" w:hAnsi="Calibri" w:eastAsia="Calibri"/>
          <w:b w:val="0"/>
          <w:i w:val="0"/>
          <w:color w:val="444444"/>
          <w:sz w:val="22"/>
        </w:rPr>
        <w:t>Core gait signals normalized (Phase 1 list): LASI, RASI, LPSI, RPSI, LHJC, RHJC, LHipAngles, RHipAngles, LKJC, RKJC, LKneeAngles, RKneeAngles, LAJC, RAJC, LAnkleAngles, RAnkleAngles, LAbsAnkleAngle, RAbsAnkleAngle, LHEE, RHEE, LTOE, RTOE, LFootProgressAngles, RFootProgressAngles, CentreOfMass, CentreOfMassFloor.</w:t>
      </w:r>
    </w:p>
    <w:p>
      <w:pPr>
        <w:pStyle w:val="Heading3"/>
      </w:pPr>
      <w:r>
        <w:t>f. Decision</w:t>
      </w:r>
    </w:p>
    <w:p>
      <w:pPr>
        <w:spacing w:after="160"/>
      </w:pPr>
      <w:r>
        <w:rPr>
          <w:rFonts w:ascii="Calibri" w:hAnsi="Calibri" w:eastAsia="Calibri"/>
          <w:b w:val="0"/>
          <w:i w:val="0"/>
          <w:color w:val="444444"/>
          <w:sz w:val="22"/>
        </w:rPr>
        <w:t>Decision: PASS. All walking trials yielded usable lower-body cycles; side encoding is empirically validated; source data were not modified. Uneven cycle counts (especially S19 and S30) remain a limitation for subject medians, not a failed extraction.</w:t>
      </w:r>
    </w:p>
    <w:p>
      <w:pPr>
        <w:pStyle w:val="Heading3"/>
      </w:pPr>
      <w:r>
        <w:t>g. Output artifacts</w:t>
      </w:r>
    </w:p>
    <w:p>
      <w:pPr>
        <w:pStyle w:val="ListBullet"/>
        <w:spacing w:after="60"/>
      </w:pPr>
      <w:r>
        <w:rPr>
          <w:rFonts w:ascii="Calibri" w:hAnsi="Calibri" w:eastAsia="Calibri"/>
          <w:b w:val="0"/>
          <w:i w:val="0"/>
          <w:color w:val="444444"/>
          <w:sz w:val="22"/>
        </w:rPr>
        <w:t>results/phase1/phase1_report.md</w:t>
      </w:r>
    </w:p>
    <w:p>
      <w:pPr>
        <w:pStyle w:val="ListBullet"/>
        <w:spacing w:after="60"/>
      </w:pPr>
      <w:r>
        <w:rPr>
          <w:rFonts w:ascii="Calibri" w:hAnsi="Calibri" w:eastAsia="Calibri"/>
          <w:b w:val="0"/>
          <w:i w:val="0"/>
          <w:color w:val="444444"/>
          <w:sz w:val="22"/>
        </w:rPr>
        <w:t>results/phase1/gait_cycle_inventory.csv (880 rows)</w:t>
      </w:r>
    </w:p>
    <w:p>
      <w:pPr>
        <w:pStyle w:val="ListBullet"/>
        <w:spacing w:after="60"/>
      </w:pPr>
      <w:r>
        <w:rPr>
          <w:rFonts w:ascii="Calibri" w:hAnsi="Calibri" w:eastAsia="Calibri"/>
          <w:b w:val="0"/>
          <w:i w:val="0"/>
          <w:color w:val="444444"/>
          <w:sz w:val="22"/>
        </w:rPr>
        <w:t>results/phase1/gait_cycles/normalized_core.npz</w:t>
      </w:r>
    </w:p>
    <w:p>
      <w:pPr>
        <w:pStyle w:val="ListBullet"/>
        <w:spacing w:after="60"/>
      </w:pPr>
      <w:r>
        <w:rPr>
          <w:rFonts w:ascii="Calibri" w:hAnsi="Calibri" w:eastAsia="Calibri"/>
          <w:b w:val="0"/>
          <w:i w:val="0"/>
          <w:color w:val="444444"/>
          <w:sz w:val="22"/>
        </w:rPr>
        <w:t>scripts/extract_gait_cycles.py</w:t>
      </w:r>
    </w:p>
    <w:p>
      <w:pPr>
        <w:pStyle w:val="Heading2"/>
      </w:pPr>
      <w:r>
        <w:t>4.3 Phase 2 — Feature discovery</w:t>
      </w:r>
    </w:p>
    <w:p>
      <w:pPr>
        <w:pStyle w:val="Heading3"/>
      </w:pPr>
      <w:r>
        <w:t>a. Question</w:t>
      </w:r>
    </w:p>
    <w:p>
      <w:pPr>
        <w:spacing w:after="160"/>
      </w:pPr>
      <w:r>
        <w:rPr>
          <w:rFonts w:ascii="Calibri" w:hAnsi="Calibri" w:eastAsia="Calibri"/>
          <w:b w:val="0"/>
          <w:i w:val="0"/>
          <w:color w:val="444444"/>
          <w:sz w:val="22"/>
        </w:rPr>
        <w:t>What label-blind, anatomically traced gait features can be computed on each of the 880 cycles and aggregated to one row per subject, so that later statistics never invent features after seeing victimization labels?</w:t>
      </w:r>
    </w:p>
    <w:p>
      <w:pPr>
        <w:pStyle w:val="Heading3"/>
      </w:pPr>
      <w:r>
        <w:t>b. Input</w:t>
      </w:r>
    </w:p>
    <w:p>
      <w:pPr>
        <w:spacing w:after="160"/>
      </w:pPr>
      <w:r>
        <w:rPr>
          <w:rFonts w:ascii="Calibri" w:hAnsi="Calibri" w:eastAsia="Calibri"/>
          <w:b w:val="0"/>
          <w:i w:val="0"/>
          <w:color w:val="444444"/>
          <w:sz w:val="22"/>
        </w:rPr>
        <w:t>Phase 1 normalized core signals (101-point cycles) and the cycle inventory (durations, events, side). Victimization labels are not inputs to feature construction or aggregation.</w:t>
      </w:r>
    </w:p>
    <w:p>
      <w:pPr>
        <w:pStyle w:val="Heading3"/>
      </w:pPr>
      <w:r>
        <w:t>c. Method</w:t>
      </w:r>
    </w:p>
    <w:p>
      <w:pPr>
        <w:spacing w:after="160"/>
      </w:pPr>
      <w:r>
        <w:rPr>
          <w:rFonts w:ascii="Calibri" w:hAnsi="Calibri" w:eastAsia="Calibri"/>
          <w:b w:val="0"/>
          <w:i w:val="0"/>
          <w:color w:val="444444"/>
          <w:sz w:val="22"/>
        </w:rPr>
        <w:t>Cycle-level families cover kinematics (ROM, mean, SD, peaks, timing, derivatives), temporal event percentages, spatial path lengths, 10% phase bins, coordination (correlation and lag), and smoothness. Derivatives use Savitzky–Golay window 11, polynomial 3 on the 101-point cycle; ROM/min/max are unsmoothed. Spatial axes remain ax1/ax2/ax3. Subject aggregation default is the median across that subject’s cycles; the subject table also stores mean, std, cv, and n for each cycle feature, plus ipsilateral symmetry (L-cycle left limb versus R-cycle right limb, not same-window pooling of all left versus all right) and variability features. No silent imputation of ROM (finite-only drop); derivative-path NaN interpolation is catalog-documented. No victim-versus-control test is run here.</w:t>
      </w:r>
    </w:p>
    <w:p>
      <w:pPr>
        <w:pStyle w:val="Heading3"/>
      </w:pPr>
      <w:r>
        <w:t>d. Pre-registration</w:t>
      </w:r>
    </w:p>
    <w:p>
      <w:pPr>
        <w:spacing w:after="160"/>
      </w:pPr>
      <w:r>
        <w:rPr>
          <w:rFonts w:ascii="Calibri" w:hAnsi="Calibri" w:eastAsia="Calibri"/>
          <w:b w:val="0"/>
          <w:i w:val="0"/>
          <w:color w:val="444444"/>
          <w:sz w:val="22"/>
        </w:rPr>
        <w:t>There is no group-test lock file. The feature catalog (805 specs) and the rule that labels_used = False are the Phase 2 contract. Certification verifies no label leakage in tables or source tokens, catalog-versus-table reconciliation (714 cycle specs + 91 subject extras = 805), units vocabulary, anatomical metadata, phase bins 0–10 … 90–100, and that dropping another subject’s cycles does not change S3’s median — no cross-subject influence.</w:t>
      </w:r>
    </w:p>
    <w:p>
      <w:pPr>
        <w:pStyle w:val="Heading3"/>
      </w:pPr>
      <w:r>
        <w:t>e. Result</w:t>
      </w:r>
    </w:p>
    <w:p>
      <w:pPr>
        <w:spacing w:after="160"/>
      </w:pPr>
      <w:r>
        <w:rPr>
          <w:rFonts w:ascii="Calibri" w:hAnsi="Calibri" w:eastAsia="Calibri"/>
          <w:b w:val="0"/>
          <w:i w:val="0"/>
          <w:color w:val="444444"/>
          <w:sz w:val="22"/>
        </w:rPr>
        <w:t>Generated 2026-08-13. Cycles 880; subjects 31; cycle-level feature columns 714; subject-level columns 3665; catalog entries 805; label columns leaked: none. Features with complete subject coverage 714; with some missingness 0; unavailable 0. Certification status PASS. Catalog families: kinematic 390, phase 240, spatial 64, symmetry 58, variability 33, temporal 9, coordination 8, smoothness 3. Recomputed check: S14 LKneeAngles_ax1_rom median = 65.71893581748009 matches stored. S3 same feature median 68.31004357337952 is unchanged after dropping S2 cycles.</w:t>
      </w:r>
    </w:p>
    <w:p>
      <w:pPr>
        <w:spacing w:after="80" w:before="160"/>
      </w:pPr>
      <w:r>
        <w:rPr>
          <w:rFonts w:ascii="Calibri" w:hAnsi="Calibri" w:eastAsia="Calibri"/>
          <w:b w:val="0"/>
          <w:i/>
          <w:color w:val="2F5D62"/>
          <w:sz w:val="18"/>
        </w:rPr>
        <w:t>Table 4.3. Phase 2 coverage (phase2_report.md and phase2_certification.md).</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Quantity</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Cycle rows × feature columns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880 × 714</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 rows × columns</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31 × 3665</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Catalog entries (cycle + extra)</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805 (714 + 91)</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Label leakage</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none (tables and code tokens)</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Savitzky–Golay</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window 11, poly 3</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Default subject summary</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*__median</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Certification</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r>
    </w:tbl>
    <w:p>
      <w:pPr>
        <w:spacing w:after="120"/>
      </w:pPr>
    </w:p>
    <w:p>
      <w:pPr>
        <w:pStyle w:val="Heading3"/>
      </w:pPr>
      <w:r>
        <w:t>f. Decision</w:t>
      </w:r>
    </w:p>
    <w:p>
      <w:pPr>
        <w:spacing w:after="160"/>
      </w:pPr>
      <w:r>
        <w:rPr>
          <w:rFonts w:ascii="Calibri" w:hAnsi="Calibri" w:eastAsia="Calibri"/>
          <w:b w:val="0"/>
          <w:i w:val="0"/>
          <w:color w:val="444444"/>
          <w:sz w:val="22"/>
        </w:rPr>
        <w:t>Decision: PASS (certified). Features exist, are anatomically traced, do not leak labels, and are ready for Phase 3 to default to *__median unless a dispersion feature is the scientific target. No group difference is claimed or tested.</w:t>
      </w:r>
    </w:p>
    <w:p>
      <w:pPr>
        <w:pStyle w:val="Heading3"/>
      </w:pPr>
      <w:r>
        <w:t>g. Output artifacts</w:t>
      </w:r>
    </w:p>
    <w:p>
      <w:pPr>
        <w:pStyle w:val="ListBullet"/>
        <w:spacing w:after="60"/>
      </w:pPr>
      <w:r>
        <w:rPr>
          <w:rFonts w:ascii="Calibri" w:hAnsi="Calibri" w:eastAsia="Calibri"/>
          <w:b w:val="0"/>
          <w:i w:val="0"/>
          <w:color w:val="444444"/>
          <w:sz w:val="22"/>
        </w:rPr>
        <w:t>results/phase2/phase2_report.md</w:t>
      </w:r>
    </w:p>
    <w:p>
      <w:pPr>
        <w:pStyle w:val="ListBullet"/>
        <w:spacing w:after="60"/>
      </w:pPr>
      <w:r>
        <w:rPr>
          <w:rFonts w:ascii="Calibri" w:hAnsi="Calibri" w:eastAsia="Calibri"/>
          <w:b w:val="0"/>
          <w:i w:val="0"/>
          <w:color w:val="444444"/>
          <w:sz w:val="22"/>
        </w:rPr>
        <w:t>results/phase2/phase2_certification.md</w:t>
      </w:r>
    </w:p>
    <w:p>
      <w:pPr>
        <w:pStyle w:val="ListBullet"/>
        <w:spacing w:after="60"/>
      </w:pPr>
      <w:r>
        <w:rPr>
          <w:rFonts w:ascii="Calibri" w:hAnsi="Calibri" w:eastAsia="Calibri"/>
          <w:b w:val="0"/>
          <w:i w:val="0"/>
          <w:color w:val="444444"/>
          <w:sz w:val="22"/>
        </w:rPr>
        <w:t>results/phase2/cycle_features.parquet, subject_features.parquet, feature_catalog.json</w:t>
      </w:r>
    </w:p>
    <w:p>
      <w:pPr>
        <w:pStyle w:val="ListBullet"/>
        <w:spacing w:after="60"/>
      </w:pPr>
      <w:r>
        <w:rPr>
          <w:rFonts w:ascii="Calibri" w:hAnsi="Calibri" w:eastAsia="Calibri"/>
          <w:b w:val="0"/>
          <w:i w:val="0"/>
          <w:color w:val="444444"/>
          <w:sz w:val="22"/>
        </w:rPr>
        <w:t>scripts/run_phase2.py, scripts/certify_phase2.py</w:t>
      </w:r>
    </w:p>
    <w:p>
      <w:r>
        <w:br w:type="page"/>
      </w:r>
    </w:p>
    <w:p>
      <w:pPr>
        <w:pStyle w:val="Heading2"/>
      </w:pPr>
      <w:r>
        <w:t>4.4 Phase 3 — Statistical gait signature discovery</w:t>
      </w:r>
    </w:p>
    <w:p>
      <w:pPr>
        <w:pStyle w:val="Heading3"/>
      </w:pPr>
      <w:r>
        <w:t>a. Question</w:t>
      </w:r>
    </w:p>
    <w:p>
      <w:pPr>
        <w:spacing w:after="160"/>
      </w:pPr>
      <w:r>
        <w:rPr>
          <w:rFonts w:ascii="Calibri" w:hAnsi="Calibri" w:eastAsia="Calibri"/>
          <w:b w:val="0"/>
          <w:i w:val="0"/>
          <w:color w:val="444444"/>
          <w:sz w:val="22"/>
        </w:rPr>
        <w:t>After label-blind screening and redundancy reduction, which subject-level features, if any, show a victim-versus-control difference that survives FDR, is at least medium by Cliff’s δ, is directionally stable under leave-one-subject-out, and is consistent across victims — the pre-specified definition of a gait signature?</w:t>
      </w:r>
    </w:p>
    <w:p>
      <w:pPr>
        <w:pStyle w:val="Heading3"/>
      </w:pPr>
      <w:r>
        <w:t>b. Input</w:t>
      </w:r>
    </w:p>
    <w:p>
      <w:pPr>
        <w:spacing w:after="160"/>
      </w:pPr>
      <w:r>
        <w:rPr>
          <w:rFonts w:ascii="Calibri" w:hAnsi="Calibri" w:eastAsia="Calibri"/>
          <w:b w:val="0"/>
          <w:i w:val="0"/>
          <w:color w:val="444444"/>
          <w:sz w:val="22"/>
        </w:rPr>
        <w:t>Phase 2 subject_features.parquet and feature_catalog.json. Analysis columns: 805 (*__median, var_*, sym_*). Screening and redundancy used no group labels. Labels were joined only for the group comparison.</w:t>
      </w:r>
    </w:p>
    <w:p>
      <w:pPr>
        <w:pStyle w:val="Heading3"/>
      </w:pPr>
      <w:r>
        <w:t>c. Method</w:t>
      </w:r>
    </w:p>
    <w:p>
      <w:pPr>
        <w:spacing w:after="160"/>
      </w:pPr>
      <w:r>
        <w:rPr>
          <w:rFonts w:ascii="Calibri" w:hAnsi="Calibri" w:eastAsia="Calibri"/>
          <w:b w:val="0"/>
          <w:i w:val="0"/>
          <w:color w:val="444444"/>
          <w:sz w:val="22"/>
        </w:rPr>
        <w:t>Quality screen (no victimized column allowed in the screened table) left 743 columns. Spearman |ρ| ≥ 0.90 clustering reduced these to 335 redundancy representatives. On those 335, a two-sided Mann–Whitney test produced raw p-values; Benjamini–Hochberg FDR was applied to that family of 335. Effect size is Cliff’s δ with subject-resampled bootstrap CIs. Permutation: 999 subject-label shuffles, seed 20260813; the permutation unit is the subject, never the cycle. LOSO direction agreement is the fraction of single-subject deletions that preserve the sign of the group difference. Victim directional consistency is the share of victims on the group-difference side of the control median. No classifier, victim score, or accuracy was computed.</w:t>
      </w:r>
    </w:p>
    <w:p>
      <w:pPr>
        <w:spacing w:after="160"/>
      </w:pPr>
      <w:r>
        <w:rPr>
          <w:rFonts w:ascii="Calibri" w:hAnsi="Calibri" w:eastAsia="Calibri"/>
          <w:b w:val="0"/>
          <w:i w:val="0"/>
          <w:color w:val="444444"/>
          <w:sz w:val="22"/>
        </w:rPr>
        <w:t>Pre-specified signature rule (all required): BH FDR q ≤ 0.10; |Cliff’s δ| ≥ 0.33 (medium); LOSO direction agreement ≥ 0.80; victim directional consistency ≥ 0.60. Ranking of an exploratory list uses effect magnitude, FDR weight, LOSO, consistency, coverage, and family interpretability — not p-value alone.</w:t>
      </w:r>
    </w:p>
    <w:p>
      <w:pPr>
        <w:pStyle w:val="Heading3"/>
      </w:pPr>
      <w:r>
        <w:t>d. Pre-registration</w:t>
      </w:r>
    </w:p>
    <w:p>
      <w:pPr>
        <w:spacing w:after="160"/>
      </w:pPr>
      <w:r>
        <w:rPr>
          <w:rFonts w:ascii="Calibri" w:hAnsi="Calibri" w:eastAsia="Calibri"/>
          <w:b w:val="0"/>
          <w:i w:val="0"/>
          <w:color w:val="444444"/>
          <w:sz w:val="22"/>
        </w:rPr>
        <w:t>The signature rule and the 335-test FDR family are specified in phase3_report.md before the ranked list. There is no separate JSON lock of which 335 columns would be tested beyond the label-blind screen/redundancy procedure. Labels are forbidden in screening (certification: screening_rejects_labels PASS).</w:t>
      </w:r>
    </w:p>
    <w:p>
      <w:pPr>
        <w:pStyle w:val="Heading3"/>
      </w:pPr>
      <w:r>
        <w:t>e. Result</w:t>
      </w:r>
    </w:p>
    <w:p>
      <w:pPr>
        <w:spacing w:after="160"/>
      </w:pPr>
      <w:r>
        <w:rPr>
          <w:rFonts w:ascii="Calibri" w:hAnsi="Calibri" w:eastAsia="Calibri"/>
          <w:b w:val="0"/>
          <w:i w:val="0"/>
          <w:color w:val="444444"/>
          <w:sz w:val="22"/>
        </w:rPr>
        <w:t>Generated 2026-08-13. FDR ≤ 0.05: 0. FDR ≤ 0.10: 0. Signature-rule features: 0. Smallest Mann–Whitney raw p: 0.01104 in the report (multiple_testing.csv: 0.011039235074033062 on LKneeAngles_ax3_tmax_pct__median). Smallest subject-permutation p: 0.008 (same feature). Minimum FDR q in multiple_testing.csv is 0.9960585779461092; 0 features have q ≤ 0.10 or q ≤ 0.05. Uncorrected permutation p-values can look small and must not be read as a signature. The ranked list is exploratory. Knee region has the largest max |δ| among anatomical summaries (0.542) with 0 FDR pass.</w:t>
      </w:r>
    </w:p>
    <w:p>
      <w:pPr>
        <w:spacing w:after="80" w:before="160"/>
      </w:pPr>
      <w:r>
        <w:rPr>
          <w:rFonts w:ascii="Calibri" w:hAnsi="Calibri" w:eastAsia="Calibri"/>
          <w:b w:val="0"/>
          <w:i/>
          <w:color w:val="2F5D62"/>
          <w:sz w:val="18"/>
        </w:rPr>
        <w:t>Table 4.4a. Phase 3 inferential gates (phase3_report.md; multiple_testing.csv n=335).</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Gate</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Result</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Analysis columns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805</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Passed quality screen</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743</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Redundancy representatives (FDR family)</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335</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Permutations / seed / unit</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 / 20260813 / subject</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q ≤ 0.05</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q ≤ 0.10</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Signature-rule hits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Smallest MW raw p</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0.011039 (report 0.01104)</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Smallest permutation p</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0.008</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Minimum FDR q</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0.9960585779461092</w:t>
            </w:r>
          </w:p>
        </w:tc>
      </w:tr>
    </w:tbl>
    <w:p>
      <w:pPr>
        <w:spacing w:after="120"/>
      </w:pPr>
    </w:p>
    <w:p>
      <w:pPr>
        <w:spacing w:after="80" w:before="160"/>
      </w:pPr>
      <w:r>
        <w:rPr>
          <w:rFonts w:ascii="Calibri" w:hAnsi="Calibri" w:eastAsia="Calibri"/>
          <w:b w:val="0"/>
          <w:i/>
          <w:color w:val="2F5D62"/>
          <w:sz w:val="18"/>
        </w:rPr>
        <w:t>Table 4.4b. Exploratory top 10 (candidate_signature.csv; all status = exploratory, FDR q = 0.9961).</w:t>
      </w:r>
    </w:p>
    <w:tbl>
      <w:tblPr>
        <w:tblStyle w:val="TableGrid"/>
        <w:tblW w:type="dxa" w:w="9360"/>
        <w:jc w:val="center"/>
        <w:tblLayout w:type="fixed"/>
        <w:tblLook w:firstColumn="1" w:firstRow="1" w:lastColumn="0" w:lastRow="0" w:noHBand="0" w:noVBand="1" w:val="04A0"/>
      </w:tblPr>
      <w:tblGrid>
        <w:gridCol w:w="792"/>
        <w:gridCol w:w="3671"/>
        <w:gridCol w:w="1080"/>
        <w:gridCol w:w="1007"/>
        <w:gridCol w:w="792"/>
        <w:gridCol w:w="792"/>
        <w:gridCol w:w="1224"/>
      </w:tblGrid>
      <w:tr>
        <w:trPr>
          <w:cantSplit/>
        </w:trPr>
        <w:tc>
          <w:tcPr>
            <w:tcW w:type="dxa" w:w="79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Rank</w:t>
            </w:r>
          </w:p>
        </w:tc>
        <w:tc>
          <w:tcPr>
            <w:tcW w:type="dxa" w:w="367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Feature</w:t>
            </w:r>
          </w:p>
        </w:tc>
        <w:tc>
          <w:tcPr>
            <w:tcW w:type="dxa" w:w="108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Dir.</w:t>
            </w:r>
          </w:p>
        </w:tc>
        <w:tc>
          <w:tcPr>
            <w:tcW w:type="dxa" w:w="1007"/>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Cliff δ</w:t>
            </w:r>
          </w:p>
        </w:tc>
        <w:tc>
          <w:tcPr>
            <w:tcW w:type="dxa" w:w="79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perm p</w:t>
            </w:r>
          </w:p>
        </w:tc>
        <w:tc>
          <w:tcPr>
            <w:tcW w:type="dxa" w:w="79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LOSO</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Vic. cons.</w:t>
            </w:r>
          </w:p>
        </w:tc>
      </w:tr>
      <w:tr>
        <w:trPr>
          <w:cantSplit/>
        </w:trPr>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w:t>
            </w:r>
          </w:p>
        </w:tc>
        <w:tc>
          <w:tcPr>
            <w:tcW w:type="dxa" w:w="367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LHipAngles_ax3_tpeak_vel_pct__median</w:t>
            </w:r>
          </w:p>
        </w:tc>
        <w:tc>
          <w:tcPr>
            <w:tcW w:type="dxa" w:w="10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−0.4916</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0.028</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r>
        <w:trPr>
          <w:cantSplit/>
        </w:trPr>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w:t>
            </w:r>
          </w:p>
        </w:tc>
        <w:tc>
          <w:tcPr>
            <w:tcW w:type="dxa" w:w="367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LKneeAngles_ax3_tmax_pct__median</w:t>
            </w:r>
          </w:p>
        </w:tc>
        <w:tc>
          <w:tcPr>
            <w:tcW w:type="dxa" w:w="10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−0.5420</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0.008</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0.765</w:t>
            </w:r>
          </w:p>
        </w:tc>
      </w:tr>
      <w:tr>
        <w:trPr>
          <w:cantSplit/>
        </w:trPr>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w:t>
            </w:r>
          </w:p>
        </w:tc>
        <w:tc>
          <w:tcPr>
            <w:tcW w:type="dxa" w:w="367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RKneeAngles_ax3_peak_acc__median</w:t>
            </w:r>
          </w:p>
        </w:tc>
        <w:tc>
          <w:tcPr>
            <w:tcW w:type="dxa" w:w="10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HIGHER</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0.4874</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0.024</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0.824</w:t>
            </w:r>
          </w:p>
        </w:tc>
      </w:tr>
      <w:tr>
        <w:trPr>
          <w:cantSplit/>
        </w:trPr>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w:t>
            </w:r>
          </w:p>
        </w:tc>
        <w:tc>
          <w:tcPr>
            <w:tcW w:type="dxa" w:w="367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LFootProgressAngles_ax2_mean__median</w:t>
            </w:r>
          </w:p>
        </w:tc>
        <w:tc>
          <w:tcPr>
            <w:tcW w:type="dxa" w:w="10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−0.4370</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0.047</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r>
        <w:trPr>
          <w:cantSplit/>
        </w:trPr>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5</w:t>
            </w:r>
          </w:p>
        </w:tc>
        <w:tc>
          <w:tcPr>
            <w:tcW w:type="dxa" w:w="367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LFootProgressAngles_ax1_std__median</w:t>
            </w:r>
          </w:p>
        </w:tc>
        <w:tc>
          <w:tcPr>
            <w:tcW w:type="dxa" w:w="10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−0.4118</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0.058</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r>
        <w:trPr>
          <w:cantSplit/>
        </w:trPr>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6</w:t>
            </w:r>
          </w:p>
        </w:tc>
        <w:tc>
          <w:tcPr>
            <w:tcW w:type="dxa" w:w="367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RAnkleAngles_ax3_peak_acc__median</w:t>
            </w:r>
          </w:p>
        </w:tc>
        <w:tc>
          <w:tcPr>
            <w:tcW w:type="dxa" w:w="10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HIGHER</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0.39496</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0.062</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r>
        <w:trPr>
          <w:cantSplit/>
        </w:trPr>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w:t>
            </w:r>
          </w:p>
        </w:tc>
        <w:tc>
          <w:tcPr>
            <w:tcW w:type="dxa" w:w="367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LHipAngles_ax2_tpeak_vel_pct__median</w:t>
            </w:r>
          </w:p>
        </w:tc>
        <w:tc>
          <w:tcPr>
            <w:tcW w:type="dxa" w:w="10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−0.4244</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0.054</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0.765</w:t>
            </w:r>
          </w:p>
        </w:tc>
      </w:tr>
      <w:tr>
        <w:trPr>
          <w:cantSplit/>
        </w:trPr>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w:t>
            </w:r>
          </w:p>
        </w:tc>
        <w:tc>
          <w:tcPr>
            <w:tcW w:type="dxa" w:w="367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LAnkleAngles_ax1_phase_40_50_rom__median</w:t>
            </w:r>
          </w:p>
        </w:tc>
        <w:tc>
          <w:tcPr>
            <w:tcW w:type="dxa" w:w="10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LOWER</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−0.4622</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0.037</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0.765</w:t>
            </w:r>
          </w:p>
        </w:tc>
      </w:tr>
      <w:tr>
        <w:trPr>
          <w:cantSplit/>
        </w:trPr>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w:t>
            </w:r>
          </w:p>
        </w:tc>
        <w:tc>
          <w:tcPr>
            <w:tcW w:type="dxa" w:w="367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RFootProgressAngles_ax3_peak_acc__median</w:t>
            </w:r>
          </w:p>
        </w:tc>
        <w:tc>
          <w:tcPr>
            <w:tcW w:type="dxa" w:w="10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HIGHER</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0.4118</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0.070</w:t>
            </w:r>
          </w:p>
        </w:tc>
        <w:tc>
          <w:tcPr>
            <w:tcW w:type="dxa" w:w="7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0.765</w:t>
            </w:r>
          </w:p>
        </w:tc>
      </w:tr>
      <w:tr>
        <w:trPr>
          <w:cantSplit/>
        </w:trPr>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w:t>
            </w:r>
          </w:p>
        </w:tc>
        <w:tc>
          <w:tcPr>
            <w:tcW w:type="dxa" w:w="367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LKneeAngles_ax3_peak_acc__median</w:t>
            </w:r>
          </w:p>
        </w:tc>
        <w:tc>
          <w:tcPr>
            <w:tcW w:type="dxa" w:w="10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HIGHER</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0.3529</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0.101</w:t>
            </w:r>
          </w:p>
        </w:tc>
        <w:tc>
          <w:tcPr>
            <w:tcW w:type="dxa" w:w="7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bl>
    <w:p>
      <w:pPr>
        <w:spacing w:after="120"/>
      </w:pPr>
    </w:p>
    <w:p>
      <w:pPr>
        <w:pStyle w:val="Heading3"/>
      </w:pPr>
      <w:r>
        <w:t>f. Decision</w:t>
      </w:r>
    </w:p>
    <w:p>
      <w:pPr>
        <w:spacing w:after="160"/>
      </w:pPr>
      <w:r>
        <w:rPr>
          <w:rFonts w:ascii="Calibri" w:hAnsi="Calibri" w:eastAsia="Calibri"/>
          <w:b w:val="0"/>
          <w:i w:val="0"/>
          <w:color w:val="444444"/>
          <w:sz w:val="22"/>
        </w:rPr>
        <w:t>Decision: COMPLETE / certification PASS WITH WARNINGS. The warning no_manufactured_signature is explicit: signature_rule hits = 0; exploratory ranks are not claimed as a confirmed signature. Interpretation in the source report: no feature met the signature rule; n=17 vs 14 has low power and a true medium effect can fail FDR; uncorrected small p-values are not multiplicity-controlled. Phase 4 independent validation was not run from this list as a confirmed set.</w:t>
      </w:r>
    </w:p>
    <w:p>
      <w:pPr>
        <w:pStyle w:val="Heading3"/>
      </w:pPr>
      <w:r>
        <w:t>g. Output artifacts</w:t>
      </w:r>
    </w:p>
    <w:p>
      <w:pPr>
        <w:pStyle w:val="ListBullet"/>
        <w:spacing w:after="60"/>
      </w:pPr>
      <w:r>
        <w:rPr>
          <w:rFonts w:ascii="Calibri" w:hAnsi="Calibri" w:eastAsia="Calibri"/>
          <w:b w:val="0"/>
          <w:i w:val="0"/>
          <w:color w:val="444444"/>
          <w:sz w:val="22"/>
        </w:rPr>
        <w:t>results/phase3/phase3_report.md</w:t>
      </w:r>
    </w:p>
    <w:p>
      <w:pPr>
        <w:pStyle w:val="ListBullet"/>
        <w:spacing w:after="60"/>
      </w:pPr>
      <w:r>
        <w:rPr>
          <w:rFonts w:ascii="Calibri" w:hAnsi="Calibri" w:eastAsia="Calibri"/>
          <w:b w:val="0"/>
          <w:i w:val="0"/>
          <w:color w:val="444444"/>
          <w:sz w:val="22"/>
        </w:rPr>
        <w:t>results/phase3/phase3_certification.md</w:t>
      </w:r>
    </w:p>
    <w:p>
      <w:pPr>
        <w:pStyle w:val="ListBullet"/>
        <w:spacing w:after="60"/>
      </w:pPr>
      <w:r>
        <w:rPr>
          <w:rFonts w:ascii="Calibri" w:hAnsi="Calibri" w:eastAsia="Calibri"/>
          <w:b w:val="0"/>
          <w:i w:val="0"/>
          <w:color w:val="444444"/>
          <w:sz w:val="22"/>
        </w:rPr>
        <w:t>results/phase3/candidate_signature.csv</w:t>
      </w:r>
    </w:p>
    <w:p>
      <w:pPr>
        <w:pStyle w:val="ListBullet"/>
        <w:spacing w:after="60"/>
      </w:pPr>
      <w:r>
        <w:rPr>
          <w:rFonts w:ascii="Calibri" w:hAnsi="Calibri" w:eastAsia="Calibri"/>
          <w:b w:val="0"/>
          <w:i w:val="0"/>
          <w:color w:val="444444"/>
          <w:sz w:val="22"/>
        </w:rPr>
        <w:t>results/phase3/statistics/multiple_testing.csv</w:t>
      </w:r>
    </w:p>
    <w:p>
      <w:pPr>
        <w:pStyle w:val="ListBullet"/>
        <w:spacing w:after="60"/>
      </w:pPr>
      <w:r>
        <w:rPr>
          <w:rFonts w:ascii="Calibri" w:hAnsi="Calibri" w:eastAsia="Calibri"/>
          <w:b w:val="0"/>
          <w:i w:val="0"/>
          <w:color w:val="444444"/>
          <w:sz w:val="22"/>
        </w:rPr>
        <w:t>scripts/run_phase3.py</w:t>
      </w:r>
    </w:p>
    <w:p>
      <w:pPr>
        <w:pStyle w:val="Heading2"/>
      </w:pPr>
      <w:r>
        <w:t>4.5 Phase 4 — Phenotypes and heterogeneity</w:t>
      </w:r>
    </w:p>
    <w:p>
      <w:pPr>
        <w:pStyle w:val="Heading3"/>
      </w:pPr>
      <w:r>
        <w:t>a. Question</w:t>
      </w:r>
    </w:p>
    <w:p>
      <w:pPr>
        <w:spacing w:after="160"/>
      </w:pPr>
      <w:r>
        <w:rPr>
          <w:rFonts w:ascii="Calibri" w:hAnsi="Calibri" w:eastAsia="Calibri"/>
          <w:b w:val="0"/>
          <w:i w:val="0"/>
          <w:color w:val="444444"/>
          <w:sz w:val="22"/>
        </w:rPr>
        <w:t>Do the 31 subjects form stable, interpretable gait phenotypes in a label-blind representation, and only then is victimization disproportionately represented in any phenotype? This is a heterogeneity question, not a second attempt to force a population-wide mean signature after Phase 3’s null.</w:t>
      </w:r>
    </w:p>
    <w:p>
      <w:pPr>
        <w:pStyle w:val="Heading3"/>
      </w:pPr>
      <w:r>
        <w:t>b. Input</w:t>
      </w:r>
    </w:p>
    <w:p>
      <w:pPr>
        <w:spacing w:after="160"/>
      </w:pPr>
      <w:r>
        <w:rPr>
          <w:rFonts w:ascii="Calibri" w:hAnsi="Calibri" w:eastAsia="Calibri"/>
          <w:b w:val="0"/>
          <w:i w:val="0"/>
          <w:color w:val="444444"/>
          <w:sz w:val="22"/>
        </w:rPr>
        <w:t>Phase 2 subject features restricted to the 335 Phase 3 label-blind redundancy representatives. Independent unit n = 31 subjects; 880 cycles are not clustering units. Phase 1 normalized cycles are used only later for phenotype-median trajectory plots, after dropping inventory victimization columns.</w:t>
      </w:r>
    </w:p>
    <w:p>
      <w:pPr>
        <w:pStyle w:val="Heading3"/>
      </w:pPr>
      <w:r>
        <w:t>c. Method</w:t>
      </w:r>
    </w:p>
    <w:p>
      <w:pPr>
        <w:spacing w:after="160"/>
      </w:pPr>
      <w:r>
        <w:rPr>
          <w:rFonts w:ascii="Calibri" w:hAnsi="Calibri" w:eastAsia="Calibri"/>
          <w:b w:val="0"/>
          <w:i w:val="0"/>
          <w:color w:val="444444"/>
          <w:sz w:val="22"/>
        </w:rPr>
        <w:t>Victimization labels were absent from feature selection, median/IQR scaling, family PCA, global PCA, clustering, k selection, stability, and phenotype characterization. Labels were joined only after assignments were frozen. Compact representation: within-family PCA keeping ≥80% family variance, cap 8 PCs per family, then divide by √n_pcs so families do not dominate Euclidean distance, yielding 27 dimensions (coordination 6→2, kinematic 163→4, phase 71→8, smoothness 2→1, spatial 21→5, symmetry 44→3, temporal 3→2, variability 25→2). Scaling: median/IQR on all 31 subjects without labels; non-finite values imputed with the column median; zero-IQR columns set to 0. PC1 explains 37.2% of compact-space variance; components were not chosen to separate victims and controls. Clustering used the family-PC matrix.</w:t>
      </w:r>
    </w:p>
    <w:p>
      <w:pPr>
        <w:spacing w:after="160"/>
      </w:pPr>
      <w:r>
        <w:rPr>
          <w:rFonts w:ascii="Calibri" w:hAnsi="Calibri" w:eastAsia="Calibri"/>
          <w:b w:val="0"/>
          <w:i w:val="0"/>
          <w:color w:val="444444"/>
          <w:sz w:val="22"/>
        </w:rPr>
        <w:t>Primary algorithm: hierarchical Ward. Sensitivity: k-means, 10 random inits, seed 20260813. Candidate k ∈ {2,3,4}. Selection used silhouette, minimum cluster size ≥ 4, and subject-bootstrap ARI (150 replicates of 80% subject subsamples); victim/control separation was not a criterion. Stability also includes leave-one-subject-out ARI. Enrichment: Fisher exact and subject-label permutation, FDR across phenotypes. Confounding: Kruskal–Wallis of mass, height, left and right leg length versus phenotype.</w:t>
      </w:r>
    </w:p>
    <w:p>
      <w:pPr>
        <w:pStyle w:val="Heading3"/>
      </w:pPr>
      <w:r>
        <w:t>d. Pre-registration</w:t>
      </w:r>
    </w:p>
    <w:p>
      <w:pPr>
        <w:spacing w:after="160"/>
      </w:pPr>
      <w:r>
        <w:rPr>
          <w:rFonts w:ascii="Calibri" w:hAnsi="Calibri" w:eastAsia="Calibri"/>
          <w:b w:val="0"/>
          <w:i w:val="0"/>
          <w:color w:val="444444"/>
          <w:sz w:val="22"/>
        </w:rPr>
        <w:t>The stability rule is pre-specified in the selection payload: min_cluster_size 4, min_silhouette 0.2, min_mean_boot_ari 0.5. k is not chosen from labels (certification k_not_from_labels PASS). Assignment table has no victimized column.</w:t>
      </w:r>
    </w:p>
    <w:p>
      <w:pPr>
        <w:pStyle w:val="Heading3"/>
      </w:pPr>
      <w:r>
        <w:t>e. Result</w:t>
      </w:r>
    </w:p>
    <w:p>
      <w:pPr>
        <w:spacing w:after="160"/>
      </w:pPr>
      <w:r>
        <w:rPr>
          <w:rFonts w:ascii="Calibri" w:hAnsi="Calibri" w:eastAsia="Calibri"/>
          <w:b w:val="0"/>
          <w:i w:val="0"/>
          <w:color w:val="444444"/>
          <w:sz w:val="22"/>
        </w:rPr>
        <w:t>Generated 2026-08-13. Selected k = 2, method hierarchical, reason max_bootstrap_ari_among_stable_hierarchical. Silhouette = 0.41503306618271296 (README rounds to 0.42). Mean bootstrap ARI = 0.7546071898190309. Minimum size = 4. Sizes: phenotype 1 n = 27, phenotype 2 n = 4. Phenotype 2 members (phenotype_assignments.csv): S5, S19, S35, S40. After labels: phenotype 1 is 15/27 victimized (prop 0.56, expected 0.55, Fisher p = 1, perm p = 1, FDR q = 1); phenotype 2 is 2/4 victimized (prop 0.50, expected 0.55, same p = 1). Height Kruskal p = 0.0499; mass p = 0.976; lleg p = 0.882; rleg p = 0.836.</w:t>
      </w:r>
    </w:p>
    <w:p>
      <w:pPr>
        <w:spacing w:after="80" w:before="160"/>
      </w:pPr>
      <w:r>
        <w:rPr>
          <w:rFonts w:ascii="Calibri" w:hAnsi="Calibri" w:eastAsia="Calibri"/>
          <w:b w:val="0"/>
          <w:i/>
          <w:color w:val="2F5D62"/>
          <w:sz w:val="18"/>
        </w:rPr>
        <w:t>Table 4.5. Phase 4 clustering and enrichment (phase4_report.md, certification, assignments).</w:t>
      </w:r>
    </w:p>
    <w:tbl>
      <w:tblPr>
        <w:tblStyle w:val="TableGrid"/>
        <w:tblW w:type="dxa" w:w="9360"/>
        <w:jc w:val="center"/>
        <w:tblLayout w:type="fixed"/>
        <w:tblLook w:firstColumn="1" w:firstRow="1" w:lastColumn="0" w:lastRow="0" w:noHBand="0" w:noVBand="1" w:val="04A0"/>
      </w:tblPr>
      <w:tblGrid>
        <w:gridCol w:w="4608"/>
        <w:gridCol w:w="4752"/>
      </w:tblGrid>
      <w:tr>
        <w:trPr>
          <w:cantSplit/>
        </w:trPr>
        <w:tc>
          <w:tcPr>
            <w:tcW w:type="dxa" w:w="460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Quantity</w:t>
            </w:r>
          </w:p>
        </w:tc>
        <w:tc>
          <w:tcPr>
            <w:tcW w:type="dxa" w:w="475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460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Compact dimensions</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27 family PCs from 335 representatives</w:t>
            </w:r>
          </w:p>
        </w:tc>
      </w:tr>
      <w:tr>
        <w:trPr>
          <w:cantSplit/>
        </w:trPr>
        <w:tc>
          <w:tcPr>
            <w:tcW w:type="dxa" w:w="460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k / method</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 / hierarchical Ward</w:t>
            </w:r>
          </w:p>
        </w:tc>
      </w:tr>
      <w:tr>
        <w:trPr>
          <w:cantSplit/>
        </w:trPr>
        <w:tc>
          <w:tcPr>
            <w:tcW w:type="dxa" w:w="460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Silhouette</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0.41503306618271296</w:t>
            </w:r>
          </w:p>
        </w:tc>
      </w:tr>
      <w:tr>
        <w:trPr>
          <w:cantSplit/>
        </w:trPr>
        <w:tc>
          <w:tcPr>
            <w:tcW w:type="dxa" w:w="460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bootstrap ARI (150 × 80% subjects)</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0.7546071898190309</w:t>
            </w:r>
          </w:p>
        </w:tc>
      </w:tr>
      <w:tr>
        <w:trPr>
          <w:cantSplit/>
        </w:trPr>
        <w:tc>
          <w:tcPr>
            <w:tcW w:type="dxa" w:w="460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Cluster sizes</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27 vs 4</w:t>
            </w:r>
          </w:p>
        </w:tc>
      </w:tr>
      <w:tr>
        <w:trPr>
          <w:cantSplit/>
        </w:trPr>
        <w:tc>
          <w:tcPr>
            <w:tcW w:type="dxa" w:w="460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Outgroup IDs</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S5, S19, S35, S40</w:t>
            </w:r>
          </w:p>
        </w:tc>
      </w:tr>
      <w:tr>
        <w:trPr>
          <w:cantSplit/>
        </w:trPr>
        <w:tc>
          <w:tcPr>
            <w:tcW w:type="dxa" w:w="460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Phenotype 1 victimized</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15/27 (expected 0.55); Fisher p=1; perm p=1</w:t>
            </w:r>
          </w:p>
        </w:tc>
      </w:tr>
      <w:tr>
        <w:trPr>
          <w:cantSplit/>
        </w:trPr>
        <w:tc>
          <w:tcPr>
            <w:tcW w:type="dxa" w:w="460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Phenotype 2 victimized</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 (expected 0.55); Fisher p=1; perm p=1</w:t>
            </w:r>
          </w:p>
        </w:tc>
      </w:tr>
      <w:tr>
        <w:trPr>
          <w:cantSplit/>
        </w:trPr>
        <w:tc>
          <w:tcPr>
            <w:tcW w:type="dxa" w:w="460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Height Kruskal p</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0.0499</w:t>
            </w:r>
          </w:p>
        </w:tc>
      </w:tr>
      <w:tr>
        <w:trPr>
          <w:cantSplit/>
        </w:trPr>
        <w:tc>
          <w:tcPr>
            <w:tcW w:type="dxa" w:w="460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Mass / L leg / R leg Kruskal p</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0.976 / 0.882 / 0.836</w:t>
            </w:r>
          </w:p>
        </w:tc>
      </w:tr>
    </w:tbl>
    <w:p>
      <w:pPr>
        <w:spacing w:after="120"/>
      </w:pPr>
    </w:p>
    <w:p>
      <w:pPr>
        <w:pStyle w:val="Heading3"/>
      </w:pPr>
      <w:r>
        <w:t>f. Decision</w:t>
      </w:r>
    </w:p>
    <w:p>
      <w:pPr>
        <w:spacing w:after="160"/>
      </w:pPr>
      <w:r>
        <w:rPr>
          <w:rFonts w:ascii="Calibri" w:hAnsi="Calibri" w:eastAsia="Calibri"/>
          <w:b w:val="0"/>
          <w:i w:val="0"/>
          <w:color w:val="444444"/>
          <w:sz w:val="22"/>
        </w:rPr>
        <w:t>Decision: PASS WITH WARNINGS. Certification warnings: not_two_large_phenotypes (majority/outgroup split — do not over-interpret as two gait types) and height_association (phenotype may partly track stature). Source interpretation: the n=4 group should not be promoted to a named clinical phenotype. Composition is compatible with the overall 17/31 victim base rate. This is not a claim that victimization causes gait and is not a predictive model.</w:t>
      </w:r>
    </w:p>
    <w:p>
      <w:pPr>
        <w:pStyle w:val="Heading3"/>
      </w:pPr>
      <w:r>
        <w:t>g. Output artifacts</w:t>
      </w:r>
    </w:p>
    <w:p>
      <w:pPr>
        <w:pStyle w:val="ListBullet"/>
        <w:spacing w:after="60"/>
      </w:pPr>
      <w:r>
        <w:rPr>
          <w:rFonts w:ascii="Calibri" w:hAnsi="Calibri" w:eastAsia="Calibri"/>
          <w:b w:val="0"/>
          <w:i w:val="0"/>
          <w:color w:val="444444"/>
          <w:sz w:val="22"/>
        </w:rPr>
        <w:t>results/phase4/phase4_report.md</w:t>
      </w:r>
    </w:p>
    <w:p>
      <w:pPr>
        <w:pStyle w:val="ListBullet"/>
        <w:spacing w:after="60"/>
      </w:pPr>
      <w:r>
        <w:rPr>
          <w:rFonts w:ascii="Calibri" w:hAnsi="Calibri" w:eastAsia="Calibri"/>
          <w:b w:val="0"/>
          <w:i w:val="0"/>
          <w:color w:val="444444"/>
          <w:sz w:val="22"/>
        </w:rPr>
        <w:t>results/phase4/phase4_certification.md</w:t>
      </w:r>
    </w:p>
    <w:p>
      <w:pPr>
        <w:pStyle w:val="ListBullet"/>
        <w:spacing w:after="60"/>
      </w:pPr>
      <w:r>
        <w:rPr>
          <w:rFonts w:ascii="Calibri" w:hAnsi="Calibri" w:eastAsia="Calibri"/>
          <w:b w:val="0"/>
          <w:i w:val="0"/>
          <w:color w:val="444444"/>
          <w:sz w:val="22"/>
        </w:rPr>
        <w:t>results/phase4/phenotype_assignments.csv (no victim column)</w:t>
      </w:r>
    </w:p>
    <w:p>
      <w:pPr>
        <w:pStyle w:val="ListBullet"/>
        <w:spacing w:after="60"/>
      </w:pPr>
      <w:r>
        <w:rPr>
          <w:rFonts w:ascii="Calibri" w:hAnsi="Calibri" w:eastAsia="Calibri"/>
          <w:b w:val="0"/>
          <w:i w:val="0"/>
          <w:color w:val="444444"/>
          <w:sz w:val="22"/>
        </w:rPr>
        <w:t>scripts/run_phase4.py</w:t>
      </w:r>
    </w:p>
    <w:p>
      <w:pPr>
        <w:pStyle w:val="Heading2"/>
      </w:pPr>
      <w:r>
        <w:t>4.6 Phase 5 — Within-victim Euclidean structure</w:t>
      </w:r>
    </w:p>
    <w:p>
      <w:pPr>
        <w:pStyle w:val="Heading3"/>
      </w:pPr>
      <w:r>
        <w:t>a. Question</w:t>
      </w:r>
    </w:p>
    <w:p>
      <w:pPr>
        <w:spacing w:after="160"/>
      </w:pPr>
      <w:r>
        <w:rPr>
          <w:rFonts w:ascii="Calibri" w:hAnsi="Calibri" w:eastAsia="Calibri"/>
          <w:b w:val="0"/>
          <w:i w:val="0"/>
          <w:color w:val="444444"/>
          <w:sz w:val="22"/>
        </w:rPr>
        <w:t>Are the 17 victimized subjects more similar to each other in the certified gait representation than chance, and do they form stable gait subgroups that differ from the 14 controls — a question Phase 3 (means) and Phase 4 (whole-cohort phenotypes) did not close?</w:t>
      </w:r>
    </w:p>
    <w:p>
      <w:pPr>
        <w:pStyle w:val="Heading3"/>
      </w:pPr>
      <w:r>
        <w:t>b. Input</w:t>
      </w:r>
    </w:p>
    <w:p>
      <w:pPr>
        <w:spacing w:after="160"/>
      </w:pPr>
      <w:r>
        <w:rPr>
          <w:rFonts w:ascii="Calibri" w:hAnsi="Calibri" w:eastAsia="Calibri"/>
          <w:b w:val="0"/>
          <w:i w:val="0"/>
          <w:color w:val="444444"/>
          <w:sz w:val="22"/>
        </w:rPr>
        <w:t>The certified Phase 4 family-balanced compact matrix (31 × 27), built without victimization in scaling, PCA, or feature selection. Labels are used only to subset victims and to test similarity/enrichment. Independent unit: subject (n=31; 17 victimized). Cycles are not clustering units.</w:t>
      </w:r>
    </w:p>
    <w:p>
      <w:pPr>
        <w:pStyle w:val="Heading3"/>
      </w:pPr>
      <w:r>
        <w:t>c. Method</w:t>
      </w:r>
    </w:p>
    <w:p>
      <w:pPr>
        <w:spacing w:after="160"/>
      </w:pPr>
      <w:r>
        <w:rPr>
          <w:rFonts w:ascii="Calibri" w:hAnsi="Calibri" w:eastAsia="Calibri"/>
          <w:b w:val="0"/>
          <w:i w:val="0"/>
          <w:color w:val="444444"/>
          <w:sz w:val="22"/>
        </w:rPr>
        <w:t>Within-victim similarity: mean pairwise Euclidean distance among the 17 victims in the 27-D space. Null: 999 permutations drawing random groups of 17 from 31, unit = subject, alternative = group more similar than a random same-size group (so smaller distance is the “similar” tail). Nearest neighbors: fraction of victims whose 1-NN is another victim, with a matching permutation; also mean 3-NN victim fraction. Victim subgroups: hierarchical clustering among victims with the same stability thresholds as Phase 4 (min size 4, min silhouette 0.2, min mean bootstrap ARI 0.5), k chosen from those metrics, not from victim-versus-control separation. All-17-versus-14 centroid distance is permutation-tested. If no stable subgroup exists, subgroup-versus-control and subgroup-versus-other-victim characterizations are not interpreted.</w:t>
      </w:r>
    </w:p>
    <w:p>
      <w:pPr>
        <w:pStyle w:val="Heading3"/>
      </w:pPr>
      <w:r>
        <w:t>d. Pre-registration</w:t>
      </w:r>
    </w:p>
    <w:p>
      <w:pPr>
        <w:spacing w:after="160"/>
      </w:pPr>
      <w:r>
        <w:rPr>
          <w:rFonts w:ascii="Calibri" w:hAnsi="Calibri" w:eastAsia="Calibri"/>
          <w:b w:val="0"/>
          <w:i w:val="0"/>
          <w:color w:val="444444"/>
          <w:sz w:val="22"/>
        </w:rPr>
        <w:t>Stability criteria are the same payload as Phase 4. Certification requires permutation unit = subject, assignment table without a victimized column, and an honest_no_subgroup warning if no split is forced.</w:t>
      </w:r>
    </w:p>
    <w:p>
      <w:pPr>
        <w:pStyle w:val="Heading3"/>
      </w:pPr>
      <w:r>
        <w:t>e. Result</w:t>
      </w:r>
    </w:p>
    <w:p>
      <w:pPr>
        <w:spacing w:after="160"/>
      </w:pPr>
      <w:r>
        <w:rPr>
          <w:rFonts w:ascii="Calibri" w:hAnsi="Calibri" w:eastAsia="Calibri"/>
          <w:b w:val="0"/>
          <w:i w:val="0"/>
          <w:color w:val="444444"/>
          <w:sz w:val="22"/>
        </w:rPr>
        <w:t>Generated 2026-08-13. Observed mean pairwise distance among 17 victims: 20.41683891912052. Permutation null mean 20.06005494755659 (SD 2.4785971272835554; 5th–95th 15.845444901593474–24.145583593455807). Permutation p = 0.547 (n_perm = 999). Victim–victim / control–control / victim–control mean pairwise: 20.41683891912052 / 20.0157339007024 / 19.75387534385816. Victims are slightly farther from each other than the null mean, and victim–control pairs are on average closer than victim–victim pairs — the opposite of a tight victim neighborhood. 1-NN victim fraction 0.5294117647058824 versus null mean 0.5361832420655951, perm p = 0.615; mean 3-NN victim fraction 0.4705882352941176. Selected k = None; reason no_stable_phenotype_structure; number of stable subgroups 0. All 17 vs 14 centroid distance 4.5893, perm p = 0.771.</w:t>
      </w:r>
    </w:p>
    <w:p>
      <w:pPr>
        <w:spacing w:after="80" w:before="160"/>
      </w:pPr>
      <w:r>
        <w:rPr>
          <w:rFonts w:ascii="Calibri" w:hAnsi="Calibri" w:eastAsia="Calibri"/>
          <w:b w:val="0"/>
          <w:i/>
          <w:color w:val="2F5D62"/>
          <w:sz w:val="18"/>
        </w:rPr>
        <w:t>Table 4.6. Phase 5 similarity (phase5_report.md; within_victim_similarity.csv; nn_permutation.csv).</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Statistic</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 mean pairwise distance</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20.41683891912052</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mean (random 17 of 31)</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20.06005494755659</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SD / p05 / p95</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2.4786 / 15.8454 / 24.1456</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Similarity permutation p (n=999)</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0.547</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Control–control mean pairwise</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20.0157339007024</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Victim–control mean pairwise</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19.75387534385816</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1-NN is another victim</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0.5294 (null 0.5362, p=0.615)</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3-NN victim fraction</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0.4706</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Centroid distance 17 vs 14 / p</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4.5893 / 0.771</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Stable victim subgroups</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(k=None)</w:t>
            </w:r>
          </w:p>
        </w:tc>
      </w:tr>
    </w:tbl>
    <w:p>
      <w:pPr>
        <w:spacing w:after="120"/>
      </w:pPr>
    </w:p>
    <w:p>
      <w:pPr>
        <w:pStyle w:val="Heading3"/>
      </w:pPr>
      <w:r>
        <w:t>f. Decision</w:t>
      </w:r>
    </w:p>
    <w:p>
      <w:pPr>
        <w:spacing w:after="160"/>
      </w:pPr>
      <w:r>
        <w:rPr>
          <w:rFonts w:ascii="Calibri" w:hAnsi="Calibri" w:eastAsia="Calibri"/>
          <w:b w:val="0"/>
          <w:i w:val="0"/>
          <w:color w:val="444444"/>
          <w:sz w:val="22"/>
        </w:rPr>
        <w:t>Decision: PASS WITH WARNINGS (honest_no_subgroup). Source conclusion: no robust within-victim gait structure was detected. Victims are not more similar to each other than random groups of 17 in the certified representation, or any candidate split failed stability/size rules. This does not revive a population-wide victim signature. Phase 6 had not been started when this report was written; it was run subsequently as the next frozen phase.</w:t>
      </w:r>
    </w:p>
    <w:p>
      <w:pPr>
        <w:pStyle w:val="Heading3"/>
      </w:pPr>
      <w:r>
        <w:t>g. Output artifacts</w:t>
      </w:r>
    </w:p>
    <w:p>
      <w:pPr>
        <w:pStyle w:val="ListBullet"/>
        <w:spacing w:after="60"/>
      </w:pPr>
      <w:r>
        <w:rPr>
          <w:rFonts w:ascii="Calibri" w:hAnsi="Calibri" w:eastAsia="Calibri"/>
          <w:b w:val="0"/>
          <w:i w:val="0"/>
          <w:color w:val="444444"/>
          <w:sz w:val="22"/>
        </w:rPr>
        <w:t>results/phase5/phase5_report.md</w:t>
      </w:r>
    </w:p>
    <w:p>
      <w:pPr>
        <w:pStyle w:val="ListBullet"/>
        <w:spacing w:after="60"/>
      </w:pPr>
      <w:r>
        <w:rPr>
          <w:rFonts w:ascii="Calibri" w:hAnsi="Calibri" w:eastAsia="Calibri"/>
          <w:b w:val="0"/>
          <w:i w:val="0"/>
          <w:color w:val="444444"/>
          <w:sz w:val="22"/>
        </w:rPr>
        <w:t>results/phase5/phase5_certification.md</w:t>
      </w:r>
    </w:p>
    <w:p>
      <w:pPr>
        <w:pStyle w:val="ListBullet"/>
        <w:spacing w:after="60"/>
      </w:pPr>
      <w:r>
        <w:rPr>
          <w:rFonts w:ascii="Calibri" w:hAnsi="Calibri" w:eastAsia="Calibri"/>
          <w:b w:val="0"/>
          <w:i w:val="0"/>
          <w:color w:val="444444"/>
          <w:sz w:val="22"/>
        </w:rPr>
        <w:t>results/phase5/similarity/within_victim_similarity.csv</w:t>
      </w:r>
    </w:p>
    <w:p>
      <w:pPr>
        <w:pStyle w:val="ListBullet"/>
        <w:spacing w:after="60"/>
      </w:pPr>
      <w:r>
        <w:rPr>
          <w:rFonts w:ascii="Calibri" w:hAnsi="Calibri" w:eastAsia="Calibri"/>
          <w:b w:val="0"/>
          <w:i w:val="0"/>
          <w:color w:val="444444"/>
          <w:sz w:val="22"/>
        </w:rPr>
        <w:t>results/phase5/neighbors/nn_permutation.csv</w:t>
      </w:r>
    </w:p>
    <w:p>
      <w:pPr>
        <w:pStyle w:val="ListBullet"/>
        <w:spacing w:after="60"/>
      </w:pPr>
      <w:r>
        <w:rPr>
          <w:rFonts w:ascii="Calibri" w:hAnsi="Calibri" w:eastAsia="Calibri"/>
          <w:b w:val="0"/>
          <w:i w:val="0"/>
          <w:color w:val="444444"/>
          <w:sz w:val="22"/>
        </w:rPr>
        <w:t>scripts/run_phase5.py</w:t>
      </w:r>
    </w:p>
    <w:p>
      <w:pPr>
        <w:pStyle w:val="Heading2"/>
      </w:pPr>
      <w:r>
        <w:t>4.7 Phase 6 — Time-resolved trajectories</w:t>
      </w:r>
    </w:p>
    <w:p>
      <w:pPr>
        <w:pStyle w:val="Heading3"/>
      </w:pPr>
      <w:r>
        <w:t>a. Question</w:t>
      </w:r>
    </w:p>
    <w:p>
      <w:pPr>
        <w:spacing w:after="160"/>
      </w:pPr>
      <w:r>
        <w:rPr>
          <w:rFonts w:ascii="Calibri" w:hAnsi="Calibri" w:eastAsia="Calibri"/>
          <w:b w:val="0"/>
          <w:i w:val="0"/>
          <w:color w:val="444444"/>
          <w:sz w:val="22"/>
        </w:rPr>
        <w:t>Do victimized and non-victimized females differ in normalized gait trajectories (0–100%, 101 points) after subject-level aggregation — i.e., did collapsing cycles into Phase 2/3 scalars hide localized time-resolved differences?</w:t>
      </w:r>
    </w:p>
    <w:p>
      <w:pPr>
        <w:pStyle w:val="Heading3"/>
      </w:pPr>
      <w:r>
        <w:t>b. Input</w:t>
      </w:r>
    </w:p>
    <w:p>
      <w:pPr>
        <w:spacing w:after="160"/>
      </w:pPr>
      <w:r>
        <w:rPr>
          <w:rFonts w:ascii="Calibri" w:hAnsi="Calibri" w:eastAsia="Calibri"/>
          <w:b w:val="0"/>
          <w:i w:val="0"/>
          <w:color w:val="444444"/>
          <w:sz w:val="22"/>
        </w:rPr>
        <w:t>Phase 1 certified normalized_core.npz (880 cycles, 101 points). No renormalization. Inferential n is 31 subjects, never 880. 86 channels were tested; quality control required all 31 subjects to have ≥90% finite time points (ineligible channels n = 0). No silent zero-fill; no inferential interpolation.</w:t>
      </w:r>
    </w:p>
    <w:p>
      <w:pPr>
        <w:pStyle w:val="Heading3"/>
      </w:pPr>
      <w:r>
        <w:t>c. Method</w:t>
      </w:r>
    </w:p>
    <w:p>
      <w:pPr>
        <w:spacing w:after="160"/>
      </w:pPr>
      <w:r>
        <w:rPr>
          <w:rFonts w:ascii="Calibri" w:hAnsi="Calibri" w:eastAsia="Calibri"/>
          <w:b w:val="0"/>
          <w:i w:val="0"/>
          <w:color w:val="444444"/>
          <w:sz w:val="22"/>
        </w:rPr>
        <w:t>Within-subject nanmedian across that subject’s cycles (mean stored as sensitivity); no pooling across people. Primary statistic: Welch t-statistic time series; cluster-forming threshold |t| &gt; 2.045; cluster mass = sum of |t| on contiguous suprathreshold points. Cluster-based permutation of subject labels (each 101-point trajectory kept intact; never shuffle time or cycles) uses max cluster mass to control the family of 101 time points within a channel. Primary permutations = 9999; secondary = 1999; seed = 20260813. Benjamini–Hochberg FDR is applied within analysis level (primary / primary_asymmetry / secondary / secondary_asymmetry).</w:t>
      </w:r>
    </w:p>
    <w:p>
      <w:pPr>
        <w:spacing w:after="160"/>
      </w:pPr>
      <w:r>
        <w:rPr>
          <w:rFonts w:ascii="Calibri" w:hAnsi="Calibri" w:eastAsia="Calibri"/>
          <w:b w:val="0"/>
          <w:i w:val="0"/>
          <w:color w:val="444444"/>
          <w:sz w:val="22"/>
        </w:rPr>
        <w:t>Primary channels (frozen): LHipAngles_ax1, RHipAngles_ax1, LKneeAngles_ax1, RKneeAngles_ax1, LAnkleAngles_ax1, RAnkleAngles_ax1, LFootProgressAngles_ax1, RFootProgressAngles_ax1, CentreOfMass_ax1, CentreOfMass_ax2, CentreOfMass_ax3. Shape analysis: Savitzky–Golay 11/3 as in Phase 2; peak/min timing and magnitude, n extrema, velocity RMS; Mann–Whitney + BH — none FDR ≤ 0.10. Bilateral asymmetry: A(t) = L−R and |L−R| on hip, knee, ankle, foot-progression ax1. Consistency: share of victims on the group-difference side of the control median at each time point. LOSO: sign of the regional mean difference after dropping each subject. Bootstrap: 1000 within-group subject resamples; percentile CI for regional mean median-difference.</w:t>
      </w:r>
    </w:p>
    <w:p>
      <w:pPr>
        <w:spacing w:after="160"/>
      </w:pPr>
      <w:r>
        <w:rPr>
          <w:rFonts w:ascii="Calibri" w:hAnsi="Calibri" w:eastAsia="Calibri"/>
          <w:b w:val="0"/>
          <w:i w:val="0"/>
          <w:color w:val="444444"/>
          <w:sz w:val="22"/>
        </w:rPr>
        <w:t>Region classes: ROBUST requires the predefined primary channel, cluster permutation and FDR, medium-or-larger effect, consistency, LOSO sign agreement, bootstrap CI excluding 0, and a contiguous phase span. EXPLORATORY is a weaker pre-specified class (cluster p &lt; 0.05 in the report’s language). UNSUPPORTED is reported for completeness and is not a finding.</w:t>
      </w:r>
    </w:p>
    <w:p>
      <w:pPr>
        <w:pStyle w:val="Heading3"/>
      </w:pPr>
      <w:r>
        <w:t>d. Pre-registration</w:t>
      </w:r>
    </w:p>
    <w:p>
      <w:pPr>
        <w:spacing w:after="160"/>
      </w:pPr>
      <w:r>
        <w:rPr>
          <w:rFonts w:ascii="Calibri" w:hAnsi="Calibri" w:eastAsia="Calibri"/>
          <w:b w:val="0"/>
          <w:i w:val="0"/>
          <w:color w:val="444444"/>
          <w:sz w:val="22"/>
        </w:rPr>
        <w:t>Primary channel list is frozen (certification primary_predefined PASS). Axes remain ax1/ax2/ax3. Cluster threshold |t| = 2.045 is in phase6_config.json.</w:t>
      </w:r>
    </w:p>
    <w:p>
      <w:pPr>
        <w:pStyle w:val="Heading3"/>
      </w:pPr>
      <w:r>
        <w:t>e. Result</w:t>
      </w:r>
    </w:p>
    <w:p>
      <w:pPr>
        <w:spacing w:after="160"/>
      </w:pPr>
      <w:r>
        <w:rPr>
          <w:rFonts w:ascii="Calibri" w:hAnsi="Calibri" w:eastAsia="Calibri"/>
          <w:b w:val="0"/>
          <w:i w:val="0"/>
          <w:color w:val="444444"/>
          <w:sz w:val="22"/>
        </w:rPr>
        <w:t>Generated 2026-08-13. ROBUST = 0; EXPLORATORY = 0. Strongest (lowest permutation p) region: RHipAngles_ax1 77.0–83.0%, δ = 0.42617046818727494, permutation p = 0.1469, q = 0.1469, class = UNSUPPORTED, bootstrap CI (−2.756730256761823, 17.708649499927247) includes 0, LOSO stability 1.0, analysis_level = primary, n_perm = 9999, unit = subject. Shape analysis: none FDR ≤ 0.10. Outcome A in the source report: no robust time-resolved victim-associated gait difference was detected.</w:t>
      </w:r>
    </w:p>
    <w:p>
      <w:pPr>
        <w:spacing w:after="80" w:before="160"/>
      </w:pPr>
      <w:r>
        <w:rPr>
          <w:rFonts w:ascii="Calibri" w:hAnsi="Calibri" w:eastAsia="Calibri"/>
          <w:b w:val="0"/>
          <w:i/>
          <w:color w:val="2F5D62"/>
          <w:sz w:val="18"/>
        </w:rPr>
        <w:t>Table 4.7. Phase 6 trajectory inference (phase6_report.md; candidate_trajectory_regions.csv).</w:t>
      </w:r>
    </w:p>
    <w:tbl>
      <w:tblPr>
        <w:tblStyle w:val="TableGrid"/>
        <w:tblW w:type="dxa" w:w="9360"/>
        <w:jc w:val="center"/>
        <w:tblLayout w:type="fixed"/>
        <w:tblLook w:firstColumn="1" w:firstRow="1" w:lastColumn="0" w:lastRow="0" w:noHBand="0" w:noVBand="1" w:val="04A0"/>
      </w:tblPr>
      <w:tblGrid>
        <w:gridCol w:w="4896"/>
        <w:gridCol w:w="4464"/>
      </w:tblGrid>
      <w:tr>
        <w:trPr>
          <w:cantSplit/>
        </w:trPr>
        <w:tc>
          <w:tcPr>
            <w:tcW w:type="dxa" w:w="489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Quantity</w:t>
            </w:r>
          </w:p>
        </w:tc>
        <w:tc>
          <w:tcPr>
            <w:tcW w:type="dxa" w:w="446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Channels tested / excluded for missingness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86 / 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Time points</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101</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Aggregation</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 nanmedian</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Cluster |t| threshold</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2.045</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Primary / secondary permutations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 / 1999</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ROBUST regions</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EXPLORATORY regions</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Strongest unsupported</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RHipAngles_ax1 77.0–83.0%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That region δ / perm p / q</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0.42617 / 0.1469 / 0.1469</w:t>
            </w:r>
          </w:p>
        </w:tc>
      </w:tr>
      <w:tr>
        <w:trPr>
          <w:cantSplit/>
        </w:trPr>
        <w:tc>
          <w:tcPr>
            <w:tcW w:type="dxa" w:w="489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That region bootstrap CI</w:t>
            </w:r>
          </w:p>
        </w:tc>
        <w:tc>
          <w:tcPr>
            <w:tcW w:type="dxa" w:w="446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[−2.757, 17.709] includes 0</w:t>
            </w:r>
          </w:p>
        </w:tc>
      </w:tr>
      <w:tr>
        <w:trPr>
          <w:cantSplit/>
        </w:trPr>
        <w:tc>
          <w:tcPr>
            <w:tcW w:type="dxa" w:w="489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Shape FDR ≤ 0.10</w:t>
            </w:r>
          </w:p>
        </w:tc>
        <w:tc>
          <w:tcPr>
            <w:tcW w:type="dxa" w:w="446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none</w:t>
            </w:r>
          </w:p>
        </w:tc>
      </w:tr>
    </w:tbl>
    <w:p>
      <w:pPr>
        <w:spacing w:after="120"/>
      </w:pPr>
    </w:p>
    <w:p>
      <w:pPr>
        <w:pStyle w:val="Heading3"/>
      </w:pPr>
      <w:r>
        <w:t>f. Decision</w:t>
      </w:r>
    </w:p>
    <w:p>
      <w:pPr>
        <w:spacing w:after="160"/>
      </w:pPr>
      <w:r>
        <w:rPr>
          <w:rFonts w:ascii="Calibri" w:hAnsi="Calibri" w:eastAsia="Calibri"/>
          <w:b w:val="0"/>
          <w:i w:val="0"/>
          <w:color w:val="444444"/>
          <w:sz w:val="22"/>
        </w:rPr>
        <w:t>Decision: PASS WITH WARNINGS (honest_null_allowed: robust_findings = 0). Aggregation into Phase 2/3 scalars was not hiding a clear localized trajectory effect. Recommendation in the source report: do not train a victim classifier on these 31 people; if any exploratory region is pursued, preregister it on new subjects. Phase 7 was not started.</w:t>
      </w:r>
    </w:p>
    <w:p>
      <w:pPr>
        <w:pStyle w:val="Heading3"/>
      </w:pPr>
      <w:r>
        <w:t>g. Output artifacts</w:t>
      </w:r>
    </w:p>
    <w:p>
      <w:pPr>
        <w:pStyle w:val="ListBullet"/>
        <w:spacing w:after="60"/>
      </w:pPr>
      <w:r>
        <w:rPr>
          <w:rFonts w:ascii="Calibri" w:hAnsi="Calibri" w:eastAsia="Calibri"/>
          <w:b w:val="0"/>
          <w:i w:val="0"/>
          <w:color w:val="444444"/>
          <w:sz w:val="22"/>
        </w:rPr>
        <w:t>results/phase6/phase6_report.md</w:t>
      </w:r>
    </w:p>
    <w:p>
      <w:pPr>
        <w:pStyle w:val="ListBullet"/>
        <w:spacing w:after="60"/>
      </w:pPr>
      <w:r>
        <w:rPr>
          <w:rFonts w:ascii="Calibri" w:hAnsi="Calibri" w:eastAsia="Calibri"/>
          <w:b w:val="0"/>
          <w:i w:val="0"/>
          <w:color w:val="444444"/>
          <w:sz w:val="22"/>
        </w:rPr>
        <w:t>results/phase6/phase6_certification.md</w:t>
      </w:r>
    </w:p>
    <w:p>
      <w:pPr>
        <w:pStyle w:val="ListBullet"/>
        <w:spacing w:after="60"/>
      </w:pPr>
      <w:r>
        <w:rPr>
          <w:rFonts w:ascii="Calibri" w:hAnsi="Calibri" w:eastAsia="Calibri"/>
          <w:b w:val="0"/>
          <w:i w:val="0"/>
          <w:color w:val="444444"/>
          <w:sz w:val="22"/>
        </w:rPr>
        <w:t>results/phase6/phase6_config.json</w:t>
      </w:r>
    </w:p>
    <w:p>
      <w:pPr>
        <w:pStyle w:val="ListBullet"/>
        <w:spacing w:after="60"/>
      </w:pPr>
      <w:r>
        <w:rPr>
          <w:rFonts w:ascii="Calibri" w:hAnsi="Calibri" w:eastAsia="Calibri"/>
          <w:b w:val="0"/>
          <w:i w:val="0"/>
          <w:color w:val="444444"/>
          <w:sz w:val="22"/>
        </w:rPr>
        <w:t>results/phase6/candidate_trajectory_regions.csv</w:t>
      </w:r>
    </w:p>
    <w:p>
      <w:pPr>
        <w:pStyle w:val="ListBullet"/>
        <w:spacing w:after="60"/>
      </w:pPr>
      <w:r>
        <w:rPr>
          <w:rFonts w:ascii="Calibri" w:hAnsi="Calibri" w:eastAsia="Calibri"/>
          <w:b w:val="0"/>
          <w:i w:val="0"/>
          <w:color w:val="444444"/>
          <w:sz w:val="22"/>
        </w:rPr>
        <w:t>scripts/run_phase6.py</w:t>
      </w:r>
    </w:p>
    <w:p>
      <w:r>
        <w:br w:type="page"/>
      </w:r>
    </w:p>
    <w:p>
      <w:pPr>
        <w:pStyle w:val="Heading2"/>
      </w:pPr>
      <w:r>
        <w:t>4.8 P0.1 — Deviation-direction alignment</w:t>
      </w:r>
    </w:p>
    <w:p>
      <w:pPr>
        <w:pStyle w:val="Heading3"/>
      </w:pPr>
      <w:r>
        <w:t>a. Question</w:t>
      </w:r>
    </w:p>
    <w:p>
      <w:pPr>
        <w:spacing w:after="160"/>
      </w:pPr>
      <w:r>
        <w:rPr>
          <w:rFonts w:ascii="Calibri" w:hAnsi="Calibri" w:eastAsia="Calibri"/>
          <w:b w:val="0"/>
          <w:i w:val="0"/>
          <w:color w:val="444444"/>
          <w:sz w:val="22"/>
        </w:rPr>
        <w:t>Do the 17 victims share a common direction of deviation from the control centroid in Phase 4’s 27-D family-PC gait space — a relative-pattern question that Euclidean compactness (Phase 5) can miss if victims lie along a common ray but not a tight ball?</w:t>
      </w:r>
    </w:p>
    <w:p>
      <w:pPr>
        <w:pStyle w:val="Heading3"/>
      </w:pPr>
      <w:r>
        <w:t>b. Input</w:t>
      </w:r>
    </w:p>
    <w:p>
      <w:pPr>
        <w:spacing w:after="160"/>
      </w:pPr>
      <w:r>
        <w:rPr>
          <w:rFonts w:ascii="Calibri" w:hAnsi="Calibri" w:eastAsia="Calibri"/>
          <w:b w:val="0"/>
          <w:i w:val="0"/>
          <w:color w:val="444444"/>
          <w:sz w:val="22"/>
        </w:rPr>
        <w:t>Frozen Phase 4 compact representation (31 × 27 family PCs) loaded via the similarity package. Subject-level covariates for residualization: height_cm, mass_kg, mean_leg_cm, cycle_duration_s_median. Phases 0–6 files are read, not rewritten. Generated 2026-08-16.</w:t>
      </w:r>
    </w:p>
    <w:p>
      <w:pPr>
        <w:pStyle w:val="Heading3"/>
      </w:pPr>
      <w:r>
        <w:t>c. Method</w:t>
      </w:r>
    </w:p>
    <w:p>
      <w:pPr>
        <w:spacing w:after="160"/>
      </w:pPr>
      <w:r>
        <w:rPr>
          <w:rFonts w:ascii="Calibri" w:hAnsi="Calibri" w:eastAsia="Calibri"/>
          <w:b w:val="0"/>
          <w:i w:val="0"/>
          <w:color w:val="444444"/>
          <w:sz w:val="22"/>
        </w:rPr>
        <w:t>For each subject, d_i = x_i − mean(controls). The primary statistic is the mean pairwise cosine among the 17 victim d_i (one-sided greater: more alignment than chance). Null: 9999 subject-label shuffles (choose 17 of 31 without replacement each permutation), seed 20260813. Bootstrap 95% CI on the observed cosine; mean cosine of victims toward the victim-mean direction; fraction of pairwise cosines &gt; 0; LOSO sign agreement on the statistic. Residualization: OLS of each of the 27 columns on the four covariates with intercept, across subjects, before recomputing d_i. Primary evidence is the post-residual result. Gate for a defensible shared-direction signal: permutation p ≤ 0.05, LOSO pass, and bootstrap CI excluding ≤0 after residualization.</w:t>
      </w:r>
    </w:p>
    <w:p>
      <w:pPr>
        <w:pStyle w:val="Heading3"/>
      </w:pPr>
      <w:r>
        <w:t>d. Pre-registration</w:t>
      </w:r>
    </w:p>
    <w:p>
      <w:pPr>
        <w:spacing w:after="160"/>
      </w:pPr>
      <w:r>
        <w:rPr>
          <w:rFonts w:ascii="Calibri" w:hAnsi="Calibri" w:eastAsia="Calibri"/>
          <w:b w:val="0"/>
          <w:i w:val="0"/>
          <w:color w:val="444444"/>
          <w:sz w:val="22"/>
        </w:rPr>
        <w:t>The construct (control-referenced cosine in the frozen 27-D space) and the gate are stated in p01_report.md. There is no separate feature-list JSON; the representation is the already-certified Phase 4 matrix. Residual covariates are the project-wide four.</w:t>
      </w:r>
    </w:p>
    <w:p>
      <w:pPr>
        <w:pStyle w:val="Heading3"/>
      </w:pPr>
      <w:r>
        <w:t>e. Result</w:t>
      </w:r>
    </w:p>
    <w:p>
      <w:pPr>
        <w:spacing w:after="160"/>
      </w:pPr>
      <w:r>
        <w:rPr>
          <w:rFonts w:ascii="Calibri" w:hAnsi="Calibri" w:eastAsia="Calibri"/>
          <w:b w:val="0"/>
          <w:i w:val="0"/>
          <w:color w:val="444444"/>
          <w:sz w:val="22"/>
        </w:rPr>
        <w:t>Pre-residual mean pairwise cosine among victims is 0.06399477101002826 (report table 0.0640) versus null mean 0.18945611077177135, permutation p = 0.9164 — observed below the null. Post-residual (primary) cosine is 0.05181913119541501 (report 0.0518; README and p0_synthesis round to 0.052) versus null mean 0.11029207303487745, permutation p = 0.7579 (synthesis 0.758). Bootstrap CI [0.0018289451414393416, 0.2512789721003968] includes 0. LOSO sign agreement 1.000, pass True. Consistency (fraction of pairwise cosines &gt; 0) 0.882. Victims are less directionally aligned than random groups of 17.</w:t>
      </w:r>
    </w:p>
    <w:p>
      <w:pPr>
        <w:spacing w:after="80" w:before="160"/>
      </w:pPr>
      <w:r>
        <w:rPr>
          <w:rFonts w:ascii="Calibri" w:hAnsi="Calibri" w:eastAsia="Calibri"/>
          <w:b w:val="0"/>
          <w:i/>
          <w:color w:val="2F5D62"/>
          <w:sz w:val="18"/>
        </w:rPr>
        <w:t>Table 4.8. P0.1 (p01_report.md; summary.csv / summary.json).</w:t>
      </w:r>
    </w:p>
    <w:tbl>
      <w:tblPr>
        <w:tblStyle w:val="TableGrid"/>
        <w:tblW w:type="dxa" w:w="9360"/>
        <w:jc w:val="center"/>
        <w:tblLayout w:type="fixed"/>
        <w:tblLook w:firstColumn="1" w:firstRow="1" w:lastColumn="0" w:lastRow="0" w:noHBand="0" w:noVBand="1" w:val="04A0"/>
      </w:tblPr>
      <w:tblGrid>
        <w:gridCol w:w="3311"/>
        <w:gridCol w:w="3024"/>
        <w:gridCol w:w="3024"/>
      </w:tblGrid>
      <w:tr>
        <w:trPr>
          <w:cantSplit/>
        </w:trPr>
        <w:tc>
          <w:tcPr>
            <w:tcW w:type="dxa" w:w="331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Metric</w:t>
            </w:r>
          </w:p>
        </w:tc>
        <w:tc>
          <w:tcPr>
            <w:tcW w:type="dxa" w:w="30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Pre-residual</w:t>
            </w:r>
          </w:p>
        </w:tc>
        <w:tc>
          <w:tcPr>
            <w:tcW w:type="dxa" w:w="30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Post-residual (primary)</w:t>
            </w:r>
          </w:p>
        </w:tc>
      </w:tr>
      <w:tr>
        <w:trPr>
          <w:cantSplit/>
        </w:trPr>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pairwise cosine</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0.06399477101002826</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0.05181913119541501</w:t>
            </w:r>
          </w:p>
        </w:tc>
      </w:tr>
      <w:tr>
        <w:trPr>
          <w:cantSplit/>
        </w:trPr>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95% bootstrap CI</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[0.0163, 0.2754]</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[0.0018, 0.2513]</w:t>
            </w:r>
          </w:p>
        </w:tc>
      </w:tr>
      <w:tr>
        <w:trPr>
          <w:cantSplit/>
        </w:trPr>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Permutation p (greater)</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0.9164</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0.7579</w:t>
            </w:r>
          </w:p>
        </w:tc>
      </w:tr>
      <w:tr>
        <w:trPr>
          <w:cantSplit/>
        </w:trPr>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mean / 95th pct</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0.1895 / 0.3652</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0.1103 / 0.2566</w:t>
            </w:r>
          </w:p>
        </w:tc>
      </w:tr>
      <w:tr>
        <w:trPr>
          <w:cantSplit/>
        </w:trPr>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cosine → victim-mean dir.</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0.2339</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0.3099</w:t>
            </w:r>
          </w:p>
        </w:tc>
      </w:tr>
      <w:tr>
        <w:trPr>
          <w:cantSplit/>
        </w:trPr>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Consistency (frac cosines &gt; 0)</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0.941</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0.882</w:t>
            </w:r>
          </w:p>
        </w:tc>
      </w:tr>
      <w:tr>
        <w:trPr>
          <w:cantSplit/>
        </w:trPr>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LOSO sign agree / pass</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 / True</w:t>
            </w:r>
          </w:p>
        </w:tc>
        <w:tc>
          <w:tcPr>
            <w:tcW w:type="dxa" w:w="30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 / True</w:t>
            </w:r>
          </w:p>
        </w:tc>
      </w:tr>
      <w:tr>
        <w:trPr>
          <w:cantSplit/>
        </w:trPr>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n_perm / seed</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 / 20260813</w:t>
            </w:r>
          </w:p>
        </w:tc>
        <w:tc>
          <w:tcPr>
            <w:tcW w:type="dxa" w:w="30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 / 20260813</w:t>
            </w:r>
          </w:p>
        </w:tc>
      </w:tr>
    </w:tbl>
    <w:p>
      <w:pPr>
        <w:spacing w:after="120"/>
      </w:pPr>
    </w:p>
    <w:p>
      <w:pPr>
        <w:pStyle w:val="Heading3"/>
      </w:pPr>
      <w:r>
        <w:t>f. Decision</w:t>
      </w:r>
    </w:p>
    <w:p>
      <w:pPr>
        <w:spacing w:after="160"/>
      </w:pPr>
      <w:r>
        <w:rPr>
          <w:rFonts w:ascii="Calibri" w:hAnsi="Calibri" w:eastAsia="Calibri"/>
          <w:b w:val="0"/>
          <w:i w:val="0"/>
          <w:color w:val="444444"/>
          <w:sz w:val="22"/>
        </w:rPr>
        <w:t>NULL after residualization. The observed cosine is on the wrong side of the null mean and the CI includes 0. LOSO passing does not override a non-significant, sub-null alignment. Phases 0–6 were not modified.</w:t>
      </w:r>
    </w:p>
    <w:p>
      <w:pPr>
        <w:pStyle w:val="Heading3"/>
      </w:pPr>
      <w:r>
        <w:t>g. Output artifacts</w:t>
      </w:r>
    </w:p>
    <w:p>
      <w:pPr>
        <w:pStyle w:val="ListBullet"/>
        <w:spacing w:after="60"/>
      </w:pPr>
      <w:r>
        <w:rPr>
          <w:rFonts w:ascii="Calibri" w:hAnsi="Calibri" w:eastAsia="Calibri"/>
          <w:b w:val="0"/>
          <w:i w:val="0"/>
          <w:color w:val="444444"/>
          <w:sz w:val="22"/>
        </w:rPr>
        <w:t>results/similarity/p01_deviation/p01_report.md</w:t>
      </w:r>
    </w:p>
    <w:p>
      <w:pPr>
        <w:pStyle w:val="ListBullet"/>
        <w:spacing w:after="60"/>
      </w:pPr>
      <w:r>
        <w:rPr>
          <w:rFonts w:ascii="Calibri" w:hAnsi="Calibri" w:eastAsia="Calibri"/>
          <w:b w:val="0"/>
          <w:i w:val="0"/>
          <w:color w:val="444444"/>
          <w:sz w:val="22"/>
        </w:rPr>
        <w:t>results/similarity/p01_deviation/summary.csv, summary.json</w:t>
      </w:r>
    </w:p>
    <w:p>
      <w:pPr>
        <w:pStyle w:val="ListBullet"/>
        <w:spacing w:after="60"/>
      </w:pPr>
      <w:r>
        <w:rPr>
          <w:rFonts w:ascii="Calibri" w:hAnsi="Calibri" w:eastAsia="Calibri"/>
          <w:b w:val="0"/>
          <w:i w:val="0"/>
          <w:color w:val="444444"/>
          <w:sz w:val="22"/>
        </w:rPr>
        <w:t>cosine_matrix.csv, subject_alignment.csv, permutation_null.csv, figures/</w:t>
      </w:r>
    </w:p>
    <w:p>
      <w:pPr>
        <w:pStyle w:val="ListBullet"/>
        <w:spacing w:after="60"/>
      </w:pPr>
      <w:r>
        <w:rPr>
          <w:rFonts w:ascii="Calibri" w:hAnsi="Calibri" w:eastAsia="Calibri"/>
          <w:b w:val="0"/>
          <w:i w:val="0"/>
          <w:color w:val="444444"/>
          <w:sz w:val="22"/>
        </w:rPr>
        <w:t>src/gait_research/similarity/deviation.py; scripts/run_p01_deviation.py</w:t>
      </w:r>
    </w:p>
    <w:p>
      <w:pPr>
        <w:pStyle w:val="Heading2"/>
      </w:pPr>
      <w:r>
        <w:t>4.9 P0.2 — Shared abnormality-set overlap</w:t>
      </w:r>
    </w:p>
    <w:p>
      <w:pPr>
        <w:pStyle w:val="Heading3"/>
      </w:pPr>
      <w:r>
        <w:t>a. Question</w:t>
      </w:r>
    </w:p>
    <w:p>
      <w:pPr>
        <w:spacing w:after="160"/>
      </w:pPr>
      <w:r>
        <w:rPr>
          <w:rFonts w:ascii="Calibri" w:hAnsi="Calibri" w:eastAsia="Calibri"/>
          <w:b w:val="0"/>
          <w:i w:val="0"/>
          <w:color w:val="444444"/>
          <w:sz w:val="22"/>
        </w:rPr>
        <w:t>Do the 17 victims share which preregistered features fall outside the control 10th–90th percentile band — a discrete abnormality set — even if continuous deviation directions (P0.1) do not align?</w:t>
      </w:r>
    </w:p>
    <w:p>
      <w:pPr>
        <w:pStyle w:val="Heading3"/>
      </w:pPr>
      <w:r>
        <w:t>b. Input</w:t>
      </w:r>
    </w:p>
    <w:p>
      <w:pPr>
        <w:spacing w:after="160"/>
      </w:pPr>
      <w:r>
        <w:rPr>
          <w:rFonts w:ascii="Calibri" w:hAnsi="Calibri" w:eastAsia="Calibri"/>
          <w:b w:val="0"/>
          <w:i w:val="0"/>
          <w:color w:val="444444"/>
          <w:sz w:val="22"/>
        </w:rPr>
        <w:t>Thirty locked features from Phase 2 subject_features.parquet (*__median / coordination), preferring Phase 3 redundancy representatives when available. Residualization uses the same four covariates, applied to continuous features before control-band binarization.</w:t>
      </w:r>
    </w:p>
    <w:p>
      <w:pPr>
        <w:pStyle w:val="Heading3"/>
      </w:pPr>
      <w:r>
        <w:t>c. Method</w:t>
      </w:r>
    </w:p>
    <w:p>
      <w:pPr>
        <w:spacing w:after="160"/>
      </w:pPr>
      <w:r>
        <w:rPr>
          <w:rFonts w:ascii="Calibri" w:hAnsi="Calibri" w:eastAsia="Calibri"/>
          <w:b w:val="0"/>
          <w:i w:val="0"/>
          <w:color w:val="444444"/>
          <w:sz w:val="22"/>
        </w:rPr>
        <w:t>On the 14 controls only, compute the 10th–90th percentile band per feature. Each subject becomes a 30-bit exceedance vector (outside the band). Primary statistic: mean pairwise Jaccard among the 17 victims (greater than chance). Null: 9999 subject-label permutations, seed 20260813. Per-feature co-exceedance among victims plus BH-FDR across the 30 features is a diagnostic fingerprint, not a second primary claim. LOSO evaluates top-5 feature-rank agreement. Gate: post-residual perm p ≤ 0.05, LOSO feature-rank pass, and observed Jaccard above the permutation null mean.</w:t>
      </w:r>
    </w:p>
    <w:p>
      <w:pPr>
        <w:pStyle w:val="Heading3"/>
      </w:pPr>
      <w:r>
        <w:t>d. Pre-registration</w:t>
      </w:r>
    </w:p>
    <w:p>
      <w:pPr>
        <w:spacing w:after="160"/>
      </w:pPr>
      <w:r>
        <w:rPr>
          <w:rFonts w:ascii="Calibri" w:hAnsi="Calibri" w:eastAsia="Calibri"/>
          <w:b w:val="0"/>
          <w:i w:val="0"/>
          <w:color w:val="444444"/>
          <w:sz w:val="22"/>
        </w:rPr>
        <w:t>Feature list locked in results/similarity/p02_abnormality/preregistered_features.json before any real test (locked_date 2026-08-16, n_features = 30, preregistered_before_any_real_test true). Selection rule: ax1 ROM bilateral hip/knee/ankle/foot-progress (8), ax1 peak timing (6), ax1 min timing (2), stance/cycle/mid-stance temporal (3), COM/path3d (3), and 4 ipsilateral coordination pairs × corr+lag (8). No post-hoc search of the 3665-column matrix.</w:t>
      </w:r>
    </w:p>
    <w:p>
      <w:pPr>
        <w:pStyle w:val="Heading3"/>
      </w:pPr>
      <w:r>
        <w:t>e. Result</w:t>
      </w:r>
    </w:p>
    <w:p>
      <w:pPr>
        <w:spacing w:after="160"/>
      </w:pPr>
      <w:r>
        <w:rPr>
          <w:rFonts w:ascii="Calibri" w:hAnsi="Calibri" w:eastAsia="Calibri"/>
          <w:b w:val="0"/>
          <w:i w:val="0"/>
          <w:color w:val="444444"/>
          <w:sz w:val="22"/>
        </w:rPr>
        <w:t>Post-residual mean pairwise Jaccard 0.19059771741886694 (report 0.1906; synthesis 0.191) versus null mean 0.20118328610835212, permutation p = 0.6032. Observed is below the null mean. Features with co-exceedance FDR q ≤ 0.10: 0. LOSO top-5 feature-rank agreement 0.9677 but LOSO pass False (top-5 unstable by the test’s pass rule). Mean victim exceedance prevalence 0.292. Pre-residual Jaccard 0.1916 versus null 0.1889, p = 0.449, also not a gate pass.</w:t>
      </w:r>
    </w:p>
    <w:p>
      <w:pPr>
        <w:spacing w:after="80" w:before="160"/>
      </w:pPr>
      <w:r>
        <w:rPr>
          <w:rFonts w:ascii="Calibri" w:hAnsi="Calibri" w:eastAsia="Calibri"/>
          <w:b w:val="0"/>
          <w:i/>
          <w:color w:val="2F5D62"/>
          <w:sz w:val="18"/>
        </w:rPr>
        <w:t>Table 4.9. P0.2 (p02_report.md; summary.csv). CI values as in the primary report table.</w:t>
      </w:r>
    </w:p>
    <w:tbl>
      <w:tblPr>
        <w:tblStyle w:val="TableGrid"/>
        <w:tblW w:type="dxa" w:w="9360"/>
        <w:jc w:val="center"/>
        <w:tblLayout w:type="fixed"/>
        <w:tblLook w:firstColumn="1" w:firstRow="1" w:lastColumn="0" w:lastRow="0" w:noHBand="0" w:noVBand="1" w:val="04A0"/>
      </w:tblPr>
      <w:tblGrid>
        <w:gridCol w:w="3456"/>
        <w:gridCol w:w="2951"/>
        <w:gridCol w:w="2951"/>
      </w:tblGrid>
      <w:tr>
        <w:trPr>
          <w:cantSplit/>
        </w:trPr>
        <w:tc>
          <w:tcPr>
            <w:tcW w:type="dxa" w:w="345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Metric</w:t>
            </w:r>
          </w:p>
        </w:tc>
        <w:tc>
          <w:tcPr>
            <w:tcW w:type="dxa" w:w="295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Pre-residual</w:t>
            </w:r>
          </w:p>
        </w:tc>
        <w:tc>
          <w:tcPr>
            <w:tcW w:type="dxa" w:w="295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Post-residual (primary)</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pairwise Jaccard</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0.19156885473613983</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0.19059771741886694</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95% bootstrap CI</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[0.1920, 0.3054]</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[0.2013, 0.2925]</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Permutation p (greater)</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0.449</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0.6032</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mean / 95th pct</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0.1889 / 0.2466</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0.2012 / 0.2595</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victim exceedance prevalence</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0.282</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0.292</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LOSO top-5 rank agree / pass</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0.742 / False</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0.968 / False</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Co-exceedance FDR q ≤ 0.10</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 30</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 30</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n_perm</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w:t>
            </w:r>
          </w:p>
        </w:tc>
      </w:tr>
    </w:tbl>
    <w:p>
      <w:pPr>
        <w:spacing w:after="120"/>
      </w:pPr>
    </w:p>
    <w:p>
      <w:pPr>
        <w:pStyle w:val="Heading3"/>
      </w:pPr>
      <w:r>
        <w:t>f. Decision</w:t>
      </w:r>
    </w:p>
    <w:p>
      <w:pPr>
        <w:spacing w:after="160"/>
      </w:pPr>
      <w:r>
        <w:rPr>
          <w:rFonts w:ascii="Calibri" w:hAnsi="Calibri" w:eastAsia="Calibri"/>
          <w:b w:val="0"/>
          <w:i w:val="0"/>
          <w:color w:val="444444"/>
          <w:sz w:val="22"/>
        </w:rPr>
        <w:t>NULL after residualization. Victims do not share which locked features exceed the control band more than chance. Phases 0–6 were not modified.</w:t>
      </w:r>
    </w:p>
    <w:p>
      <w:pPr>
        <w:pStyle w:val="Heading3"/>
      </w:pPr>
      <w:r>
        <w:t>g. Output artifacts</w:t>
      </w:r>
    </w:p>
    <w:p>
      <w:pPr>
        <w:pStyle w:val="ListBullet"/>
        <w:spacing w:after="60"/>
      </w:pPr>
      <w:r>
        <w:rPr>
          <w:rFonts w:ascii="Calibri" w:hAnsi="Calibri" w:eastAsia="Calibri"/>
          <w:b w:val="0"/>
          <w:i w:val="0"/>
          <w:color w:val="444444"/>
          <w:sz w:val="22"/>
        </w:rPr>
        <w:t>results/similarity/p02_abnormality/p02_report.md</w:t>
      </w:r>
    </w:p>
    <w:p>
      <w:pPr>
        <w:pStyle w:val="ListBullet"/>
        <w:spacing w:after="60"/>
      </w:pPr>
      <w:r>
        <w:rPr>
          <w:rFonts w:ascii="Calibri" w:hAnsi="Calibri" w:eastAsia="Calibri"/>
          <w:b w:val="0"/>
          <w:i w:val="0"/>
          <w:color w:val="444444"/>
          <w:sz w:val="22"/>
        </w:rPr>
        <w:t>preregistered_features.json, summary.csv, exceedance_matrix.csv, feature_coexceedance_residualized.csv</w:t>
      </w:r>
    </w:p>
    <w:p>
      <w:pPr>
        <w:pStyle w:val="ListBullet"/>
        <w:spacing w:after="60"/>
      </w:pPr>
      <w:r>
        <w:rPr>
          <w:rFonts w:ascii="Calibri" w:hAnsi="Calibri" w:eastAsia="Calibri"/>
          <w:b w:val="0"/>
          <w:i w:val="0"/>
          <w:color w:val="444444"/>
          <w:sz w:val="22"/>
        </w:rPr>
        <w:t>src/gait_research/similarity/abnormality.py; scripts/run_p02_abnormality.py</w:t>
      </w:r>
    </w:p>
    <w:p>
      <w:pPr>
        <w:pStyle w:val="Heading2"/>
      </w:pPr>
      <w:r>
        <w:t>4.10 P0.3 — Amplitude-normalized waveform shape</w:t>
      </w:r>
    </w:p>
    <w:p>
      <w:pPr>
        <w:pStyle w:val="Heading3"/>
      </w:pPr>
      <w:r>
        <w:t>a. Question</w:t>
      </w:r>
    </w:p>
    <w:p>
      <w:pPr>
        <w:spacing w:after="160"/>
      </w:pPr>
      <w:r>
        <w:rPr>
          <w:rFonts w:ascii="Calibri" w:hAnsi="Calibri" w:eastAsia="Calibri"/>
          <w:b w:val="0"/>
          <w:i w:val="0"/>
          <w:color w:val="444444"/>
          <w:sz w:val="22"/>
        </w:rPr>
        <w:t>Do the 17 victims share waveform shape / timing on core gait curves after discarding ROM/amplitude — a question neither P0.1 (PC-space direction) nor P0.2 (binary exceedance) tested?</w:t>
      </w:r>
    </w:p>
    <w:p>
      <w:pPr>
        <w:pStyle w:val="Heading3"/>
      </w:pPr>
      <w:r>
        <w:t>b. Input</w:t>
      </w:r>
    </w:p>
    <w:p>
      <w:pPr>
        <w:spacing w:after="160"/>
      </w:pPr>
      <w:r>
        <w:rPr>
          <w:rFonts w:ascii="Calibri" w:hAnsi="Calibri" w:eastAsia="Calibri"/>
          <w:b w:val="0"/>
          <w:i w:val="0"/>
          <w:color w:val="444444"/>
          <w:sz w:val="22"/>
        </w:rPr>
        <w:t>Phase 1 frozen normalized_core.npz, summarized as subject nanmedian over cycles (label-blind), not recomputed from the raw MAT. Twelve locked curves. Residualization is applied to each (curve × phase %) column across subjects before z-scoring.</w:t>
      </w:r>
    </w:p>
    <w:p>
      <w:pPr>
        <w:pStyle w:val="Heading3"/>
      </w:pPr>
      <w:r>
        <w:t>c. Method</w:t>
      </w:r>
    </w:p>
    <w:p>
      <w:pPr>
        <w:spacing w:after="160"/>
      </w:pPr>
      <w:r>
        <w:rPr>
          <w:rFonts w:ascii="Calibri" w:hAnsi="Calibri" w:eastAsia="Calibri"/>
          <w:b w:val="0"/>
          <w:i w:val="0"/>
          <w:color w:val="444444"/>
          <w:sz w:val="22"/>
        </w:rPr>
        <w:t>Z-score each subject-median curve across the 101 phase points (zero mean, unit variance), independently per curve. This discards amplitude/ROM and DC offset; only shape/timing remains. The same z-scored curves enter both Pearson and DTW so DTW cannot re-introduce magnitude. Two primary statistics, never averaged: (1) mean over curves of mean pairwise Pearson among victims (greater); (2) mean over curves of mean pairwise DTW distance (less). Null: 9999 subject-label permutations. BH-FDR across the 12 curves per measure. Pearson also requires LOSO pass for a defensible claim. Residualizing cycle duration removes linear associations between absolute gait speed and the value of each phase-% sample; DTW on 0–100% curves already allows nonlinear phase warping. These are different timing constructs; both are reported after the same residualization.</w:t>
      </w:r>
    </w:p>
    <w:p>
      <w:pPr>
        <w:pStyle w:val="Heading3"/>
      </w:pPr>
      <w:r>
        <w:t>d. Pre-registration</w:t>
      </w:r>
    </w:p>
    <w:p>
      <w:pPr>
        <w:spacing w:after="160"/>
      </w:pPr>
      <w:r>
        <w:rPr>
          <w:rFonts w:ascii="Calibri" w:hAnsi="Calibri" w:eastAsia="Calibri"/>
          <w:b w:val="0"/>
          <w:i w:val="0"/>
          <w:color w:val="444444"/>
          <w:sz w:val="22"/>
        </w:rPr>
        <w:t>Curve list locked in results/similarity/p03_shape/preregistered_curves.json (locked_date 2026-08-16, n_curves = 12). Curves: L/R Hip, Knee, Ankle, FootProgress ax1; LASI_ax1 and RASI_ax1 as Phase-1 pelvis proxies (LPelvisAngles/RPelvisAngles are not in the core cube); CentreOfMass ax1 and ax3. No post-hoc curve search. FDR family = 12 preregistered curves.</w:t>
      </w:r>
    </w:p>
    <w:p>
      <w:pPr>
        <w:pStyle w:val="Heading3"/>
      </w:pPr>
      <w:r>
        <w:t>e. Result</w:t>
      </w:r>
    </w:p>
    <w:p>
      <w:pPr>
        <w:spacing w:after="160"/>
      </w:pPr>
      <w:r>
        <w:rPr>
          <w:rFonts w:ascii="Calibri" w:hAnsi="Calibri" w:eastAsia="Calibri"/>
          <w:b w:val="0"/>
          <w:i w:val="0"/>
          <w:color w:val="444444"/>
          <w:sz w:val="22"/>
        </w:rPr>
        <w:t>Pre-residual Pearson 0.5524147535678829 versus null 0.5533161067105464, p = 0.4936 — high absolute shape similarity that matches the null (generic gait shape). Post-residual Pearson −0.023369891483239296 versus null −0.029603465500581853, p = 0.2669; LOSO sign agreement 0.8709677419354839, pass False. Post-residual DTW 7.656997577764042 versus null 7.590725909326609, p = 0.6288 (observed slightly worse than the null). Curves with FDR q ≤ 0.10: 0 and 0. Synthesis rounds Pearson to −0.023 / DTW 7.657, p 0.267 / 0.629.</w:t>
      </w:r>
    </w:p>
    <w:p>
      <w:pPr>
        <w:spacing w:after="80" w:before="160"/>
      </w:pPr>
      <w:r>
        <w:rPr>
          <w:rFonts w:ascii="Calibri" w:hAnsi="Calibri" w:eastAsia="Calibri"/>
          <w:b w:val="0"/>
          <w:i/>
          <w:color w:val="2F5D62"/>
          <w:sz w:val="18"/>
        </w:rPr>
        <w:t>Table 4.10. P0.3 (p03_report.md; summary.csv). Rounded as in the primary report table; CSV has full precision.</w:t>
      </w:r>
    </w:p>
    <w:tbl>
      <w:tblPr>
        <w:tblStyle w:val="TableGrid"/>
        <w:tblW w:type="dxa" w:w="9360"/>
        <w:jc w:val="center"/>
        <w:tblLayout w:type="fixed"/>
        <w:tblLook w:firstColumn="1" w:firstRow="1" w:lastColumn="0" w:lastRow="0" w:noHBand="0" w:noVBand="1" w:val="04A0"/>
      </w:tblPr>
      <w:tblGrid>
        <w:gridCol w:w="1872"/>
        <w:gridCol w:w="1872"/>
        <w:gridCol w:w="2015"/>
        <w:gridCol w:w="1800"/>
        <w:gridCol w:w="1800"/>
      </w:tblGrid>
      <w:tr>
        <w:trPr>
          <w:cantSplit/>
        </w:trPr>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Metric</w:t>
            </w:r>
          </w:p>
        </w:tc>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Pearson pre</w:t>
            </w:r>
          </w:p>
        </w:tc>
        <w:tc>
          <w:tcPr>
            <w:tcW w:type="dxa" w:w="2015"/>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Pearson post</w:t>
            </w:r>
          </w:p>
        </w:tc>
        <w:tc>
          <w:tcPr>
            <w:tcW w:type="dxa" w:w="180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DTW pre</w:t>
            </w:r>
          </w:p>
        </w:tc>
        <w:tc>
          <w:tcPr>
            <w:tcW w:type="dxa" w:w="180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DTW post</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pairwise</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0.5524</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−0.0234</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4.0376</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7.6570</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95% CI</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[0.5099, 0.7005]</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[−0.0439, 0.2584]</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[3.1591, 4.2377]</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[5.9529, 7.7332]</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Permutation p</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0.4936 (&gt;)</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0.2669 (&gt;)</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0.4902 (&lt;)</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0.6288 (&lt;)</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mean / tail</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0.5533 / p95=0.5973</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−0.0296 / p95=0.0178</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4.0312 / p05=3.7599</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7.5907 / p05=7.3056</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LOSO pass</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q ≤ 0.10</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r>
    </w:tbl>
    <w:p>
      <w:pPr>
        <w:spacing w:after="120"/>
      </w:pPr>
    </w:p>
    <w:p>
      <w:pPr>
        <w:pStyle w:val="Heading3"/>
      </w:pPr>
      <w:r>
        <w:t>f. Decision</w:t>
      </w:r>
    </w:p>
    <w:p>
      <w:pPr>
        <w:spacing w:after="160"/>
      </w:pPr>
      <w:r>
        <w:rPr>
          <w:rFonts w:ascii="Calibri" w:hAnsi="Calibri" w:eastAsia="Calibri"/>
          <w:b w:val="0"/>
          <w:i w:val="0"/>
          <w:color w:val="444444"/>
          <w:sz w:val="22"/>
        </w:rPr>
        <w:t>NULL after residualization. Gate requires at least one of Pearson or DTW with perm p ≤ 0.05 and observed on the similarity side of the null, with Pearson also requiring LOSO pass. Neither measure meets it. Pre-residual high Pearson is not victim-specific.</w:t>
      </w:r>
    </w:p>
    <w:p>
      <w:pPr>
        <w:pStyle w:val="Heading3"/>
      </w:pPr>
      <w:r>
        <w:t>g. Output artifacts</w:t>
      </w:r>
    </w:p>
    <w:p>
      <w:pPr>
        <w:pStyle w:val="ListBullet"/>
        <w:spacing w:after="60"/>
      </w:pPr>
      <w:r>
        <w:rPr>
          <w:rFonts w:ascii="Calibri" w:hAnsi="Calibri" w:eastAsia="Calibri"/>
          <w:b w:val="0"/>
          <w:i w:val="0"/>
          <w:color w:val="444444"/>
          <w:sz w:val="22"/>
        </w:rPr>
        <w:t>results/similarity/p03_shape/p03_report.md, preregistered_curves.json, summary.csv</w:t>
      </w:r>
    </w:p>
    <w:p>
      <w:pPr>
        <w:pStyle w:val="ListBullet"/>
        <w:spacing w:after="60"/>
      </w:pPr>
      <w:r>
        <w:rPr>
          <w:rFonts w:ascii="Calibri" w:hAnsi="Calibri" w:eastAsia="Calibri"/>
          <w:b w:val="0"/>
          <w:i w:val="0"/>
          <w:color w:val="444444"/>
          <w:sz w:val="22"/>
        </w:rPr>
        <w:t>per_curve_similarity_residualized.csv, permutation_null.csv</w:t>
      </w:r>
    </w:p>
    <w:p>
      <w:pPr>
        <w:pStyle w:val="ListBullet"/>
        <w:spacing w:after="60"/>
      </w:pPr>
      <w:r>
        <w:rPr>
          <w:rFonts w:ascii="Calibri" w:hAnsi="Calibri" w:eastAsia="Calibri"/>
          <w:b w:val="0"/>
          <w:i w:val="0"/>
          <w:color w:val="444444"/>
          <w:sz w:val="22"/>
        </w:rPr>
        <w:t>src/gait_research/similarity/shape_space.py; scripts/run_p03_shape.py</w:t>
      </w:r>
    </w:p>
    <w:p>
      <w:pPr>
        <w:pStyle w:val="Heading2"/>
      </w:pPr>
      <w:r>
        <w:t>4.11 P0.4 — Event-localized phase windows</w:t>
      </w:r>
    </w:p>
    <w:p>
      <w:pPr>
        <w:pStyle w:val="Heading3"/>
      </w:pPr>
      <w:r>
        <w:t>a. Question</w:t>
      </w:r>
    </w:p>
    <w:p>
      <w:pPr>
        <w:spacing w:after="160"/>
      </w:pPr>
      <w:r>
        <w:rPr>
          <w:rFonts w:ascii="Calibri" w:hAnsi="Calibri" w:eastAsia="Calibri"/>
          <w:b w:val="0"/>
          <w:i w:val="0"/>
          <w:color w:val="444444"/>
          <w:sz w:val="22"/>
        </w:rPr>
        <w:t>Is victim similarity localized to specific clinical gait phases that whole-cycle tests (P0.1–P0.3) dilute into noise?</w:t>
      </w:r>
    </w:p>
    <w:p>
      <w:pPr>
        <w:pStyle w:val="Heading3"/>
      </w:pPr>
      <w:r>
        <w:t>b. Input</w:t>
      </w:r>
    </w:p>
    <w:p>
      <w:pPr>
        <w:spacing w:after="160"/>
      </w:pPr>
      <w:r>
        <w:rPr>
          <w:rFonts w:ascii="Calibri" w:hAnsi="Calibri" w:eastAsia="Calibri"/>
          <w:b w:val="0"/>
          <w:i w:val="0"/>
          <w:color w:val="444444"/>
          <w:sz w:val="22"/>
        </w:rPr>
        <w:t>Phase 1 gait_cycle_inventory.csv events on all 880 cycles, and the 12 P0.3 locked curves from normalized_core.npz. Windowing reuses deviation.py (cosine) and abnormality.py (Jaccard).</w:t>
      </w:r>
    </w:p>
    <w:p>
      <w:pPr>
        <w:pStyle w:val="Heading3"/>
      </w:pPr>
      <w:r>
        <w:t>c. Method</w:t>
      </w:r>
    </w:p>
    <w:p>
      <w:pPr>
        <w:spacing w:after="160"/>
      </w:pPr>
      <w:r>
        <w:rPr>
          <w:rFonts w:ascii="Calibri" w:hAnsi="Calibri" w:eastAsia="Calibri"/>
          <w:b w:val="0"/>
          <w:i w:val="0"/>
          <w:color w:val="444444"/>
          <w:sz w:val="22"/>
        </w:rPr>
        <w:t>Five event-bounded windows, not fixed 10% bins: loading response (IC → opposite FO), mid-stance (opposite FO → Midsvnt), terminal stance (Midsvnt → opposite FC), pre-swing (opposite FC → ipsilateral FO), undivided swing (ipsilateral FO → next IC). For each window × curve, subject-level mean and ROM are computed, then tested with deviation cosine and abnormality Jaccard. FDR family, stated before running: 240 = 5 phases × 12 curves × 2 aggregations × 2 tests; BH-FDR spans the entire family, not per-window. Residualize continuous window features on the four covariates before the primary gate. Secondary: per-window 24-D multivariate (12 curves × mean/ROM) cosine and Jaccard with LOSO. Permutations: 9999, seed 20260813. Gate: ≥1 cell with FDR q ≤ 0.10 after residualization and supporting window-level LOSO for that phase.</w:t>
      </w:r>
    </w:p>
    <w:p>
      <w:pPr>
        <w:pStyle w:val="Heading3"/>
      </w:pPr>
      <w:r>
        <w:t>d. Pre-registration</w:t>
      </w:r>
    </w:p>
    <w:p>
      <w:pPr>
        <w:spacing w:after="160"/>
      </w:pPr>
      <w:r>
        <w:rPr>
          <w:rFonts w:ascii="Calibri" w:hAnsi="Calibri" w:eastAsia="Calibri"/>
          <w:b w:val="0"/>
          <w:i w:val="0"/>
          <w:color w:val="444444"/>
          <w:sz w:val="22"/>
        </w:rPr>
        <w:t>Locked in results/similarity/p04_event_phases/preregistered_phases.json (locked_date 2026-08-16). Audit: 100% of 880 cycles have all listed events in strict temporal order. Explicitly not reconstructable and not estimated: initial / mid / terminal swing (no feet-adjacent, tibia-vertical, or equivalent events). Decision in the lock file: use the 5 reconstructable windows only; do not interpolate ISw/MSw/TSw. n_fdr_family = 240.</w:t>
      </w:r>
    </w:p>
    <w:p>
      <w:pPr>
        <w:pStyle w:val="Heading3"/>
      </w:pPr>
      <w:r>
        <w:t>e. Result</w:t>
      </w:r>
    </w:p>
    <w:p>
      <w:pPr>
        <w:spacing w:after="160"/>
      </w:pPr>
      <w:r>
        <w:rPr>
          <w:rFonts w:ascii="Calibri" w:hAnsi="Calibri" w:eastAsia="Calibri"/>
          <w:b w:val="0"/>
          <w:i w:val="0"/>
          <w:color w:val="444444"/>
          <w:sz w:val="22"/>
        </w:rPr>
        <w:t>Post-residual: FDR family size 240; cells with q ≤ 0.10: 0; cells with q ≤ 0.05: 0; minimum raw permutation p = 0.0188 (summary.csv; report 0.0188; synthesis rounds to 0.019). A minimum raw p of 0.0188 is expected under 240 comparisons and does not survive FDR. Pre-residual: 0 at q ≤ 0.10, min raw p = 0.0279. Per-window multivariate residualized cosines are all negative (less aligned than a typical null), all cosine p ≥ 0.8476; Jaccard p ≥ 0.5443. Swing cosine −0.0523, p = 0.968.</w:t>
      </w:r>
    </w:p>
    <w:p>
      <w:pPr>
        <w:spacing w:after="80" w:before="160"/>
      </w:pPr>
      <w:r>
        <w:rPr>
          <w:rFonts w:ascii="Calibri" w:hAnsi="Calibri" w:eastAsia="Calibri"/>
          <w:b w:val="0"/>
          <w:i/>
          <w:color w:val="2F5D62"/>
          <w:sz w:val="18"/>
        </w:rPr>
        <w:t>Table 4.11a. P0.4 family-wide FDR (p04_report.md; summary.csv).</w:t>
      </w:r>
    </w:p>
    <w:tbl>
      <w:tblPr>
        <w:tblStyle w:val="TableGrid"/>
        <w:tblW w:type="dxa" w:w="9360"/>
        <w:jc w:val="center"/>
        <w:tblLayout w:type="fixed"/>
        <w:tblLook w:firstColumn="1" w:firstRow="1" w:lastColumn="0" w:lastRow="0" w:noHBand="0" w:noVBand="1" w:val="04A0"/>
      </w:tblPr>
      <w:tblGrid>
        <w:gridCol w:w="3456"/>
        <w:gridCol w:w="2951"/>
        <w:gridCol w:w="2951"/>
      </w:tblGrid>
      <w:tr>
        <w:trPr>
          <w:cantSplit/>
        </w:trPr>
        <w:tc>
          <w:tcPr>
            <w:tcW w:type="dxa" w:w="345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Metric</w:t>
            </w:r>
          </w:p>
        </w:tc>
        <w:tc>
          <w:tcPr>
            <w:tcW w:type="dxa" w:w="295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Pre-residual</w:t>
            </w:r>
          </w:p>
        </w:tc>
        <w:tc>
          <w:tcPr>
            <w:tcW w:type="dxa" w:w="295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Post-residual (primary)</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family size</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240</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240</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Cells q ≤ 0.10</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Cells q ≤ 0.05</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r>
      <w:tr>
        <w:trPr>
          <w:cantSplit/>
        </w:trPr>
        <w:tc>
          <w:tcPr>
            <w:tcW w:type="dxa" w:w="345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Min raw perm p</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0.0279</w:t>
            </w:r>
          </w:p>
        </w:tc>
        <w:tc>
          <w:tcPr>
            <w:tcW w:type="dxa" w:w="295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0.0188</w:t>
            </w:r>
          </w:p>
        </w:tc>
      </w:tr>
      <w:tr>
        <w:trPr>
          <w:cantSplit/>
        </w:trPr>
        <w:tc>
          <w:tcPr>
            <w:tcW w:type="dxa" w:w="345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n_perm</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w:t>
            </w:r>
          </w:p>
        </w:tc>
        <w:tc>
          <w:tcPr>
            <w:tcW w:type="dxa" w:w="295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9999</w:t>
            </w:r>
          </w:p>
        </w:tc>
      </w:tr>
    </w:tbl>
    <w:p>
      <w:pPr>
        <w:spacing w:after="120"/>
      </w:pPr>
    </w:p>
    <w:p>
      <w:pPr>
        <w:spacing w:after="80" w:before="160"/>
      </w:pPr>
      <w:r>
        <w:rPr>
          <w:rFonts w:ascii="Calibri" w:hAnsi="Calibri" w:eastAsia="Calibri"/>
          <w:b w:val="0"/>
          <w:i/>
          <w:color w:val="2F5D62"/>
          <w:sz w:val="18"/>
        </w:rPr>
        <w:t>Table 4.11b. Post-residual per-window 24-D multivariate (p04_report.md).</w:t>
      </w:r>
    </w:p>
    <w:tbl>
      <w:tblPr>
        <w:tblStyle w:val="TableGrid"/>
        <w:tblW w:type="dxa" w:w="9216"/>
        <w:jc w:val="center"/>
        <w:tblLayout w:type="fixed"/>
        <w:tblLook w:firstColumn="1" w:firstRow="1" w:lastColumn="0" w:lastRow="0" w:noHBand="0" w:noVBand="1" w:val="04A0"/>
      </w:tblPr>
      <w:tblGrid>
        <w:gridCol w:w="2015"/>
        <w:gridCol w:w="1224"/>
        <w:gridCol w:w="1152"/>
        <w:gridCol w:w="1224"/>
        <w:gridCol w:w="1224"/>
        <w:gridCol w:w="1152"/>
        <w:gridCol w:w="1224"/>
      </w:tblGrid>
      <w:tr>
        <w:trPr>
          <w:cantSplit/>
        </w:trPr>
        <w:tc>
          <w:tcPr>
            <w:tcW w:type="dxa" w:w="2015"/>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Phase</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Cosine</w:t>
            </w:r>
          </w:p>
        </w:tc>
        <w:tc>
          <w:tcPr>
            <w:tcW w:type="dxa" w:w="115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Cos p</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Cos LOSO</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Jaccard</w:t>
            </w:r>
          </w:p>
        </w:tc>
        <w:tc>
          <w:tcPr>
            <w:tcW w:type="dxa" w:w="115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Jac p</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Jac LOSO</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loading_response</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−0.0369</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0.9297</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0.1474</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0.8805</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mid_stance</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−0.0491</w:t>
            </w:r>
          </w:p>
        </w:tc>
        <w:tc>
          <w:tcPr>
            <w:tcW w:type="dxa" w:w="11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0.9585</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0.1494</w:t>
            </w:r>
          </w:p>
        </w:tc>
        <w:tc>
          <w:tcPr>
            <w:tcW w:type="dxa" w:w="11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0.7795</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terminal_stance</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−0.0588</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0.9987</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0.1549</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0.8945</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pre_swing</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−0.0395</w:t>
            </w:r>
          </w:p>
        </w:tc>
        <w:tc>
          <w:tcPr>
            <w:tcW w:type="dxa" w:w="11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0.8476</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0.1870</w:t>
            </w:r>
          </w:p>
        </w:tc>
        <w:tc>
          <w:tcPr>
            <w:tcW w:type="dxa" w:w="11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0.5443</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swing (undivided)</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−0.0523</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0.968</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0.1526</w:t>
            </w:r>
          </w:p>
        </w:tc>
        <w:tc>
          <w:tcPr>
            <w:tcW w:type="dxa" w:w="11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0.7953</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False</w:t>
            </w:r>
          </w:p>
        </w:tc>
      </w:tr>
    </w:tbl>
    <w:p>
      <w:pPr>
        <w:spacing w:after="120"/>
      </w:pPr>
    </w:p>
    <w:p>
      <w:pPr>
        <w:pStyle w:val="Heading3"/>
      </w:pPr>
      <w:r>
        <w:t>f. Decision</w:t>
      </w:r>
    </w:p>
    <w:p>
      <w:pPr>
        <w:spacing w:after="160"/>
      </w:pPr>
      <w:r>
        <w:rPr>
          <w:rFonts w:ascii="Calibri" w:hAnsi="Calibri" w:eastAsia="Calibri"/>
          <w:b w:val="0"/>
          <w:i w:val="0"/>
          <w:color w:val="444444"/>
          <w:sz w:val="22"/>
        </w:rPr>
        <w:t>NULL after residualization. Restricting to event-derived phases does not reveal a localized shared signature under the 240-cell FDR family.</w:t>
      </w:r>
    </w:p>
    <w:p>
      <w:pPr>
        <w:pStyle w:val="Heading3"/>
      </w:pPr>
      <w:r>
        <w:t>g. Output artifacts</w:t>
      </w:r>
    </w:p>
    <w:p>
      <w:pPr>
        <w:pStyle w:val="ListBullet"/>
        <w:spacing w:after="60"/>
      </w:pPr>
      <w:r>
        <w:rPr>
          <w:rFonts w:ascii="Calibri" w:hAnsi="Calibri" w:eastAsia="Calibri"/>
          <w:b w:val="0"/>
          <w:i w:val="0"/>
          <w:color w:val="444444"/>
          <w:sz w:val="22"/>
        </w:rPr>
        <w:t>results/similarity/p04_event_phases/p04_report.md, preregistered_phases.json</w:t>
      </w:r>
    </w:p>
    <w:p>
      <w:pPr>
        <w:pStyle w:val="ListBullet"/>
        <w:spacing w:after="60"/>
      </w:pPr>
      <w:r>
        <w:rPr>
          <w:rFonts w:ascii="Calibri" w:hAnsi="Calibri" w:eastAsia="Calibri"/>
          <w:b w:val="0"/>
          <w:i w:val="0"/>
          <w:color w:val="444444"/>
          <w:sz w:val="22"/>
        </w:rPr>
        <w:t>cell_results_residualized.csv, window_multivariate_residualized.csv, summary.csv</w:t>
      </w:r>
    </w:p>
    <w:p>
      <w:pPr>
        <w:pStyle w:val="ListBullet"/>
        <w:spacing w:after="60"/>
      </w:pPr>
      <w:r>
        <w:rPr>
          <w:rFonts w:ascii="Calibri" w:hAnsi="Calibri" w:eastAsia="Calibri"/>
          <w:b w:val="0"/>
          <w:i w:val="0"/>
          <w:color w:val="444444"/>
          <w:sz w:val="22"/>
        </w:rPr>
        <w:t>src/gait_research/similarity/event_phases.py; scripts/run_p04_event_phases.py --n-perm 9999</w:t>
      </w:r>
    </w:p>
    <w:p>
      <w:pPr>
        <w:pStyle w:val="Heading2"/>
      </w:pPr>
      <w:r>
        <w:t>4.12 P0.5 — Confound residualization (folded in)</w:t>
      </w:r>
    </w:p>
    <w:p>
      <w:pPr>
        <w:pStyle w:val="Heading3"/>
      </w:pPr>
      <w:r>
        <w:t>a. Question</w:t>
      </w:r>
    </w:p>
    <w:p>
      <w:pPr>
        <w:spacing w:after="160"/>
      </w:pPr>
      <w:r>
        <w:rPr>
          <w:rFonts w:ascii="Calibri" w:hAnsi="Calibri" w:eastAsia="Calibri"/>
          <w:b w:val="0"/>
          <w:i w:val="0"/>
          <w:color w:val="444444"/>
          <w:sz w:val="22"/>
        </w:rPr>
        <w:t>Could a shared victim pattern be an artifact of body size or gait speed, and conversely, does residualizing those covariates create or destroy a similarity signal? P0.5 in the original plan was “confound as shared residual pattern.” In this project it is not a separate discovery test.</w:t>
      </w:r>
    </w:p>
    <w:p>
      <w:pPr>
        <w:pStyle w:val="Heading3"/>
      </w:pPr>
      <w:r>
        <w:t>b. Input</w:t>
      </w:r>
    </w:p>
    <w:p>
      <w:pPr>
        <w:spacing w:after="160"/>
      </w:pPr>
      <w:r>
        <w:rPr>
          <w:rFonts w:ascii="Calibri" w:hAnsi="Calibri" w:eastAsia="Calibri"/>
          <w:b w:val="0"/>
          <w:i w:val="0"/>
          <w:color w:val="444444"/>
          <w:sz w:val="22"/>
        </w:rPr>
        <w:t>The same subject-level covariates in every P0 test that residualizes: height_cm, mass_kg, mean_leg_cm, cycle_duration_s_median. Continuous representations (Phase 4 27-D, P0.2 features, P0.3 curve×time columns, P0.4 window features, P0.6 wrapped CRP radians) are the variables residualized.</w:t>
      </w:r>
    </w:p>
    <w:p>
      <w:pPr>
        <w:pStyle w:val="Heading3"/>
      </w:pPr>
      <w:r>
        <w:t>c. Method</w:t>
      </w:r>
    </w:p>
    <w:p>
      <w:pPr>
        <w:spacing w:after="160"/>
      </w:pPr>
      <w:r>
        <w:rPr>
          <w:rFonts w:ascii="Calibri" w:hAnsi="Calibri" w:eastAsia="Calibri"/>
          <w:b w:val="0"/>
          <w:i w:val="0"/>
          <w:color w:val="444444"/>
          <w:sz w:val="22"/>
        </w:rPr>
        <w:t>Subject-level OLS with intercept of each continuous column on the four covariates, across the 31 subjects, before the primary similarity statistic. Pre- and post-residual results are always reported; the decision gate uses post-residual. For P0.6, residualization of wrapped CRP radians is described as pragmatic confound control. P0.3 documents that residualizing duration is not a substitute for DTW warping.</w:t>
      </w:r>
    </w:p>
    <w:p>
      <w:pPr>
        <w:pStyle w:val="Heading3"/>
      </w:pPr>
      <w:r>
        <w:t>d. Pre-registration</w:t>
      </w:r>
    </w:p>
    <w:p>
      <w:pPr>
        <w:spacing w:after="160"/>
      </w:pPr>
      <w:r>
        <w:rPr>
          <w:rFonts w:ascii="Calibri" w:hAnsi="Calibri" w:eastAsia="Calibri"/>
          <w:b w:val="0"/>
          <w:i w:val="0"/>
          <w:color w:val="444444"/>
          <w:sz w:val="22"/>
        </w:rPr>
        <w:t>The four-covariate list is the project-wide convention (README Similarity P0 table). There is no preregistered_p05.json and no scripts/run_p05_*.py.</w:t>
      </w:r>
    </w:p>
    <w:p>
      <w:pPr>
        <w:pStyle w:val="Heading3"/>
      </w:pPr>
      <w:r>
        <w:t>e. Result</w:t>
      </w:r>
    </w:p>
    <w:p>
      <w:pPr>
        <w:spacing w:after="160"/>
      </w:pPr>
      <w:r>
        <w:rPr>
          <w:rFonts w:ascii="Calibri" w:hAnsi="Calibri" w:eastAsia="Calibri"/>
          <w:b w:val="0"/>
          <w:i w:val="0"/>
          <w:color w:val="444444"/>
          <w:sz w:val="22"/>
        </w:rPr>
        <w:t>There is no unique P0.5 test statistic. The effect of residualization is visible in each other test’s pre/post tables: P0.1 cosine 0.0640 → 0.0518 (both sub-null); P0.2 Jaccard essentially unchanged and still null; P0.3 Pearson 0.5524 → −0.0234 (generic shared shape removed with amplitude-related covariates; residual shape still null); P0.6 circular similarity 0.8374 → 0.6494 (still below the residualized null 0.6763).</w:t>
      </w:r>
    </w:p>
    <w:p>
      <w:pPr>
        <w:spacing w:after="80" w:before="160"/>
      </w:pPr>
      <w:r>
        <w:rPr>
          <w:rFonts w:ascii="Calibri" w:hAnsi="Calibri" w:eastAsia="Calibri"/>
          <w:b w:val="0"/>
          <w:i/>
          <w:color w:val="2F5D62"/>
          <w:sz w:val="18"/>
        </w:rPr>
        <w:t>Table 4.12. P0.5 status (p0_synthesis.md; each P0 report’s residualization block).</w:t>
      </w:r>
    </w:p>
    <w:tbl>
      <w:tblPr>
        <w:tblStyle w:val="TableGrid"/>
        <w:tblW w:type="dxa" w:w="9360"/>
        <w:jc w:val="center"/>
        <w:tblLayout w:type="fixed"/>
        <w:tblLook w:firstColumn="1" w:firstRow="1" w:lastColumn="0" w:lastRow="0" w:noHBand="0" w:noVBand="1" w:val="04A0"/>
      </w:tblPr>
      <w:tblGrid>
        <w:gridCol w:w="3744"/>
        <w:gridCol w:w="5616"/>
      </w:tblGrid>
      <w:tr>
        <w:trPr>
          <w:cantSplit/>
        </w:trPr>
        <w:tc>
          <w:tcPr>
            <w:tcW w:type="dxa" w:w="374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Item</w:t>
            </w:r>
          </w:p>
        </w:tc>
        <w:tc>
          <w:tcPr>
            <w:tcW w:type="dxa" w:w="5616"/>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Value</w:t>
            </w:r>
          </w:p>
        </w:tc>
      </w:tr>
      <w:tr>
        <w:trPr>
          <w:cantSplit/>
        </w:trPr>
        <w:tc>
          <w:tcPr>
            <w:tcW w:type="dxa" w:w="37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Separate discovery script</w:t>
            </w:r>
          </w:p>
        </w:tc>
        <w:tc>
          <w:tcPr>
            <w:tcW w:type="dxa" w:w="561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None</w:t>
            </w:r>
          </w:p>
        </w:tc>
      </w:tr>
      <w:tr>
        <w:trPr>
          <w:cantSplit/>
        </w:trPr>
        <w:tc>
          <w:tcPr>
            <w:tcW w:type="dxa" w:w="37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Covariates</w:t>
            </w:r>
          </w:p>
        </w:tc>
        <w:tc>
          <w:tcPr>
            <w:tcW w:type="dxa" w:w="561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height_cm, mass_kg, mean_leg_cm, cycle_duration_s_median</w:t>
            </w:r>
          </w:p>
        </w:tc>
      </w:tr>
      <w:tr>
        <w:trPr>
          <w:cantSplit/>
        </w:trPr>
        <w:tc>
          <w:tcPr>
            <w:tcW w:type="dxa" w:w="37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Estimator</w:t>
            </w:r>
          </w:p>
        </w:tc>
        <w:tc>
          <w:tcPr>
            <w:tcW w:type="dxa" w:w="561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OLS with intercept, subject level</w:t>
            </w:r>
          </w:p>
        </w:tc>
      </w:tr>
      <w:tr>
        <w:trPr>
          <w:cantSplit/>
        </w:trPr>
        <w:tc>
          <w:tcPr>
            <w:tcW w:type="dxa" w:w="37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Gate</w:t>
            </w:r>
          </w:p>
        </w:tc>
        <w:tc>
          <w:tcPr>
            <w:tcW w:type="dxa" w:w="5616"/>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Post-residual primary in P0.1–P0.4 and P0.6</w:t>
            </w:r>
          </w:p>
        </w:tc>
      </w:tr>
      <w:tr>
        <w:trPr>
          <w:cantSplit/>
        </w:trPr>
        <w:tc>
          <w:tcPr>
            <w:tcW w:type="dxa" w:w="37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p0_synthesis.md gate column</w:t>
            </w:r>
          </w:p>
        </w:tc>
        <w:tc>
          <w:tcPr>
            <w:tcW w:type="dxa" w:w="5616"/>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folded in</w:t>
            </w:r>
          </w:p>
        </w:tc>
      </w:tr>
    </w:tbl>
    <w:p>
      <w:pPr>
        <w:spacing w:after="120"/>
      </w:pPr>
    </w:p>
    <w:p>
      <w:pPr>
        <w:pStyle w:val="Heading3"/>
      </w:pPr>
      <w:r>
        <w:t>f. Decision</w:t>
      </w:r>
    </w:p>
    <w:p>
      <w:pPr>
        <w:spacing w:after="160"/>
      </w:pPr>
      <w:r>
        <w:rPr>
          <w:rFonts w:ascii="Calibri" w:hAnsi="Calibri" w:eastAsia="Calibri"/>
          <w:b w:val="0"/>
          <w:i w:val="0"/>
          <w:color w:val="444444"/>
          <w:sz w:val="22"/>
        </w:rPr>
        <w:t>Folded in — not a discovery claim. Residualization is a confound control and a primary evidence gate, not a finding that victims share a residual pattern.</w:t>
      </w:r>
    </w:p>
    <w:p>
      <w:pPr>
        <w:pStyle w:val="Heading3"/>
      </w:pPr>
      <w:r>
        <w:t>g. Output artifacts</w:t>
      </w:r>
    </w:p>
    <w:p>
      <w:pPr>
        <w:pStyle w:val="ListBullet"/>
        <w:spacing w:after="60"/>
      </w:pPr>
      <w:r>
        <w:rPr>
          <w:rFonts w:ascii="Calibri" w:hAnsi="Calibri" w:eastAsia="Calibri"/>
          <w:b w:val="0"/>
          <w:i w:val="0"/>
          <w:color w:val="444444"/>
          <w:sz w:val="22"/>
        </w:rPr>
        <w:t>No P0.5 results directory</w:t>
      </w:r>
    </w:p>
    <w:p>
      <w:pPr>
        <w:pStyle w:val="ListBullet"/>
        <w:spacing w:after="60"/>
      </w:pPr>
      <w:r>
        <w:rPr>
          <w:rFonts w:ascii="Calibri" w:hAnsi="Calibri" w:eastAsia="Calibri"/>
          <w:b w:val="0"/>
          <w:i w:val="0"/>
          <w:color w:val="444444"/>
          <w:sz w:val="22"/>
        </w:rPr>
        <w:t>Pre/post tables in each of results/similarity/p01_deviation/ through p06_coordination/</w:t>
      </w:r>
    </w:p>
    <w:p>
      <w:pPr>
        <w:pStyle w:val="ListBullet"/>
        <w:spacing w:after="60"/>
      </w:pPr>
      <w:r>
        <w:rPr>
          <w:rFonts w:ascii="Calibri" w:hAnsi="Calibri" w:eastAsia="Calibri"/>
          <w:b w:val="0"/>
          <w:i w:val="0"/>
          <w:color w:val="444444"/>
          <w:sz w:val="22"/>
        </w:rPr>
        <w:t>results/similarity/p0_synthesis.md row P0.5</w:t>
      </w:r>
    </w:p>
    <w:p>
      <w:pPr>
        <w:pStyle w:val="Heading2"/>
      </w:pPr>
      <w:r>
        <w:t>4.13 P0.6 — Continuous relative phase (CRP) coupling</w:t>
      </w:r>
    </w:p>
    <w:p>
      <w:pPr>
        <w:pStyle w:val="Heading3"/>
      </w:pPr>
      <w:r>
        <w:t>a. Question</w:t>
      </w:r>
    </w:p>
    <w:p>
      <w:pPr>
        <w:spacing w:after="160"/>
      </w:pPr>
      <w:r>
        <w:rPr>
          <w:rFonts w:ascii="Calibri" w:hAnsi="Calibri" w:eastAsia="Calibri"/>
          <w:b w:val="0"/>
          <w:i w:val="0"/>
          <w:color w:val="444444"/>
          <w:sz w:val="22"/>
        </w:rPr>
        <w:t>Do the 17 victims share inter-joint coupling (CRP profiles) that is invisible to single-curve / single-feature tests (P0.1–P0.4)?</w:t>
      </w:r>
    </w:p>
    <w:p>
      <w:pPr>
        <w:pStyle w:val="Heading3"/>
      </w:pPr>
      <w:r>
        <w:t>b. Input</w:t>
      </w:r>
    </w:p>
    <w:p>
      <w:pPr>
        <w:spacing w:after="160"/>
      </w:pPr>
      <w:r>
        <w:rPr>
          <w:rFonts w:ascii="Calibri" w:hAnsi="Calibri" w:eastAsia="Calibri"/>
          <w:b w:val="0"/>
          <w:i w:val="0"/>
          <w:color w:val="444444"/>
          <w:sz w:val="22"/>
        </w:rPr>
        <w:t>Phase 1 normalized_core.npz ax1 angle curves (101 points). Angular velocity is not stored in Phase 1 and is not required for Hilbert phase. Finite-difference / Savitzky–Golay velocity (used in Phase 2 features) is unused for Hilbert CRP.</w:t>
      </w:r>
    </w:p>
    <w:p>
      <w:pPr>
        <w:pStyle w:val="Heading3"/>
      </w:pPr>
      <w:r>
        <w:t>c. Method</w:t>
      </w:r>
    </w:p>
    <w:p>
      <w:pPr>
        <w:spacing w:after="160"/>
      </w:pPr>
      <w:r>
        <w:rPr>
          <w:rFonts w:ascii="Calibri" w:hAnsi="Calibri" w:eastAsia="Calibri"/>
          <w:b w:val="0"/>
          <w:i w:val="0"/>
          <w:color w:val="444444"/>
          <w:sz w:val="22"/>
        </w:rPr>
        <w:t>Instantaneous phase is the Hilbert analytic signal of the demeaned angle (scipy.signal.hilbert → np.angle). Hilbert is preferred over atan2(ω, θ) because phase-plane methods need separate position/velocity normalization. CRP = wrap(φ_proximal − φ_distal) to (−π, π]. Subject profile = circular mean CRP across cycles (atan2 of mean sin/cos). Two statistics, FDR family 12 = 6 pairs × 2 measures: (1) circular mean_t cos(CRP_i − CRP_j), which preserves constant phase offsets that z-scored Pearson would destroy; (2) DTW on unwrap(CRP − CRP[0]) for time-varying coupling shape. Null: 9999 subject-label permutations, seed 20260813. Linear residualization of wrapped CRP radians on the four covariates. Gate: post-residual perm p ≤ 0.05 on circular similarity or DTW (circular/Pearson-path LOSO pass), observed on the similarity side of the null, and ≥1 pair×measure FDR q ≤ 0.10.</w:t>
      </w:r>
    </w:p>
    <w:p>
      <w:pPr>
        <w:pStyle w:val="Heading3"/>
      </w:pPr>
      <w:r>
        <w:t>d. Pre-registration</w:t>
      </w:r>
    </w:p>
    <w:p>
      <w:pPr>
        <w:spacing w:after="160"/>
      </w:pPr>
      <w:r>
        <w:rPr>
          <w:rFonts w:ascii="Calibri" w:hAnsi="Calibri" w:eastAsia="Calibri"/>
          <w:b w:val="0"/>
          <w:i w:val="0"/>
          <w:color w:val="444444"/>
          <w:sz w:val="22"/>
        </w:rPr>
        <w:t>Pairs locked in results/similarity/p06_coordination/preregistered_pairs.json (locked_date 2026-08-17, n_pairs = 6): left/right hip–knee, knee–ankle, hip–ankle, all ax1. crp_method = hilbert_analytic_phase. n_fdr_family = 12.</w:t>
      </w:r>
    </w:p>
    <w:p>
      <w:pPr>
        <w:pStyle w:val="Heading3"/>
      </w:pPr>
      <w:r>
        <w:t>e. Result</w:t>
      </w:r>
    </w:p>
    <w:p>
      <w:pPr>
        <w:spacing w:after="160"/>
      </w:pPr>
      <w:r>
        <w:rPr>
          <w:rFonts w:ascii="Calibri" w:hAnsi="Calibri" w:eastAsia="Calibri"/>
          <w:b w:val="0"/>
          <w:i w:val="0"/>
          <w:color w:val="444444"/>
          <w:sz w:val="22"/>
        </w:rPr>
        <w:t>Post-residual circular similarity 0.6493969168966108 (report 0.6494; synthesis 0.649) versus null mean 0.6762901470475436, permutation p = 0.929 — observed below the null. DTW 17.62505483572455 versus null 17.22483148462879, p = 0.6048 — observed slightly less similar than the null. Pairs with FDR q ≤ 0.10: 0 and 0. LOSO pass True, sign agreement 1.000 on the circular statistic. Pre-residual circular 0.8374 versus null 0.8395, p = 0.5536: high absolute coupling similarity is shared gait coordination, not victim-specific excess.</w:t>
      </w:r>
    </w:p>
    <w:p>
      <w:pPr>
        <w:spacing w:after="80" w:before="160"/>
      </w:pPr>
      <w:r>
        <w:rPr>
          <w:rFonts w:ascii="Calibri" w:hAnsi="Calibri" w:eastAsia="Calibri"/>
          <w:b w:val="0"/>
          <w:i/>
          <w:color w:val="2F5D62"/>
          <w:sz w:val="18"/>
        </w:rPr>
        <w:t>Table 4.13. P0.6 (p06_report.md; summary.csv). Circular column in CSV is named mean_pairwise_pearson for the circular cos statistic.</w:t>
      </w:r>
    </w:p>
    <w:tbl>
      <w:tblPr>
        <w:tblStyle w:val="TableGrid"/>
        <w:tblW w:type="dxa" w:w="9360"/>
        <w:jc w:val="center"/>
        <w:tblLayout w:type="fixed"/>
        <w:tblLook w:firstColumn="1" w:firstRow="1" w:lastColumn="0" w:lastRow="0" w:noHBand="0" w:noVBand="1" w:val="04A0"/>
      </w:tblPr>
      <w:tblGrid>
        <w:gridCol w:w="1872"/>
        <w:gridCol w:w="1872"/>
        <w:gridCol w:w="1944"/>
        <w:gridCol w:w="1800"/>
        <w:gridCol w:w="1872"/>
      </w:tblGrid>
      <w:tr>
        <w:trPr>
          <w:cantSplit/>
        </w:trPr>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Metric</w:t>
            </w:r>
          </w:p>
        </w:tc>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Circular pre</w:t>
            </w:r>
          </w:p>
        </w:tc>
        <w:tc>
          <w:tcPr>
            <w:tcW w:type="dxa" w:w="194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Circular post</w:t>
            </w:r>
          </w:p>
        </w:tc>
        <w:tc>
          <w:tcPr>
            <w:tcW w:type="dxa" w:w="180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DTW pre</w:t>
            </w:r>
          </w:p>
        </w:tc>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DTW post</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pairwise</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0.8374</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0.6494</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16.6049</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17.6251</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95% CI</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[0.8086, 0.8853]</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[0.6241, 0.7233]</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[12.3493, 17.3494]</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[13.1688, 18.9195]</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Permutation p</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0.5536</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0.929</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0.6883</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0.6048</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 mean</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0.8395</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0.6763</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16.0354</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17.2248</w:t>
            </w:r>
          </w:p>
        </w:tc>
      </w:tr>
      <w:tr>
        <w:trPr>
          <w:cantSplit/>
        </w:trPr>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LOSO pass / sign</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 / 1.000</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True / 1.000</w:t>
            </w:r>
          </w:p>
        </w:tc>
        <w:tc>
          <w:tcPr>
            <w:tcW w:type="dxa" w:w="180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r>
      <w:tr>
        <w:trPr>
          <w:cantSplit/>
        </w:trPr>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q ≤ 0.10</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w:t>
            </w:r>
          </w:p>
        </w:tc>
        <w:tc>
          <w:tcPr>
            <w:tcW w:type="dxa" w:w="180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w:t>
            </w:r>
          </w:p>
        </w:tc>
      </w:tr>
    </w:tbl>
    <w:p>
      <w:pPr>
        <w:spacing w:after="120"/>
      </w:pPr>
    </w:p>
    <w:p>
      <w:pPr>
        <w:pStyle w:val="Heading3"/>
      </w:pPr>
      <w:r>
        <w:t>f. Decision</w:t>
      </w:r>
    </w:p>
    <w:p>
      <w:pPr>
        <w:spacing w:after="160"/>
      </w:pPr>
      <w:r>
        <w:rPr>
          <w:rFonts w:ascii="Calibri" w:hAnsi="Calibri" w:eastAsia="Calibri"/>
          <w:b w:val="0"/>
          <w:i w:val="0"/>
          <w:color w:val="444444"/>
          <w:sz w:val="22"/>
        </w:rPr>
        <w:t>NULL after residualization. High absolute circular similarity (~0.65–0.84) is normal gait coordination when it does not exceed the subject-label null. P1 was not started.</w:t>
      </w:r>
    </w:p>
    <w:p>
      <w:pPr>
        <w:pStyle w:val="Heading3"/>
      </w:pPr>
      <w:r>
        <w:t>g. Output artifacts</w:t>
      </w:r>
    </w:p>
    <w:p>
      <w:pPr>
        <w:pStyle w:val="ListBullet"/>
        <w:spacing w:after="60"/>
      </w:pPr>
      <w:r>
        <w:rPr>
          <w:rFonts w:ascii="Calibri" w:hAnsi="Calibri" w:eastAsia="Calibri"/>
          <w:b w:val="0"/>
          <w:i w:val="0"/>
          <w:color w:val="444444"/>
          <w:sz w:val="22"/>
        </w:rPr>
        <w:t>results/similarity/p06_coordination/p06_report.md, preregistered_pairs.json, summary.csv</w:t>
      </w:r>
    </w:p>
    <w:p>
      <w:pPr>
        <w:pStyle w:val="ListBullet"/>
        <w:spacing w:after="60"/>
      </w:pPr>
      <w:r>
        <w:rPr>
          <w:rFonts w:ascii="Calibri" w:hAnsi="Calibri" w:eastAsia="Calibri"/>
          <w:b w:val="0"/>
          <w:i w:val="0"/>
          <w:color w:val="444444"/>
          <w:sz w:val="22"/>
        </w:rPr>
        <w:t>per_pair_similarity_residualized.csv</w:t>
      </w:r>
    </w:p>
    <w:p>
      <w:pPr>
        <w:pStyle w:val="ListBullet"/>
        <w:spacing w:after="60"/>
      </w:pPr>
      <w:r>
        <w:rPr>
          <w:rFonts w:ascii="Calibri" w:hAnsi="Calibri" w:eastAsia="Calibri"/>
          <w:b w:val="0"/>
          <w:i w:val="0"/>
          <w:color w:val="444444"/>
          <w:sz w:val="22"/>
        </w:rPr>
        <w:t>src/gait_research/similarity/coordination_crp.py; scripts/run_p06_coordination.py</w:t>
      </w:r>
    </w:p>
    <w:p>
      <w:pPr>
        <w:pStyle w:val="Heading2"/>
      </w:pPr>
      <w:r>
        <w:t>4.14 Power / MDE analysis (P0.1 only)</w:t>
      </w:r>
    </w:p>
    <w:p>
      <w:pPr>
        <w:pStyle w:val="Heading3"/>
      </w:pPr>
      <w:r>
        <w:t>a. Question</w:t>
      </w:r>
    </w:p>
    <w:p>
      <w:pPr>
        <w:spacing w:after="160"/>
      </w:pPr>
      <w:r>
        <w:rPr>
          <w:rFonts w:ascii="Calibri" w:hAnsi="Calibri" w:eastAsia="Calibri"/>
          <w:b w:val="0"/>
          <w:i w:val="0"/>
          <w:color w:val="444444"/>
          <w:sz w:val="22"/>
        </w:rPr>
        <w:t>At n = 17 victims versus 14 controls in residualized Phase 4 27-D space, how large a shared deviation direction would P0.1 have been likely to detect? This does not re-run or alter the frozen P0.1 test. It asks whether the observed null (cosine 0.0518, p = 0.7579) is unsurprising given the design’s sensitivity.</w:t>
      </w:r>
    </w:p>
    <w:p>
      <w:pPr>
        <w:pStyle w:val="Heading3"/>
      </w:pPr>
      <w:r>
        <w:t>b. Input</w:t>
      </w:r>
    </w:p>
    <w:p>
      <w:pPr>
        <w:spacing w:after="160"/>
      </w:pPr>
      <w:r>
        <w:rPr>
          <w:rFonts w:ascii="Calibri" w:hAnsi="Calibri" w:eastAsia="Calibri"/>
          <w:b w:val="0"/>
          <w:i w:val="0"/>
          <w:color w:val="444444"/>
          <w:sz w:val="22"/>
        </w:rPr>
        <w:t>Frozen residualized 31 × 27 Phase 4 cloud (same residualization as P0.1 primary). Frozen P0.1 residualized permutation null for the shape check (recomputed in the power folder as residualized_p01_perm_null.csv, not by rewriting p01_deviation/). Typical individual scale: median control ||d_i|| = 8.382963989053888 (report 8.3830).</w:t>
      </w:r>
    </w:p>
    <w:p>
      <w:pPr>
        <w:pStyle w:val="Heading3"/>
      </w:pPr>
      <w:r>
        <w:t>c. Method</w:t>
      </w:r>
    </w:p>
    <w:p>
      <w:pPr>
        <w:spacing w:after="160"/>
      </w:pPr>
      <w:r>
        <w:rPr>
          <w:rFonts w:ascii="Calibri" w:hAnsi="Calibri" w:eastAsia="Calibri"/>
          <w:b w:val="0"/>
          <w:i w:val="0"/>
          <w:color w:val="444444"/>
          <w:sz w:val="22"/>
        </w:rPr>
        <w:t>Effect size λ is shared-offset Euclidean length as a fraction of median control ||d||: offset = λ × median_control||d|| along a random unit direction (same generative pattern as tests/similarity/test_deviation.py::test_shared_direction_detected). Grid: 0, 0.25, 0.5, 0.75, 1.0, 1.25, 1.5, 2.0, 3.0. At each λ, 1000 datasets are simulated: randomly partition the empirical 31 points into 17/14 and, for λ &gt; 0, add the shared offset to the 17. Each dataset is tested with the actual P0.1 statistic and permutation test (999 permutations, documented reduction from P0.1’s 9999). Power is the proportion of simulations with permutation p ≤ 0.05. MDE is the interpolated λ where power crosses 0.80. Seed 20260813. A parametric Ledoit–Wolf MVN fit to the 14 controls failed the null-shape check (too spherical; simulated λ = 0 cosine mean ~0.06 versus residualized permutation null 0.11) and was not used for the headline MDE. At λ = 0, empirical injection is the P0.1 permutation experiment, so the cosine distribution must match by construction.</w:t>
      </w:r>
    </w:p>
    <w:p>
      <w:pPr>
        <w:pStyle w:val="Heading3"/>
      </w:pPr>
      <w:r>
        <w:t>d. Pre-registration</w:t>
      </w:r>
    </w:p>
    <w:p>
      <w:pPr>
        <w:spacing w:after="160"/>
      </w:pPr>
      <w:r>
        <w:rPr>
          <w:rFonts w:ascii="Calibri" w:hAnsi="Calibri" w:eastAsia="Calibri"/>
          <w:b w:val="0"/>
          <w:i w:val="0"/>
          <w:color w:val="444444"/>
          <w:sz w:val="22"/>
        </w:rPr>
        <w:t>The MDE analysis is post-hoc relative to P0.1 (it does not alter the frozen test). α = 0.05, 80% power convention, n_sim = 1000, n_perm = 999, and the λ grid are documented in mde_report.md and power_analysis.py. Power was not estimated for P0.2–P0.6.</w:t>
      </w:r>
    </w:p>
    <w:p>
      <w:pPr>
        <w:pStyle w:val="Heading3"/>
      </w:pPr>
      <w:r>
        <w:t>e. Result</w:t>
      </w:r>
    </w:p>
    <w:p>
      <w:pPr>
        <w:spacing w:after="160"/>
      </w:pPr>
      <w:r>
        <w:rPr>
          <w:rFonts w:ascii="Calibri" w:hAnsi="Calibri" w:eastAsia="Calibri"/>
          <w:b w:val="0"/>
          <w:i w:val="0"/>
          <w:color w:val="444444"/>
          <w:sz w:val="22"/>
        </w:rPr>
        <w:t>False-positive rate at λ = 0: 0.052 (52/1000; target ~0.05). Power at λ = 3.0: 1.000. Simulated λ = 0 cosine mean 0.10911835114146004 versus real residualized P0.1 null mean 0.11029207303487745 (relative difference 0.0106); SDs 0.07627 versus 0.07713 (relative difference 0.0112). Headline MDE: 80% power at λ = 0.7284560143626572 (report 0.73), with interpolated mean observed cosine 0.2996658202861148 (report 0.300). Observed P0.1 cosine 0.05181913119541501 is smaller than that detection threshold. At λ = 0.50, power was only 0.291. Victims would need a common offset of 0.73× a typical control’s entire residual deviation before this n = 17 vs 14 design reliably detects it.</w:t>
      </w:r>
    </w:p>
    <w:p>
      <w:pPr>
        <w:spacing w:after="80" w:before="160"/>
      </w:pPr>
      <w:r>
        <w:rPr>
          <w:rFonts w:ascii="Calibri" w:hAnsi="Calibri" w:eastAsia="Calibri"/>
          <w:b w:val="0"/>
          <w:i/>
          <w:color w:val="2F5D62"/>
          <w:sz w:val="18"/>
        </w:rPr>
        <w:t>Table 4.14. P0.1 power curve (power_analysis/summary.csv and summary.json).</w:t>
      </w:r>
    </w:p>
    <w:tbl>
      <w:tblPr>
        <w:tblStyle w:val="TableGrid"/>
        <w:tblW w:type="dxa" w:w="9360"/>
        <w:jc w:val="center"/>
        <w:tblLayout w:type="fixed"/>
        <w:tblLook w:firstColumn="1" w:firstRow="1" w:lastColumn="0" w:lastRow="0" w:noHBand="0" w:noVBand="1" w:val="04A0"/>
      </w:tblPr>
      <w:tblGrid>
        <w:gridCol w:w="2015"/>
        <w:gridCol w:w="1728"/>
        <w:gridCol w:w="3311"/>
        <w:gridCol w:w="2304"/>
      </w:tblGrid>
      <w:tr>
        <w:trPr>
          <w:cantSplit/>
        </w:trPr>
        <w:tc>
          <w:tcPr>
            <w:tcW w:type="dxa" w:w="2015"/>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λ</w:t>
            </w:r>
          </w:p>
        </w:tc>
        <w:tc>
          <w:tcPr>
            <w:tcW w:type="dxa" w:w="172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Power</w:t>
            </w:r>
          </w:p>
        </w:tc>
        <w:tc>
          <w:tcPr>
            <w:tcW w:type="dxa" w:w="331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Mean observed cosine</w:t>
            </w:r>
          </w:p>
        </w:tc>
        <w:tc>
          <w:tcPr>
            <w:tcW w:type="dxa" w:w="230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Rejections</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0.052</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0.10911835114146004</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52/1000</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0.25</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0.091</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0.140430385916014</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91/1000</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0.291</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0.21133519562055295</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291/1000</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0.75</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0.848</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0.3079956237909222</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848/1000</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0.995</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0.3994381814397216</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995/1000</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1.25</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0.47518138706253404</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1000/1000</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1.50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0.5471607957575649</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1000/1000</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2.00</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0.6533676181646951</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1000/1000</w:t>
            </w:r>
          </w:p>
        </w:tc>
      </w:tr>
      <w:tr>
        <w:trPr>
          <w:cantSplit/>
        </w:trPr>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3.00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0.7889606377792873</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1000/1000</w:t>
            </w:r>
          </w:p>
        </w:tc>
      </w:tr>
      <w:tr>
        <w:trPr>
          <w:cantSplit/>
        </w:trPr>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MDE (interp.)</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0.80</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0.2996658202861148</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λ = 0.7284560143626572</w:t>
            </w:r>
          </w:p>
        </w:tc>
      </w:tr>
    </w:tbl>
    <w:p>
      <w:pPr>
        <w:spacing w:after="120"/>
      </w:pPr>
    </w:p>
    <w:p>
      <w:pPr>
        <w:pStyle w:val="Heading3"/>
      </w:pPr>
      <w:r>
        <w:t>f. Decision</w:t>
      </w:r>
    </w:p>
    <w:p>
      <w:pPr>
        <w:spacing w:after="160"/>
      </w:pPr>
      <w:r>
        <w:rPr>
          <w:rFonts w:ascii="Calibri" w:hAnsi="Calibri" w:eastAsia="Calibri"/>
          <w:b w:val="0"/>
          <w:i w:val="0"/>
          <w:color w:val="444444"/>
          <w:sz w:val="22"/>
        </w:rPr>
        <w:t>The MDE is a limitation statement, not a positive P0.1 finding. It does not turn the P0.1 null into a positive. λ &gt; 0 is a shared Euclidean offset in a random direction on the empirical residual cloud — one alternative, not every possible shared pattern. Phases 0–6 and P0.1–P0.6 result files were not modified.</w:t>
      </w:r>
    </w:p>
    <w:p>
      <w:pPr>
        <w:pStyle w:val="Heading3"/>
      </w:pPr>
      <w:r>
        <w:t>g. Output artifacts</w:t>
      </w:r>
    </w:p>
    <w:p>
      <w:pPr>
        <w:pStyle w:val="ListBullet"/>
        <w:spacing w:after="60"/>
      </w:pPr>
      <w:r>
        <w:rPr>
          <w:rFonts w:ascii="Calibri" w:hAnsi="Calibri" w:eastAsia="Calibri"/>
          <w:b w:val="0"/>
          <w:i w:val="0"/>
          <w:color w:val="444444"/>
          <w:sz w:val="22"/>
        </w:rPr>
        <w:t>results/similarity/power_analysis/mde_report.md</w:t>
      </w:r>
    </w:p>
    <w:p>
      <w:pPr>
        <w:pStyle w:val="ListBullet"/>
        <w:spacing w:after="60"/>
      </w:pPr>
      <w:r>
        <w:rPr>
          <w:rFonts w:ascii="Calibri" w:hAnsi="Calibri" w:eastAsia="Calibri"/>
          <w:b w:val="0"/>
          <w:i w:val="0"/>
          <w:color w:val="444444"/>
          <w:sz w:val="22"/>
        </w:rPr>
        <w:t>summary.csv, summary.json, figures/power_curve.png, figures/null_compare.png</w:t>
      </w:r>
    </w:p>
    <w:p>
      <w:pPr>
        <w:pStyle w:val="ListBullet"/>
        <w:spacing w:after="60"/>
      </w:pPr>
      <w:r>
        <w:rPr>
          <w:rFonts w:ascii="Calibri" w:hAnsi="Calibri" w:eastAsia="Calibri"/>
          <w:b w:val="0"/>
          <w:i w:val="0"/>
          <w:color w:val="444444"/>
          <w:sz w:val="22"/>
        </w:rPr>
        <w:t>src/gait_research/similarity/power_analysis.py; scripts/run_power_analysis.py</w:t>
      </w:r>
    </w:p>
    <w:p>
      <w:pPr>
        <w:pStyle w:val="ListBullet"/>
        <w:spacing w:after="60"/>
      </w:pPr>
      <w:r>
        <w:rPr>
          <w:rFonts w:ascii="Calibri" w:hAnsi="Calibri" w:eastAsia="Calibri"/>
          <w:b w:val="0"/>
          <w:i w:val="0"/>
          <w:color w:val="444444"/>
          <w:sz w:val="22"/>
        </w:rPr>
        <w:t>tests/similarity/test_power_analysis.py (calibration assertions)</w:t>
      </w:r>
    </w:p>
    <w:p>
      <w:pPr>
        <w:pStyle w:val="Heading1"/>
      </w:pPr>
      <w:r>
        <w:t>5. Cross-Cutting Design Rules</w:t>
      </w:r>
    </w:p>
    <w:p>
      <w:pPr>
        <w:pStyle w:val="Heading2"/>
      </w:pPr>
      <w:r>
        <w:t>Subject as the independent unit</w:t>
      </w:r>
    </w:p>
    <w:p>
      <w:pPr>
        <w:spacing w:after="160"/>
      </w:pPr>
      <w:r>
        <w:rPr>
          <w:rFonts w:ascii="Calibri" w:hAnsi="Calibri" w:eastAsia="Calibri"/>
          <w:b w:val="0"/>
          <w:i w:val="0"/>
          <w:color w:val="444444"/>
          <w:sz w:val="22"/>
        </w:rPr>
        <w:t>Pseudo-replication is the central methodological risk in this archive. 880 cycles and 260 trials are repeated measures within 31 people. If cycles were shuffled or modeled as independent, every p-value in Phases 3–6 and P0 would be anti-conservative. The rule is therefore operational, not rhetorical: quality screens, permutations, clustering stability subsamples, LOSO, and bootstrap CIs all operate on subjects. Phase 6 keeps each person’s 101-point trajectory intact and shuffles labels, never time. Certification checks named no_cycle_as_subject, perm_unit_subject, not_880, and analogous flags exist in P0 reports (“Labels shuffled across subjects only”).</w:t>
      </w:r>
    </w:p>
    <w:p>
      <w:pPr>
        <w:pStyle w:val="Heading2"/>
      </w:pPr>
      <w:r>
        <w:t>Label-blind preprocessing, and where labels first enter</w:t>
      </w:r>
    </w:p>
    <w:p>
      <w:pPr>
        <w:spacing w:after="160"/>
      </w:pPr>
      <w:r>
        <w:rPr>
          <w:rFonts w:ascii="Calibri" w:hAnsi="Calibri" w:eastAsia="Calibri"/>
          <w:b w:val="0"/>
          <w:i w:val="0"/>
          <w:color w:val="444444"/>
          <w:sz w:val="22"/>
        </w:rPr>
        <w:t>Phase 0 uses labels only to verify the 17/14 split and join. Phase 1 extraction does not use labels to accept or reject cycles (usable_lower_body is a coverage/duration rule). Phase 2 forbids victimization tokens in feature code and tables. Phase 3 screening and redundancy raise an error if a victimized column is present; labels join only for Mann–Whitney / δ / permutation. Phase 4 omits labels from scaling, PCA, k selection, stability, and characterization; labels join after assignments freeze. Phase 5 uses labels only to subset the 17 and to test similarity. Phase 6 uses labels only in the permutation test after subject medians exist. P0 uses labels to compute victim-subset similarity and to permute those labels; curve/feature/phase/pair lists are locked before group results. A classifier was never used as a discovery tool in any layer.</w:t>
      </w:r>
    </w:p>
    <w:p>
      <w:pPr>
        <w:pStyle w:val="Heading2"/>
      </w:pPr>
      <w:r>
        <w:t>Confound residualization</w:t>
      </w:r>
    </w:p>
    <w:p>
      <w:pPr>
        <w:spacing w:after="160"/>
      </w:pPr>
      <w:r>
        <w:rPr>
          <w:rFonts w:ascii="Calibri" w:hAnsi="Calibri" w:eastAsia="Calibri"/>
          <w:b w:val="0"/>
          <w:i w:val="0"/>
          <w:color w:val="444444"/>
          <w:sz w:val="22"/>
        </w:rPr>
        <w:t>The four covariates are height_cm, mass_kg, mean_leg_cm, and cycle_duration_s_median. They are the anthropometric and tempo quantities most likely to move whole kinematic vectors without being victimization itself. Residualization is subject-level OLS with intercept, applied before the primary P0 statistic. Phase 4 separately reports Kruskal–Wallis of anthropometry versus the unsupervised phenotype (height p = 0.0499). Residualization is not a claim that these four exhaust confounding (lab protocol, footwear, unmarked axes, survey heterogeneity remain).</w:t>
      </w:r>
    </w:p>
    <w:p>
      <w:pPr>
        <w:pStyle w:val="Heading2"/>
      </w:pPr>
      <w:r>
        <w:t>Multiplicity control, by family</w:t>
      </w:r>
    </w:p>
    <w:p>
      <w:pPr>
        <w:spacing w:after="80" w:before="160"/>
      </w:pPr>
      <w:r>
        <w:rPr>
          <w:rFonts w:ascii="Calibri" w:hAnsi="Calibri" w:eastAsia="Calibri"/>
          <w:b w:val="0"/>
          <w:i/>
          <w:color w:val="2F5D62"/>
          <w:sz w:val="18"/>
        </w:rPr>
        <w:t>Table 5.1. Multiplicity families actually used.</w:t>
      </w:r>
    </w:p>
    <w:tbl>
      <w:tblPr>
        <w:tblStyle w:val="TableGrid"/>
        <w:tblW w:type="dxa" w:w="9360"/>
        <w:jc w:val="center"/>
        <w:tblLayout w:type="fixed"/>
        <w:tblLook w:firstColumn="1" w:firstRow="1" w:lastColumn="0" w:lastRow="0" w:noHBand="0" w:noVBand="1" w:val="04A0"/>
      </w:tblPr>
      <w:tblGrid>
        <w:gridCol w:w="3168"/>
        <w:gridCol w:w="1872"/>
        <w:gridCol w:w="2304"/>
        <w:gridCol w:w="2015"/>
      </w:tblGrid>
      <w:tr>
        <w:trPr>
          <w:cantSplit/>
        </w:trPr>
        <w:tc>
          <w:tcPr>
            <w:tcW w:type="dxa" w:w="316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Family</w:t>
            </w:r>
          </w:p>
        </w:tc>
        <w:tc>
          <w:tcPr>
            <w:tcW w:type="dxa" w:w="187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Size</w:t>
            </w:r>
          </w:p>
        </w:tc>
        <w:tc>
          <w:tcPr>
            <w:tcW w:type="dxa" w:w="230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Method</w:t>
            </w:r>
          </w:p>
        </w:tc>
        <w:tc>
          <w:tcPr>
            <w:tcW w:type="dxa" w:w="2015"/>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Survivors at the stated gate</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3 representative tests</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335</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 on Mann–Whitney raw p</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 ≤ 0.10 and q ≤ 0.05</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4 phenotype enrichment</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 phenotypes</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FDR on subject-label perm p</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both q = 1</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6 time points within channel</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101</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cluster permutation (max mass)</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embedded in region class</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6 signals within analysis level</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primary / secondary / asymmetry</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ROBUST / 0 EXPLORATORY</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6 shape descriptors</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shape battery</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Mann–Whitney + BH</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none FDR ≤ 0.10</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P0.2 co-exceedance</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30 locked features</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 ≤ 0.10</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P0.3 per-curve Pearson / DTW</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12 + 12</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 ≤ 0.10</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P0.4 window cells</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240</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 on the entire family</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 ≤ 0.10</w:t>
            </w:r>
          </w:p>
        </w:tc>
      </w:tr>
      <w:tr>
        <w:trPr>
          <w:cantSplit/>
        </w:trPr>
        <w:tc>
          <w:tcPr>
            <w:tcW w:type="dxa" w:w="31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P0.6 pair × measure</w:t>
            </w:r>
          </w:p>
        </w:tc>
        <w:tc>
          <w:tcPr>
            <w:tcW w:type="dxa" w:w="187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12</w:t>
            </w:r>
          </w:p>
        </w:tc>
        <w:tc>
          <w:tcPr>
            <w:tcW w:type="dxa" w:w="230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w:t>
            </w:r>
          </w:p>
        </w:tc>
        <w:tc>
          <w:tcPr>
            <w:tcW w:type="dxa" w:w="2015"/>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 ≤ 0.10</w:t>
            </w:r>
          </w:p>
        </w:tc>
      </w:tr>
      <w:tr>
        <w:trPr>
          <w:cantSplit/>
        </w:trPr>
        <w:tc>
          <w:tcPr>
            <w:tcW w:type="dxa" w:w="31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P0.1 primary cosine</w:t>
            </w:r>
          </w:p>
        </w:tc>
        <w:tc>
          <w:tcPr>
            <w:tcW w:type="dxa" w:w="187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w:t>
            </w:r>
          </w:p>
        </w:tc>
        <w:tc>
          <w:tcPr>
            <w:tcW w:type="dxa" w:w="230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subject-label permutation (no FDR family)</w:t>
            </w:r>
          </w:p>
        </w:tc>
        <w:tc>
          <w:tcPr>
            <w:tcW w:type="dxa" w:w="2015"/>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 = 0.7579, NULL</w:t>
            </w:r>
          </w:p>
        </w:tc>
      </w:tr>
    </w:tbl>
    <w:p>
      <w:pPr>
        <w:spacing w:after="120"/>
      </w:pPr>
    </w:p>
    <w:p>
      <w:pPr>
        <w:pStyle w:val="Heading2"/>
      </w:pPr>
      <w:r>
        <w:t>Vocabulary: robust, exploratory, certified, null</w:t>
      </w:r>
    </w:p>
    <w:p>
      <w:pPr>
        <w:spacing w:after="160"/>
      </w:pPr>
      <w:r>
        <w:rPr>
          <w:rFonts w:ascii="Calibri" w:hAnsi="Calibri" w:eastAsia="Calibri"/>
          <w:b w:val="0"/>
          <w:i w:val="0"/>
          <w:color w:val="444444"/>
          <w:sz w:val="22"/>
        </w:rPr>
        <w:t>These words are project-specific and should not be read as generic English.</w:t>
      </w:r>
    </w:p>
    <w:p>
      <w:pPr>
        <w:pStyle w:val="ListBullet"/>
        <w:spacing w:after="60"/>
      </w:pPr>
      <w:r>
        <w:rPr>
          <w:rFonts w:ascii="Calibri" w:hAnsi="Calibri" w:eastAsia="Calibri"/>
          <w:b w:val="0"/>
          <w:i w:val="0"/>
          <w:color w:val="444444"/>
          <w:sz w:val="22"/>
        </w:rPr>
        <w:t>Certified / PASS: the pipeline ran the specified methods (unit, label timing, files present). It does not mean a scientific positive. Phase 3–6 certifications are PASS WITH WARNINGS when the honest result is no signature.</w:t>
      </w:r>
    </w:p>
    <w:p>
      <w:pPr>
        <w:pStyle w:val="ListBullet"/>
        <w:spacing w:after="60"/>
      </w:pPr>
      <w:r>
        <w:rPr>
          <w:rFonts w:ascii="Calibri" w:hAnsi="Calibri" w:eastAsia="Calibri"/>
          <w:b w:val="0"/>
          <w:i w:val="0"/>
          <w:color w:val="444444"/>
          <w:sz w:val="22"/>
        </w:rPr>
        <w:t>Signature (Phase 3): a feature that meets all of FDR q ≤ 0.10, |δ| ≥ 0.33, LOSO direction ≥ 0.80, victim consistency ≥ 0.60. Zero features met this.</w:t>
      </w:r>
    </w:p>
    <w:p>
      <w:pPr>
        <w:pStyle w:val="ListBullet"/>
        <w:spacing w:after="60"/>
      </w:pPr>
      <w:r>
        <w:rPr>
          <w:rFonts w:ascii="Calibri" w:hAnsi="Calibri" w:eastAsia="Calibri"/>
          <w:b w:val="0"/>
          <w:i w:val="0"/>
          <w:color w:val="444444"/>
          <w:sz w:val="22"/>
        </w:rPr>
        <w:t>Exploratory (Phase 3): a ranked candidate that failed the signature rule. It is a ranking aid, not a confirmed victim gait.</w:t>
      </w:r>
    </w:p>
    <w:p>
      <w:pPr>
        <w:pStyle w:val="ListBullet"/>
        <w:spacing w:after="60"/>
      </w:pPr>
      <w:r>
        <w:rPr>
          <w:rFonts w:ascii="Calibri" w:hAnsi="Calibri" w:eastAsia="Calibri"/>
          <w:b w:val="0"/>
          <w:i w:val="0"/>
          <w:color w:val="444444"/>
          <w:sz w:val="22"/>
        </w:rPr>
        <w:t>ROBUST (Phase 6): a trajectory region meeting the full predefined robustness list (primary channel, cluster perm + FDR, medium+ effect, consistency, LOSO, CI excluding 0, contiguous span). Count = 0.</w:t>
      </w:r>
    </w:p>
    <w:p>
      <w:pPr>
        <w:pStyle w:val="ListBullet"/>
        <w:spacing w:after="60"/>
      </w:pPr>
      <w:r>
        <w:rPr>
          <w:rFonts w:ascii="Calibri" w:hAnsi="Calibri" w:eastAsia="Calibri"/>
          <w:b w:val="0"/>
          <w:i w:val="0"/>
          <w:color w:val="444444"/>
          <w:sz w:val="22"/>
        </w:rPr>
        <w:t>EXPLORATORY (Phase 6): a weaker pre-specified trajectory class (the report records 0). Not the same as Phase 3 “exploratory ranks.”</w:t>
      </w:r>
    </w:p>
    <w:p>
      <w:pPr>
        <w:pStyle w:val="ListBullet"/>
        <w:spacing w:after="60"/>
      </w:pPr>
      <w:r>
        <w:rPr>
          <w:rFonts w:ascii="Calibri" w:hAnsi="Calibri" w:eastAsia="Calibri"/>
          <w:b w:val="0"/>
          <w:i w:val="0"/>
          <w:color w:val="444444"/>
          <w:sz w:val="22"/>
        </w:rPr>
        <w:t>UNSUPPORTED (Phase 6): a cluster worth listing (e.g. lowest p) that does not meet ROBUST/EXPLORATORY. Not a finding.</w:t>
      </w:r>
    </w:p>
    <w:p>
      <w:pPr>
        <w:pStyle w:val="ListBullet"/>
        <w:spacing w:after="60"/>
      </w:pPr>
      <w:r>
        <w:rPr>
          <w:rFonts w:ascii="Calibri" w:hAnsi="Calibri" w:eastAsia="Calibri"/>
          <w:b w:val="0"/>
          <w:i w:val="0"/>
          <w:color w:val="444444"/>
          <w:sz w:val="22"/>
        </w:rPr>
        <w:t>Outgroup (Phase 4): the n = 4 side of a 27 vs 4 split. Explicitly not a named clinical phenotype.</w:t>
      </w:r>
    </w:p>
    <w:p>
      <w:pPr>
        <w:pStyle w:val="ListBullet"/>
        <w:spacing w:after="60"/>
      </w:pPr>
      <w:r>
        <w:rPr>
          <w:rFonts w:ascii="Calibri" w:hAnsi="Calibri" w:eastAsia="Calibri"/>
          <w:b w:val="0"/>
          <w:i w:val="0"/>
          <w:color w:val="444444"/>
          <w:sz w:val="22"/>
        </w:rPr>
        <w:t>NULL (P0): the pre-registered discovery gate failed after residualization (and LOSO/FDR where applicable). High absolute similarity that matches the permutation null is still NULL.</w:t>
      </w:r>
    </w:p>
    <w:p>
      <w:pPr>
        <w:pStyle w:val="ListBullet"/>
        <w:spacing w:after="60"/>
      </w:pPr>
      <w:r>
        <w:rPr>
          <w:rFonts w:ascii="Calibri" w:hAnsi="Calibri" w:eastAsia="Calibri"/>
          <w:b w:val="0"/>
          <w:i w:val="0"/>
          <w:color w:val="444444"/>
          <w:sz w:val="22"/>
        </w:rPr>
        <w:t>Folded in (P0.5): residualization was applied inside other tests; there is no separate P0.5 p-value.</w:t>
      </w:r>
    </w:p>
    <w:p>
      <w:pPr>
        <w:pStyle w:val="ListBullet"/>
        <w:spacing w:after="60"/>
      </w:pPr>
      <w:r>
        <w:rPr>
          <w:rFonts w:ascii="Calibri" w:hAnsi="Calibri" w:eastAsia="Calibri"/>
          <w:b w:val="0"/>
          <w:i w:val="0"/>
          <w:color w:val="444444"/>
          <w:sz w:val="22"/>
        </w:rPr>
        <w:t>MDE / 80% power: a post-hoc sensitivity number for P0.1, not a new similarity discovery.</w:t>
      </w:r>
    </w:p>
    <w:p>
      <w:pPr>
        <w:pStyle w:val="Heading1"/>
      </w:pPr>
      <w:r>
        <w:t>6. Synthesis Across All Steps</w:t>
      </w:r>
    </w:p>
    <w:p>
      <w:pPr>
        <w:spacing w:after="160"/>
      </w:pPr>
      <w:r>
        <w:rPr>
          <w:rFonts w:ascii="Calibri" w:hAnsi="Calibri" w:eastAsia="Calibri"/>
          <w:b w:val="0"/>
          <w:i w:val="0"/>
          <w:color w:val="444444"/>
          <w:sz w:val="22"/>
        </w:rPr>
        <w:t>The two research questions are answered separately. Merging them into a single slogan (“gait is unrelated to victimization”) would over-claim: this sample, these constructs, and this power are what was tested.</w:t>
      </w:r>
    </w:p>
    <w:p>
      <w:pPr>
        <w:spacing w:after="80" w:before="160"/>
      </w:pPr>
      <w:r>
        <w:rPr>
          <w:rFonts w:ascii="Calibri" w:hAnsi="Calibri" w:eastAsia="Calibri"/>
          <w:b w:val="0"/>
          <w:i/>
          <w:color w:val="2F5D62"/>
          <w:sz w:val="18"/>
        </w:rPr>
        <w:t>Table 6.1. Similarity P0 decision-gate summary (p0_synthesis.md; primary-file precision).</w:t>
      </w:r>
    </w:p>
    <w:tbl>
      <w:tblPr>
        <w:tblStyle w:val="TableGrid"/>
        <w:tblW w:type="dxa" w:w="10584"/>
        <w:jc w:val="center"/>
        <w:tblLayout w:type="fixed"/>
        <w:tblLook w:firstColumn="1" w:firstRow="1" w:lastColumn="0" w:lastRow="0" w:noHBand="0" w:noVBand="1" w:val="04A0"/>
      </w:tblPr>
      <w:tblGrid>
        <w:gridCol w:w="1007"/>
        <w:gridCol w:w="1944"/>
        <w:gridCol w:w="1944"/>
        <w:gridCol w:w="1224"/>
        <w:gridCol w:w="1224"/>
        <w:gridCol w:w="1007"/>
        <w:gridCol w:w="1224"/>
        <w:gridCol w:w="1007"/>
      </w:tblGrid>
      <w:tr>
        <w:trPr>
          <w:cantSplit/>
        </w:trPr>
        <w:tc>
          <w:tcPr>
            <w:tcW w:type="dxa" w:w="1007"/>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ID</w:t>
            </w:r>
          </w:p>
        </w:tc>
        <w:tc>
          <w:tcPr>
            <w:tcW w:type="dxa" w:w="194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Construct</w:t>
            </w:r>
          </w:p>
        </w:tc>
        <w:tc>
          <w:tcPr>
            <w:tcW w:type="dxa" w:w="194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Primary post-residual statistic</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Null mean</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Perm p</w:t>
            </w:r>
          </w:p>
        </w:tc>
        <w:tc>
          <w:tcPr>
            <w:tcW w:type="dxa" w:w="1007"/>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FDR</w:t>
            </w:r>
          </w:p>
        </w:tc>
        <w:tc>
          <w:tcPr>
            <w:tcW w:type="dxa" w:w="122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LOSO</w:t>
            </w:r>
          </w:p>
        </w:tc>
        <w:tc>
          <w:tcPr>
            <w:tcW w:type="dxa" w:w="1007"/>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Gate</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P0.1</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Deviation direction (27-D)</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cosine 0.0518</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0.1103</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0.7579</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P0.2</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Abnormality set (30 features)</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Jaccard 0.1906</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0.2012</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0.6032</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top-5 fail</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P0.3</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Waveform shape (12 curves)</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Pearson −0.0234 / DTW 7.6570</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−0.0296 / 7.5907</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0.2669 / 0.6288</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fail</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P0.4</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Event-phase windows</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240-cell FDR family</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min raw 0.0188</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at q≤0.10</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window MV null</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P0.5</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Confound residualization</w:t>
            </w:r>
          </w:p>
        </w:tc>
        <w:tc>
          <w:tcPr>
            <w:tcW w:type="dxa" w:w="194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not a separate test</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22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folded in</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P0.6</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CRP coupling (6 pairs)</w:t>
            </w:r>
          </w:p>
        </w:tc>
        <w:tc>
          <w:tcPr>
            <w:tcW w:type="dxa" w:w="194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circ. 0.6494 / DTW 17.6251</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0.6763 / 17.2248</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0.929 / 0.6048</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0/12</w:t>
            </w:r>
          </w:p>
        </w:tc>
        <w:tc>
          <w:tcPr>
            <w:tcW w:type="dxa" w:w="122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circ. pass</w:t>
            </w:r>
          </w:p>
        </w:tc>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NULL</w:t>
            </w:r>
          </w:p>
        </w:tc>
      </w:tr>
    </w:tbl>
    <w:p>
      <w:pPr>
        <w:spacing w:after="120"/>
      </w:pPr>
    </w:p>
    <w:p>
      <w:pPr>
        <w:spacing w:after="80" w:before="160"/>
      </w:pPr>
      <w:r>
        <w:rPr>
          <w:rFonts w:ascii="Calibri" w:hAnsi="Calibri" w:eastAsia="Calibri"/>
          <w:b w:val="0"/>
          <w:i/>
          <w:color w:val="2F5D62"/>
          <w:sz w:val="18"/>
        </w:rPr>
        <w:t>Table 6.2. Parallel Phases 0–6 decisions (primary reports and certifications).</w:t>
      </w:r>
    </w:p>
    <w:tbl>
      <w:tblPr>
        <w:tblStyle w:val="TableGrid"/>
        <w:tblW w:type="dxa" w:w="9360"/>
        <w:jc w:val="center"/>
        <w:tblLayout w:type="fixed"/>
        <w:tblLook w:firstColumn="1" w:firstRow="1" w:lastColumn="0" w:lastRow="0" w:noHBand="0" w:noVBand="1" w:val="04A0"/>
      </w:tblPr>
      <w:tblGrid>
        <w:gridCol w:w="1007"/>
        <w:gridCol w:w="1728"/>
        <w:gridCol w:w="3311"/>
        <w:gridCol w:w="1728"/>
        <w:gridCol w:w="1584"/>
      </w:tblGrid>
      <w:tr>
        <w:trPr>
          <w:cantSplit/>
        </w:trPr>
        <w:tc>
          <w:tcPr>
            <w:tcW w:type="dxa" w:w="1007"/>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Phase</w:t>
            </w:r>
          </w:p>
        </w:tc>
        <w:tc>
          <w:tcPr>
            <w:tcW w:type="dxa" w:w="172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Question type</w:t>
            </w:r>
          </w:p>
        </w:tc>
        <w:tc>
          <w:tcPr>
            <w:tcW w:type="dxa" w:w="3311"/>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Headline numeric result</w:t>
            </w:r>
          </w:p>
        </w:tc>
        <w:tc>
          <w:tcPr>
            <w:tcW w:type="dxa" w:w="172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Certification</w:t>
            </w:r>
          </w:p>
        </w:tc>
        <w:tc>
          <w:tcPr>
            <w:tcW w:type="dxa" w:w="1584"/>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Scientific call</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Audit</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31 subjects; 17/14; 260 WU*; 0 critical / 74 warnings</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WITH WARNINGS</w:t>
            </w:r>
          </w:p>
        </w:tc>
        <w:tc>
          <w:tcPr>
            <w:tcW w:type="dxa" w:w="158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Data usable</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Extraction</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880/880 usable cycles; KinFC 1=R, 2=L</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c>
          <w:tcPr>
            <w:tcW w:type="dxa" w:w="158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Cycles exist</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Features</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714 cycle / 3665 subject columns; 0 label leak</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w:t>
            </w:r>
          </w:p>
        </w:tc>
        <w:tc>
          <w:tcPr>
            <w:tcW w:type="dxa" w:w="158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Representation frozen</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Mean differences</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0/335 FDR q≤0.10; 0 signature-rule hits</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WITH WARNINGS</w:t>
            </w:r>
          </w:p>
        </w:tc>
        <w:tc>
          <w:tcPr>
            <w:tcW w:type="dxa" w:w="158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 shared mean signature</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Phenotypes</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k=2, 27 vs 4; enrichment p=1; height Kruskal p=0.0499</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WITH WARNINGS</w:t>
            </w:r>
          </w:p>
        </w:tc>
        <w:tc>
          <w:tcPr>
            <w:tcW w:type="dxa" w:w="158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Outgroup, not a victim phenotype</w:t>
            </w:r>
          </w:p>
        </w:tc>
      </w:tr>
      <w:tr>
        <w:trPr>
          <w:cantSplit/>
        </w:trPr>
        <w:tc>
          <w:tcPr>
            <w:tcW w:type="dxa" w:w="1007"/>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5</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 compactness</w:t>
            </w:r>
          </w:p>
        </w:tc>
        <w:tc>
          <w:tcPr>
            <w:tcW w:type="dxa" w:w="3311"/>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distance 20.417 vs null 20.060; p=0.547; 0 subgroups</w:t>
            </w:r>
          </w:p>
        </w:tc>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WITH WARNINGS</w:t>
            </w:r>
          </w:p>
        </w:tc>
        <w:tc>
          <w:tcPr>
            <w:tcW w:type="dxa" w:w="1584"/>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Victims not a neighborhood</w:t>
            </w:r>
          </w:p>
        </w:tc>
      </w:tr>
      <w:tr>
        <w:trPr>
          <w:cantSplit/>
        </w:trPr>
        <w:tc>
          <w:tcPr>
            <w:tcW w:type="dxa" w:w="1007"/>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6</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Trajectories</w:t>
            </w:r>
          </w:p>
        </w:tc>
        <w:tc>
          <w:tcPr>
            <w:tcW w:type="dxa" w:w="3311"/>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 ROBUST; 0 EXPLORATORY; strongest p=0.1469</w:t>
            </w:r>
          </w:p>
        </w:tc>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WITH WARNINGS</w:t>
            </w:r>
          </w:p>
        </w:tc>
        <w:tc>
          <w:tcPr>
            <w:tcW w:type="dxa" w:w="1584"/>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No time-localized difference</w:t>
            </w:r>
          </w:p>
        </w:tc>
      </w:tr>
    </w:tbl>
    <w:p>
      <w:pPr>
        <w:spacing w:after="120"/>
      </w:pPr>
    </w:p>
    <w:p>
      <w:pPr>
        <w:pStyle w:val="Heading2"/>
      </w:pPr>
      <w:r>
        <w:t>What effect size this program could and could not have detected</w:t>
      </w:r>
    </w:p>
    <w:p>
      <w:pPr>
        <w:spacing w:after="160"/>
      </w:pPr>
      <w:r>
        <w:rPr>
          <w:rFonts w:ascii="Calibri" w:hAnsi="Calibri" w:eastAsia="Calibri"/>
          <w:b w:val="0"/>
          <w:i w:val="0"/>
          <w:color w:val="444444"/>
          <w:sz w:val="22"/>
        </w:rPr>
        <w:t>The quantified sensitivity statement is for P0.1, the most interpretable shared-direction test. 80% power required λ ≥ 0.7285 ≈ 0.73× typical control residual ||d||, corresponding to expected cosine ≈ 0.30. The observed cosine 0.0518 is far below that bar. At λ = 0.50 power was 29%. Power was not simulated for P0.2–P0.6; those nulls are still valid tests of their constructs, but they do not carry a matching MDE number. Phase 3 already warned that n = 17 vs 14 has low power and that a true medium Cliff’s δ can fail FDR among 335 tests. Taken together: the program was capable of detecting a gross shared deviation direction and did not; it was not powered to rule out subtle shared patterns or modest mean differences after heavy multiplicity.</w:t>
      </w:r>
    </w:p>
    <w:p>
      <w:pPr>
        <w:pStyle w:val="Heading2"/>
      </w:pPr>
      <w:r>
        <w:t>Two separate conclusions (not merged)</w:t>
      </w:r>
    </w:p>
    <w:p>
      <w:pPr>
        <w:spacing w:after="160"/>
      </w:pPr>
      <w:r>
        <w:rPr>
          <w:rFonts w:ascii="Calibri" w:hAnsi="Calibri" w:eastAsia="Calibri"/>
          <w:b w:val="0"/>
          <w:i w:val="0"/>
          <w:color w:val="444444"/>
          <w:sz w:val="22"/>
        </w:rPr>
        <w:t>Q1 — individual / group-difference signature (Phases 0–6): In this sample, no biomechanical gait characteristic showed a statistically supported, robust, interpretable, and subject-consistent difference between victimized and non-victimized females, as those words are defined by the signature rule, enrichment tests, compactness tests, and trajectory robustness classes actually used.</w:t>
      </w:r>
    </w:p>
    <w:p>
      <w:pPr>
        <w:spacing w:after="160"/>
      </w:pPr>
      <w:r>
        <w:rPr>
          <w:rFonts w:ascii="Calibri" w:hAnsi="Calibri" w:eastAsia="Calibri"/>
          <w:b w:val="0"/>
          <w:i w:val="0"/>
          <w:color w:val="444444"/>
          <w:sz w:val="22"/>
        </w:rPr>
        <w:t>Q2 — shared-victim-pattern signature (Similarity P0): In this sample, the 17 victimized women did not share a locomotor pattern with each other that controls do not, on the pre-registered constructs of deviation direction, abnormality set, amplitude-normalized shape, event-phase windows, or Hilbert CRP coupling, after residualization, LOSO where defined, and BH-FDR where a family was locked.</w:t>
      </w:r>
    </w:p>
    <w:p>
      <w:pPr>
        <w:spacing w:after="160"/>
      </w:pPr>
      <w:r>
        <w:rPr>
          <w:rFonts w:ascii="Calibri" w:hAnsi="Calibri" w:eastAsia="Calibri"/>
          <w:b w:val="0"/>
          <w:i w:val="0"/>
          <w:color w:val="444444"/>
          <w:sz w:val="22"/>
        </w:rPr>
        <w:t>These conclusions are about this cohort, these methods, and this power. They are not a license to start P1 on the same 31 subjects to hunt a positive with more elaborate metrics. p0_synthesis.md: given six consecutive null decision gates (P0.1–P0.4, P0.6; P0.5 absorbed), starting P1 on the same cohort would be exploratory dredging unless there is a new, independently motivated hypothesis and preferably an external cohort. Recommendation: do not start P1 without explicit go-ahead.</w:t>
      </w:r>
    </w:p>
    <w:p>
      <w:pPr>
        <w:pStyle w:val="Heading1"/>
      </w:pPr>
      <w:r>
        <w:t>7. Limitations</w:t>
      </w:r>
    </w:p>
    <w:p>
      <w:pPr>
        <w:spacing w:after="160"/>
      </w:pPr>
      <w:r>
        <w:rPr>
          <w:rFonts w:ascii="Calibri" w:hAnsi="Calibri" w:eastAsia="Calibri"/>
          <w:b w:val="0"/>
          <w:i w:val="0"/>
          <w:color w:val="444444"/>
          <w:sz w:val="22"/>
        </w:rPr>
        <w:t>README §10 lists nine limitations. Each is expanded here with the reasoning that makes it a constraint on citation, not a footnote.</w:t>
      </w:r>
    </w:p>
    <w:p>
      <w:pPr>
        <w:pStyle w:val="Heading2"/>
      </w:pPr>
      <w:r>
        <w:t>7.1 Sample size and the quantified MDE</w:t>
      </w:r>
    </w:p>
    <w:p>
      <w:pPr>
        <w:spacing w:after="160"/>
      </w:pPr>
      <w:r>
        <w:rPr>
          <w:rFonts w:ascii="Calibri" w:hAnsi="Calibri" w:eastAsia="Calibri"/>
          <w:b w:val="0"/>
          <w:i w:val="0"/>
          <w:color w:val="444444"/>
          <w:sz w:val="22"/>
        </w:rPr>
        <w:t>n = 31 (17 vs 14) is small for high-dimensional gait. Phase 3 said so qualitatively (a true medium effect can fail FDR among 335 tests). The P0.1 simulation made that quantitative: 80% power only for a shared residual deviation of magnitude ≥ 0.73× a typical control’s ||d_i|| (expected cosine ≈ 0.30). Observed cosine 0.0518 is well below that MDE, so the P0.1 null is unsurprising given the design. Absence of evidence is not proof that no gait difference exists in a larger population. It is proof that this design did not detect a gross shared direction and was unlikely to detect a subtle one.</w:t>
      </w:r>
    </w:p>
    <w:p>
      <w:pPr>
        <w:pStyle w:val="Heading2"/>
      </w:pPr>
      <w:r>
        <w:t>7.2 Survey-label heterogeneity</w:t>
      </w:r>
    </w:p>
    <w:p>
      <w:pPr>
        <w:spacing w:after="160"/>
      </w:pPr>
      <w:r>
        <w:rPr>
          <w:rFonts w:ascii="Calibri" w:hAnsi="Calibri" w:eastAsia="Calibri"/>
          <w:b w:val="0"/>
          <w:i w:val="0"/>
          <w:color w:val="444444"/>
          <w:sz w:val="22"/>
        </w:rPr>
        <w:t>Victimization is a survey field (Y/N), not a randomized or clinician-adjudicated exposure. Among Y = 17, VictimType is Nd 7, Ip 6, Both 3, online 1; Times is sometimes Nd even when Y (S19, S26). In-person assault, online-only experience, both, and undisclosed type are not the same construct. Pooling them as one “victimized” class can dilute a subtype-specific motor pattern if one exists, and can also mix unrelated life histories that have nothing to do with gait. The project did not run subtype-stratified discovery tests as confirmatory inference; n per cell is too small (online-only n = 1).</w:t>
      </w:r>
    </w:p>
    <w:p>
      <w:pPr>
        <w:pStyle w:val="Heading2"/>
      </w:pPr>
      <w:r>
        <w:t>7.3 Laboratory gait versus daily walking</w:t>
      </w:r>
    </w:p>
    <w:p>
      <w:pPr>
        <w:spacing w:after="160"/>
      </w:pPr>
      <w:r>
        <w:rPr>
          <w:rFonts w:ascii="Calibri" w:hAnsi="Calibri" w:eastAsia="Calibri"/>
          <w:b w:val="0"/>
          <w:i w:val="0"/>
          <w:color w:val="444444"/>
          <w:sz w:val="22"/>
        </w:rPr>
        <w:t>Capture is a Plug-in Gait protocol at 100 Hz, overground walking trials labeled WU*, not free-living locomotion. Laboratory gait is slower, more self-conscious, and more constrained in path and footwear than daily walking. A null in the lab does not prove a null in the street; a lab difference would still have been a lab difference. This program only speaks to the recorded protocol.</w:t>
      </w:r>
    </w:p>
    <w:p>
      <w:pPr>
        <w:pStyle w:val="Heading2"/>
      </w:pPr>
      <w:r>
        <w:t>7.4 S15 stature and low cycle counts</w:t>
      </w:r>
    </w:p>
    <w:p>
      <w:pPr>
        <w:spacing w:after="160"/>
      </w:pPr>
      <w:r>
        <w:rPr>
          <w:rFonts w:ascii="Calibri" w:hAnsi="Calibri" w:eastAsia="Calibri"/>
          <w:b w:val="0"/>
          <w:i w:val="0"/>
          <w:color w:val="444444"/>
          <w:sz w:val="22"/>
        </w:rPr>
        <w:t>S15 is 141.0 cm (blueprint), a short outlier relative to the 141.0–167.6 cm range, and is victimized (Both). Subject medians for S15 can pull spatial and some angular features. Residualizing height is a partial control, not a guarantee. S19 (victim, Ip) has 4 usable cycles from 4 trials; S30 (control) has 3 usable cycles from 5 trials. Their subject medians are noisier than a person with 40 cycles. Phase 4’s n = 4 outgroup includes S19 and S5 (both Y) plus S35 and S40 (both N), which is another reason not to name that split a victim phenotype.</w:t>
      </w:r>
    </w:p>
    <w:p>
      <w:pPr>
        <w:pStyle w:val="Heading2"/>
      </w:pPr>
      <w:r>
        <w:t>7.5 Unnamed coordinate axes</w:t>
      </w:r>
    </w:p>
    <w:p>
      <w:pPr>
        <w:spacing w:after="160"/>
      </w:pPr>
      <w:r>
        <w:rPr>
          <w:rFonts w:ascii="Calibri" w:hAnsi="Calibri" w:eastAsia="Calibri"/>
          <w:b w:val="0"/>
          <w:i w:val="0"/>
          <w:color w:val="444444"/>
          <w:sz w:val="22"/>
        </w:rPr>
        <w:t>Markers and angles are stored as ax1/ax2/ax3. Phase 2 certification explicitly requires that feature names not say anterior–posterior / mediolateral / vertical. Interpreting a “sagittal hip ROM” finding would require a separate coordinate-convention study. P0.3/P0.6 use ax1 as the primary angle axis by lock-file convention, not because ax1 is certified sagittal.</w:t>
      </w:r>
    </w:p>
    <w:p>
      <w:pPr>
        <w:pStyle w:val="Heading2"/>
      </w:pPr>
      <w:r>
        <w:t>7.6 Phase 4 outgroup mislabeling risk</w:t>
      </w:r>
    </w:p>
    <w:p>
      <w:pPr>
        <w:spacing w:after="160"/>
      </w:pPr>
      <w:r>
        <w:rPr>
          <w:rFonts w:ascii="Calibri" w:hAnsi="Calibri" w:eastAsia="Calibri"/>
          <w:b w:val="0"/>
          <w:i w:val="0"/>
          <w:color w:val="444444"/>
          <w:sz w:val="22"/>
        </w:rPr>
        <w:t>k = 2 met stability (silhouette 0.415, mean bootstrap ARI 0.755, min size 4) but produced 27 vs 4. The source report forbids promoting the n = 4 group to a named clinical phenotype. Doing so would convert a majority/outgroup split — possibly stature-related (height Kruskal p = 0.0499) — into a false “victim gait type.” Enrichment p-values are 1.</w:t>
      </w:r>
    </w:p>
    <w:p>
      <w:pPr>
        <w:pStyle w:val="Heading2"/>
      </w:pPr>
      <w:r>
        <w:t>7.7 Non-independence of any future classifier on this cohort</w:t>
      </w:r>
    </w:p>
    <w:p>
      <w:pPr>
        <w:spacing w:after="160"/>
      </w:pPr>
      <w:r>
        <w:rPr>
          <w:rFonts w:ascii="Calibri" w:hAnsi="Calibri" w:eastAsia="Calibri"/>
          <w:b w:val="0"/>
          <w:i w:val="0"/>
          <w:color w:val="444444"/>
          <w:sz w:val="22"/>
        </w:rPr>
        <w:t>Every feature, cluster, curve, pair, and phase list in this repository was examined in the service of Q1 or Q2 on these 31 people. A supervised model trained and tested on the same 31, even with cross-validation, would not be an independent confirmation of anything discovered here. The honest next classifier lives on new subjects, with a frozen pre-registered feature list.</w:t>
      </w:r>
    </w:p>
    <w:p>
      <w:pPr>
        <w:pStyle w:val="Heading2"/>
      </w:pPr>
      <w:r>
        <w:t>7.8 High absolute CRP / Pearson similarity is generic gait</w:t>
      </w:r>
    </w:p>
    <w:p>
      <w:pPr>
        <w:spacing w:after="160"/>
      </w:pPr>
      <w:r>
        <w:rPr>
          <w:rFonts w:ascii="Calibri" w:hAnsi="Calibri" w:eastAsia="Calibri"/>
          <w:b w:val="0"/>
          <w:i w:val="0"/>
          <w:color w:val="444444"/>
          <w:sz w:val="22"/>
        </w:rPr>
        <w:t>Humans walking overground share hip–knee–ankle coupling and waveform shape. P0.3 pre-residual Pearson 0.5524 matched null 0.5533; P0.6 pre-residual circular similarity 0.8374 matched null 0.8395. Those numbers look like “victims are similar” until the permutation null is shown. Similarity P0 therefore reports observed versus null, not absolute similarity alone. A reader who cites 0.65 circular CRP without the p = 0.929 would be mis-citing the project.</w:t>
      </w:r>
    </w:p>
    <w:p>
      <w:pPr>
        <w:pStyle w:val="Heading2"/>
      </w:pPr>
      <w:r>
        <w:t>7.9 Pelvis proxy and unreconstructed swing phases</w:t>
      </w:r>
    </w:p>
    <w:p>
      <w:pPr>
        <w:spacing w:after="160"/>
      </w:pPr>
      <w:r>
        <w:rPr>
          <w:rFonts w:ascii="Calibri" w:hAnsi="Calibri" w:eastAsia="Calibri"/>
          <w:b w:val="0"/>
          <w:i w:val="0"/>
          <w:color w:val="444444"/>
          <w:sz w:val="22"/>
        </w:rPr>
        <w:t>Phase 1 core has pelvis markers, not PelvisAngles. P0.3 and P0.4 used LASI/RASI ax1 as documented proxies in the lock files. Initial, mid, and terminal swing were not interpolated for P0.4 because stored events cannot split swing. A phase-local effect confined to mid-swing would have been invisible by construction. That is a coverage gap, not a negative test of those phases.</w:t>
      </w:r>
    </w:p>
    <w:p>
      <w:pPr>
        <w:pStyle w:val="Heading1"/>
      </w:pPr>
      <w:r>
        <w:t>8. What This Project Is Not</w:t>
      </w:r>
    </w:p>
    <w:p>
      <w:pPr>
        <w:spacing w:after="160"/>
      </w:pPr>
      <w:r>
        <w:rPr>
          <w:rFonts w:ascii="Calibri" w:hAnsi="Calibri" w:eastAsia="Calibri"/>
          <w:b w:val="0"/>
          <w:i w:val="0"/>
          <w:color w:val="444444"/>
          <w:sz w:val="22"/>
        </w:rPr>
        <w:t>README §11 is reproduced and expanded with one sentence of reasoning per item.</w:t>
      </w:r>
    </w:p>
    <w:p>
      <w:pPr>
        <w:spacing w:after="160"/>
      </w:pPr>
      <w:r>
        <w:rPr>
          <w:rFonts w:ascii="Calibri" w:hAnsi="Calibri" w:eastAsia="Calibri"/>
          <w:b w:val="0"/>
          <w:i w:val="0"/>
          <w:color w:val="444444"/>
          <w:sz w:val="22"/>
        </w:rPr>
        <w:t>Not a diagnostic tool. No threshold, score, or clinical cut-point was derived, and the inferential results are null; using these files to “flag” victimization from gait would be a use the evidence does not support.</w:t>
      </w:r>
    </w:p>
    <w:p>
      <w:pPr>
        <w:spacing w:after="160"/>
      </w:pPr>
      <w:r>
        <w:rPr>
          <w:rFonts w:ascii="Calibri" w:hAnsi="Calibri" w:eastAsia="Calibri"/>
          <w:b w:val="0"/>
          <w:i w:val="0"/>
          <w:color w:val="444444"/>
          <w:sz w:val="22"/>
        </w:rPr>
        <w:t>Not evidence of causation. Victimization labels are survey-reported, temporally unordered relative to the gait session in the analyses, and unconfounded only to the limited extent of four residualized covariates. Even a positive would have been an association.</w:t>
      </w:r>
    </w:p>
    <w:p>
      <w:pPr>
        <w:spacing w:after="160"/>
      </w:pPr>
      <w:r>
        <w:rPr>
          <w:rFonts w:ascii="Calibri" w:hAnsi="Calibri" w:eastAsia="Calibri"/>
          <w:b w:val="0"/>
          <w:i w:val="0"/>
          <w:color w:val="444444"/>
          <w:sz w:val="22"/>
        </w:rPr>
        <w:t>Not a claim that “gait identifies victims.” Identification is a classification task that was deliberately not trained. The shared-pattern tests that could have supported a weaker version of that claim were null.</w:t>
      </w:r>
    </w:p>
    <w:p>
      <w:pPr>
        <w:spacing w:after="160"/>
      </w:pPr>
      <w:r>
        <w:rPr>
          <w:rFonts w:ascii="Calibri" w:hAnsi="Calibri" w:eastAsia="Calibri"/>
          <w:b w:val="0"/>
          <w:i w:val="0"/>
          <w:color w:val="444444"/>
          <w:sz w:val="22"/>
        </w:rPr>
        <w:t>Not a license to pool 880 cycles as n. Doing so would manufacture significance by pseudo-replication. Every certified permutation unit in this project is the subject.</w:t>
      </w:r>
    </w:p>
    <w:p>
      <w:pPr>
        <w:spacing w:after="160"/>
      </w:pPr>
      <w:r>
        <w:rPr>
          <w:rFonts w:ascii="Calibri" w:hAnsi="Calibri" w:eastAsia="Calibri"/>
          <w:b w:val="0"/>
          <w:i w:val="0"/>
          <w:color w:val="444444"/>
          <w:sz w:val="22"/>
        </w:rPr>
        <w:t>Not Phase 7 (supervised prediction). No XGBoost, neural net, or victim score has been trained. Predictive modeling was deferred because n = 31 independent people.</w:t>
      </w:r>
    </w:p>
    <w:p>
      <w:pPr>
        <w:spacing w:after="160"/>
      </w:pPr>
      <w:r>
        <w:rPr>
          <w:rFonts w:ascii="Calibri" w:hAnsi="Calibri" w:eastAsia="Calibri"/>
          <w:b w:val="0"/>
          <w:i w:val="0"/>
          <w:color w:val="444444"/>
          <w:sz w:val="22"/>
        </w:rPr>
        <w:t>Not Similarity P1 (Wasserstein / RV / soft-DTW / common subspace). Those methods were explicitly not started after P0 nulls, because escalating metric complexity on the same already-tested sample is dredging unless a new hypothesis and preferably a new cohort exist.</w:t>
      </w:r>
    </w:p>
    <w:p>
      <w:pPr>
        <w:pStyle w:val="Heading1"/>
      </w:pPr>
      <w:r>
        <w:t>9. Recommended Future Work</w:t>
      </w:r>
    </w:p>
    <w:p>
      <w:pPr>
        <w:pStyle w:val="Heading2"/>
      </w:pPr>
      <w:r>
        <w:t>New or larger cohort</w:t>
      </w:r>
    </w:p>
    <w:p>
      <w:pPr>
        <w:spacing w:after="160"/>
      </w:pPr>
      <w:r>
        <w:rPr>
          <w:rFonts w:ascii="Calibri" w:hAnsi="Calibri" w:eastAsia="Calibri"/>
          <w:b w:val="0"/>
          <w:i w:val="0"/>
          <w:color w:val="444444"/>
          <w:sz w:val="22"/>
        </w:rPr>
        <w:t>The binding constraint is independent people, not more cycles per person. A confirmatory study should pre-register a short feature/curve/pair list before seeing labels, use the subject as the unit, residualize (or match) body size and tempo, and size the sample to the MDE it cares about. If the scientific target is a subtle shared direction (λ ≪ 0.73), n = 17 vs 14 is the wrong design; the P0.1 curve is the planning input.</w:t>
      </w:r>
    </w:p>
    <w:p>
      <w:pPr>
        <w:pStyle w:val="Heading2"/>
      </w:pPr>
      <w:r>
        <w:t>Other modalities</w:t>
      </w:r>
    </w:p>
    <w:p>
      <w:pPr>
        <w:spacing w:after="160"/>
      </w:pPr>
      <w:r>
        <w:rPr>
          <w:rFonts w:ascii="Calibri" w:hAnsi="Calibri" w:eastAsia="Calibri"/>
          <w:b w:val="0"/>
          <w:i w:val="0"/>
          <w:color w:val="444444"/>
          <w:sz w:val="22"/>
        </w:rPr>
        <w:t>This archive is Plug-in Gait kinematics. EMG, force plates, and upper-body markers with adequate coverage (Phase 0 documented LUPA/RUPA gaps) could test different mechanisms (muscle timing, kinetics, arm carriage) that joint-angle kinematics may not show. They would still need subject-level inference and pre-registration.</w:t>
      </w:r>
    </w:p>
    <w:p>
      <w:pPr>
        <w:pStyle w:val="Heading2"/>
      </w:pPr>
      <w:r>
        <w:t>Subtype-stratified description, not a fishing expedition</w:t>
      </w:r>
    </w:p>
    <w:p>
      <w:pPr>
        <w:spacing w:after="160"/>
      </w:pPr>
      <w:r>
        <w:rPr>
          <w:rFonts w:ascii="Calibri" w:hAnsi="Calibri" w:eastAsia="Calibri"/>
          <w:b w:val="0"/>
          <w:i w:val="0"/>
          <w:color w:val="444444"/>
          <w:sz w:val="22"/>
        </w:rPr>
        <w:t>VictimType (Ip / online / Both / Nd) is real heterogeneity. With n = 1 online-only and n = 3 Both, confirmatory subtype tests on this file are not powered. Descriptive tables of subtype × anthropometry × cycle count can be groundwork for a future study that recruits to those cells. They should not be used to hunt a significant subtype after the binary tests were null, unless that hunt is labeled exploratory and not cited as a finding.</w:t>
      </w:r>
    </w:p>
    <w:p>
      <w:pPr>
        <w:pStyle w:val="Heading2"/>
      </w:pPr>
      <w:r>
        <w:t>P1 on this cohort is not recommended</w:t>
      </w:r>
    </w:p>
    <w:p>
      <w:pPr>
        <w:spacing w:after="160"/>
      </w:pPr>
      <w:r>
        <w:rPr>
          <w:rFonts w:ascii="Calibri" w:hAnsi="Calibri" w:eastAsia="Calibri"/>
          <w:b w:val="0"/>
          <w:i w:val="0"/>
          <w:color w:val="444444"/>
          <w:sz w:val="22"/>
        </w:rPr>
        <w:t>Wasserstein distances on distributions of cycles, RV coefficients on covariance, soft-DTW, and common-subspace methods are legitimate constructs. They are also additional families of tests on the same 31 labels already used in Phase 3 (335 tests), Phase 4–6, and six P0 gates. Starting P1 because P0 was null is the definition of escalating complexity until a positive appears. p0_synthesis.md’s stop rule stands: do not start P1 without explicit go-ahead; prefer a new cohort or a sharply constrained secondary question that is not another open search on these 31 subjects.</w:t>
      </w:r>
    </w:p>
    <w:p>
      <w:pPr>
        <w:pStyle w:val="Heading1"/>
      </w:pPr>
      <w:r>
        <w:t>10. Appendix</w:t>
      </w:r>
    </w:p>
    <w:p>
      <w:pPr>
        <w:pStyle w:val="Heading2"/>
      </w:pPr>
      <w:r>
        <w:t>10.1 Repository layout (README §6)</w:t>
      </w:r>
    </w:p>
    <w:p>
      <w:pPr>
        <w:spacing w:after="160"/>
      </w:pPr>
      <w:r>
        <w:rPr>
          <w:rFonts w:ascii="Calibri" w:hAnsi="Calibri" w:eastAsia="Calibri"/>
          <w:b w:val="0"/>
          <w:i w:val="0"/>
          <w:color w:val="444444"/>
          <w:sz w:val="22"/>
        </w:rPr>
        <w:t>AXYS ML/ contains data/raw/ (original MAT + survey; do not overwrite) and data/processed/ (31-female MAT); docs/ (dataset blueprint, Phase 0 write-up, this report); scripts/ (audit_dataset.py through run_phase6.py, run_p01_deviation.py, run_p02_abnormality.py, run_p03_shape.py, run_p04_event_phases.py, run_p06_coordination.py, run_power_analysis.py); src/gait_research/ (catalog.py, matio.py, events.py, normalize.py, labels.py; features/; aggregation/; statistics/; phenotypes/; within_victim/; trajectories/; similarity/ with deviation.py, abnormality.py, shape_space.py, event_phases.py, coordination_crp.py, power_analysis.py, load.py); tests/phase0 … phase6 and tests/similarity/; results/phase0 … phase6 and results/similarity/ with p01_deviation/, p02_abnormality/, p03_shape/, p04_event_phases/, p06_coordination/, power_analysis/, and p0_synthesis.md.</w:t>
      </w:r>
    </w:p>
    <w:p>
      <w:pPr>
        <w:spacing w:after="160"/>
      </w:pPr>
      <w:r>
        <w:rPr>
          <w:rFonts w:ascii="Calibri" w:hAnsi="Calibri" w:eastAsia="Calibri"/>
          <w:b w:val="0"/>
          <w:i w:val="0"/>
          <w:color w:val="444444"/>
          <w:sz w:val="22"/>
        </w:rPr>
        <w:t>Do not modify a completed phase’s pipeline or certified outputs when adding later work. Similarity P0 only reads Phase 1–4 artifacts.</w:t>
      </w:r>
    </w:p>
    <w:p>
      <w:pPr>
        <w:pStyle w:val="Heading2"/>
      </w:pPr>
      <w:r>
        <w:t>10.2 How to run (README §7)</w:t>
      </w:r>
    </w:p>
    <w:p>
      <w:pPr>
        <w:spacing w:after="160"/>
      </w:pPr>
      <w:r>
        <w:rPr>
          <w:rFonts w:ascii="Calibri" w:hAnsi="Calibri" w:eastAsia="Calibri"/>
          <w:b w:val="0"/>
          <w:i w:val="0"/>
          <w:color w:val="444444"/>
          <w:sz w:val="22"/>
        </w:rPr>
        <w:t>From the project root, with src/ on PYTHONPATH (tests use tests/conftest.py; scripts prepend src/).</w:t>
      </w:r>
    </w:p>
    <w:p>
      <w:pPr>
        <w:spacing w:after="160"/>
      </w:pPr>
      <w:r>
        <w:rPr>
          <w:rFonts w:ascii="Calibri" w:hAnsi="Calibri" w:eastAsia="Calibri"/>
          <w:b w:val="0"/>
          <w:i w:val="0"/>
          <w:color w:val="444444"/>
          <w:sz w:val="22"/>
        </w:rPr>
        <w:t>Phases 0–6 (frozen; re-run only to regenerate certified outputs): python scripts/audit_dataset.py; python scripts/extract_gait_cycles.py; python scripts/run_phase2.py; python scripts/certify_phase2.py; python scripts/run_phase3.py; python scripts/run_phase4.py; python scripts/run_phase5.py; python scripts/run_phase6.py.</w:t>
      </w:r>
    </w:p>
    <w:p>
      <w:pPr>
        <w:spacing w:after="160"/>
      </w:pPr>
      <w:r>
        <w:rPr>
          <w:rFonts w:ascii="Calibri" w:hAnsi="Calibri" w:eastAsia="Calibri"/>
          <w:b w:val="0"/>
          <w:i w:val="0"/>
          <w:color w:val="444444"/>
          <w:sz w:val="22"/>
        </w:rPr>
        <w:t>Similarity P0 (does not rewrite Phases 0–6): python scripts/run_p01_deviation.py; python scripts/run_p02_abnormality.py; python scripts/run_p03_shape.py; python scripts/run_p04_event_phases.py --n-perm 9999; python scripts/run_p06_coordination.py; python scripts/run_power_analysis.py.</w:t>
      </w:r>
    </w:p>
    <w:p>
      <w:pPr>
        <w:spacing w:after="160"/>
      </w:pPr>
      <w:r>
        <w:rPr>
          <w:rFonts w:ascii="Calibri" w:hAnsi="Calibri" w:eastAsia="Calibri"/>
          <w:b w:val="0"/>
          <w:i w:val="0"/>
          <w:color w:val="444444"/>
          <w:sz w:val="22"/>
        </w:rPr>
        <w:t>Tests: python -m pytest tests/phase0 tests/test_phase1_cycles.py tests/phase2 tests/phase3 tests/phase4 tests/phase5 tests/phase6 -q; python -m pytest tests/similarity -q.</w:t>
      </w:r>
    </w:p>
    <w:p>
      <w:pPr>
        <w:spacing w:after="160"/>
      </w:pPr>
      <w:r>
        <w:rPr>
          <w:rFonts w:ascii="Calibri" w:hAnsi="Calibri" w:eastAsia="Calibri"/>
          <w:b w:val="0"/>
          <w:i w:val="0"/>
          <w:color w:val="444444"/>
          <w:sz w:val="22"/>
        </w:rPr>
        <w:t>Reproducibility: stochastic steps use seed 20260813 unless a script documents otherwise. Similarity P0 primary permutations use 9999 subject-label shuffles. The P0.1 MDE simulation uses 999 perms × 1000 datasets per λ (documented in mde_report.md). Environment: Windows, Python 3, numpy/pandas/scipy/pyarrow, matplotlib, scikit-learn, tqdm, optional numba. MATLAB is the original kinematics store; Phase 1+ work from exported npz/parquet.</w:t>
      </w:r>
    </w:p>
    <w:p>
      <w:pPr>
        <w:pStyle w:val="Heading2"/>
      </w:pPr>
      <w:r>
        <w:t>10.3 Where to read results (README §9)</w:t>
      </w:r>
    </w:p>
    <w:p>
      <w:pPr>
        <w:spacing w:after="80" w:before="160"/>
      </w:pPr>
      <w:r>
        <w:rPr>
          <w:rFonts w:ascii="Calibri" w:hAnsi="Calibri" w:eastAsia="Calibri"/>
          <w:b w:val="0"/>
          <w:i/>
          <w:color w:val="2F5D62"/>
          <w:sz w:val="18"/>
        </w:rPr>
        <w:t>Table 10.1. Primary report index. Paths are repo-relative.</w:t>
      </w:r>
    </w:p>
    <w:tbl>
      <w:tblPr>
        <w:tblStyle w:val="TableGrid"/>
        <w:tblW w:type="dxa" w:w="9360"/>
        <w:jc w:val="center"/>
        <w:tblLayout w:type="fixed"/>
        <w:tblLook w:firstColumn="1" w:firstRow="1" w:lastColumn="0" w:lastRow="0" w:noHBand="0" w:noVBand="1" w:val="04A0"/>
      </w:tblPr>
      <w:tblGrid>
        <w:gridCol w:w="1728"/>
        <w:gridCol w:w="4752"/>
        <w:gridCol w:w="2880"/>
      </w:tblGrid>
      <w:tr>
        <w:trPr>
          <w:cantSplit/>
        </w:trPr>
        <w:tc>
          <w:tcPr>
            <w:tcW w:type="dxa" w:w="172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Phase / P0</w:t>
            </w:r>
          </w:p>
        </w:tc>
        <w:tc>
          <w:tcPr>
            <w:tcW w:type="dxa" w:w="475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Report</w:t>
            </w:r>
          </w:p>
        </w:tc>
        <w:tc>
          <w:tcPr>
            <w:tcW w:type="dxa" w:w="2880"/>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Certification / lock file</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0</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results/phase0/audit_report.md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in that report</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1</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results/phase1/phase1_report.md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PASS in report</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2</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results/phase2/phase2_report.md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phase2_certification.md</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3</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results/phase3/phase3_report.md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phase3_certification.md</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4</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results/phase4/phase4_report.md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phase4_certification.md</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5</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results/phase5/phase5_report.md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phase5_certification.md</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6</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results/phase6/phase6_report.md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phase6_certification.md</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P0.1</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results/similarity/p01_deviation/p01_report.md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P0.2</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results/similarity/p02_abnormality/p02_report.md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preregistered_features.json</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P0.3</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results/similarity/p03_shape/p03_report.md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preregistered_curves.json</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P0.4</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results/similarity/p04_event_phases/p04_report.md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preregistered_phases.json</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P0.6</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results/similarity/p06_coordination/p06_report.md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preregistered_pairs.json</w:t>
            </w:r>
          </w:p>
        </w:tc>
      </w:tr>
      <w:tr>
        <w:trPr>
          <w:cantSplit/>
        </w:trPr>
        <w:tc>
          <w:tcPr>
            <w:tcW w:type="dxa" w:w="172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P0.1 MDE</w:t>
            </w:r>
          </w:p>
        </w:tc>
        <w:tc>
          <w:tcPr>
            <w:tcW w:type="dxa" w:w="475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results/similarity/power_analysis/mde_report.md</w:t>
            </w:r>
          </w:p>
        </w:tc>
        <w:tc>
          <w:tcPr>
            <w:tcW w:type="dxa" w:w="2880"/>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post-hoc; does not alter frozen P0</w:t>
            </w:r>
          </w:p>
        </w:tc>
      </w:tr>
      <w:tr>
        <w:trPr>
          <w:cantSplit/>
        </w:trPr>
        <w:tc>
          <w:tcPr>
            <w:tcW w:type="dxa" w:w="172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P0 family</w:t>
            </w:r>
          </w:p>
        </w:tc>
        <w:tc>
          <w:tcPr>
            <w:tcW w:type="dxa" w:w="475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results/similarity/p0_synthesis.md</w:t>
            </w:r>
          </w:p>
        </w:tc>
        <w:tc>
          <w:tcPr>
            <w:tcW w:type="dxa" w:w="2880"/>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decision gate + P1 stop</w:t>
            </w:r>
          </w:p>
        </w:tc>
      </w:tr>
    </w:tbl>
    <w:p>
      <w:pPr>
        <w:spacing w:after="120"/>
      </w:pPr>
    </w:p>
    <w:p>
      <w:pPr>
        <w:spacing w:after="160"/>
      </w:pPr>
      <w:r>
        <w:rPr>
          <w:rFonts w:ascii="Calibri" w:hAnsi="Calibri" w:eastAsia="Calibri"/>
          <w:b w:val="0"/>
          <w:i w:val="0"/>
          <w:color w:val="444444"/>
          <w:sz w:val="22"/>
        </w:rPr>
        <w:t>Useful tables (not reports):</w:t>
      </w:r>
    </w:p>
    <w:p>
      <w:pPr>
        <w:pStyle w:val="ListBullet"/>
        <w:spacing w:after="60"/>
      </w:pPr>
      <w:r>
        <w:rPr>
          <w:rFonts w:ascii="Calibri" w:hAnsi="Calibri" w:eastAsia="Calibri"/>
          <w:b w:val="0"/>
          <w:i w:val="0"/>
          <w:color w:val="444444"/>
          <w:sz w:val="22"/>
        </w:rPr>
        <w:t>Phase 2: subject_features.parquet, feature_catalog.json</w:t>
      </w:r>
    </w:p>
    <w:p>
      <w:pPr>
        <w:pStyle w:val="ListBullet"/>
        <w:spacing w:after="60"/>
      </w:pPr>
      <w:r>
        <w:rPr>
          <w:rFonts w:ascii="Calibri" w:hAnsi="Calibri" w:eastAsia="Calibri"/>
          <w:b w:val="0"/>
          <w:i w:val="0"/>
          <w:color w:val="444444"/>
          <w:sz w:val="22"/>
        </w:rPr>
        <w:t>Phase 3: candidate_signature.csv, statistics/multiple_testing.csv</w:t>
      </w:r>
    </w:p>
    <w:p>
      <w:pPr>
        <w:pStyle w:val="ListBullet"/>
        <w:spacing w:after="60"/>
      </w:pPr>
      <w:r>
        <w:rPr>
          <w:rFonts w:ascii="Calibri" w:hAnsi="Calibri" w:eastAsia="Calibri"/>
          <w:b w:val="0"/>
          <w:i w:val="0"/>
          <w:color w:val="444444"/>
          <w:sz w:val="22"/>
        </w:rPr>
        <w:t>Phase 4: phenotype_assignments.csv (no victim column on the assignment table)</w:t>
      </w:r>
    </w:p>
    <w:p>
      <w:pPr>
        <w:pStyle w:val="ListBullet"/>
        <w:spacing w:after="60"/>
      </w:pPr>
      <w:r>
        <w:rPr>
          <w:rFonts w:ascii="Calibri" w:hAnsi="Calibri" w:eastAsia="Calibri"/>
          <w:b w:val="0"/>
          <w:i w:val="0"/>
          <w:color w:val="444444"/>
          <w:sz w:val="22"/>
        </w:rPr>
        <w:t>Phase 5: similarity/within_victim_similarity.csv</w:t>
      </w:r>
    </w:p>
    <w:p>
      <w:pPr>
        <w:pStyle w:val="ListBullet"/>
        <w:spacing w:after="60"/>
      </w:pPr>
      <w:r>
        <w:rPr>
          <w:rFonts w:ascii="Calibri" w:hAnsi="Calibri" w:eastAsia="Calibri"/>
          <w:b w:val="0"/>
          <w:i w:val="0"/>
          <w:color w:val="444444"/>
          <w:sz w:val="22"/>
        </w:rPr>
        <w:t>Phase 6: candidate_trajectory_regions.csv (ROBUST / EXPLORATORY / UNSUPPORTED)</w:t>
      </w:r>
    </w:p>
    <w:p>
      <w:pPr>
        <w:pStyle w:val="ListBullet"/>
        <w:spacing w:after="60"/>
      </w:pPr>
      <w:r>
        <w:rPr>
          <w:rFonts w:ascii="Calibri" w:hAnsi="Calibri" w:eastAsia="Calibri"/>
          <w:b w:val="0"/>
          <w:i w:val="0"/>
          <w:color w:val="444444"/>
          <w:sz w:val="22"/>
        </w:rPr>
        <w:t>P0.1: cosine_matrix.csv, subject_alignment.csv</w:t>
      </w:r>
    </w:p>
    <w:p>
      <w:pPr>
        <w:pStyle w:val="ListBullet"/>
        <w:spacing w:after="60"/>
      </w:pPr>
      <w:r>
        <w:rPr>
          <w:rFonts w:ascii="Calibri" w:hAnsi="Calibri" w:eastAsia="Calibri"/>
          <w:b w:val="0"/>
          <w:i w:val="0"/>
          <w:color w:val="444444"/>
          <w:sz w:val="22"/>
        </w:rPr>
        <w:t>P0.2: exceedance_matrix.csv, feature_coexceedance_residualized.csv</w:t>
      </w:r>
    </w:p>
    <w:p>
      <w:pPr>
        <w:pStyle w:val="ListBullet"/>
        <w:spacing w:after="60"/>
      </w:pPr>
      <w:r>
        <w:rPr>
          <w:rFonts w:ascii="Calibri" w:hAnsi="Calibri" w:eastAsia="Calibri"/>
          <w:b w:val="0"/>
          <w:i w:val="0"/>
          <w:color w:val="444444"/>
          <w:sz w:val="22"/>
        </w:rPr>
        <w:t>P0.3: per_curve_similarity_residualized.csv</w:t>
      </w:r>
    </w:p>
    <w:p>
      <w:pPr>
        <w:pStyle w:val="ListBullet"/>
        <w:spacing w:after="60"/>
      </w:pPr>
      <w:r>
        <w:rPr>
          <w:rFonts w:ascii="Calibri" w:hAnsi="Calibri" w:eastAsia="Calibri"/>
          <w:b w:val="0"/>
          <w:i w:val="0"/>
          <w:color w:val="444444"/>
          <w:sz w:val="22"/>
        </w:rPr>
        <w:t>P0.4: cell_results_residualized.csv, window_multivariate_residualized.csv</w:t>
      </w:r>
    </w:p>
    <w:p>
      <w:pPr>
        <w:pStyle w:val="ListBullet"/>
        <w:spacing w:after="60"/>
      </w:pPr>
      <w:r>
        <w:rPr>
          <w:rFonts w:ascii="Calibri" w:hAnsi="Calibri" w:eastAsia="Calibri"/>
          <w:b w:val="0"/>
          <w:i w:val="0"/>
          <w:color w:val="444444"/>
          <w:sz w:val="22"/>
        </w:rPr>
        <w:t>P0.6: per_pair_similarity_residualized.csv</w:t>
      </w:r>
    </w:p>
    <w:p>
      <w:pPr>
        <w:pStyle w:val="ListBullet"/>
        <w:spacing w:after="60"/>
      </w:pPr>
      <w:r>
        <w:rPr>
          <w:rFonts w:ascii="Calibri" w:hAnsi="Calibri" w:eastAsia="Calibri"/>
          <w:b w:val="0"/>
          <w:i w:val="0"/>
          <w:color w:val="444444"/>
          <w:sz w:val="22"/>
        </w:rPr>
        <w:t>MDE: power_analysis/summary.csv</w:t>
      </w:r>
    </w:p>
    <w:p>
      <w:pPr>
        <w:pStyle w:val="Heading2"/>
      </w:pPr>
      <w:r>
        <w:t>10.4 Glossary</w:t>
      </w:r>
    </w:p>
    <w:p>
      <w:pPr>
        <w:spacing w:after="80" w:before="160"/>
      </w:pPr>
      <w:r>
        <w:rPr>
          <w:rFonts w:ascii="Calibri" w:hAnsi="Calibri" w:eastAsia="Calibri"/>
          <w:b w:val="0"/>
          <w:i/>
          <w:color w:val="2F5D62"/>
          <w:sz w:val="18"/>
        </w:rPr>
        <w:t>Table 10.2. Recurring terms.</w:t>
      </w:r>
    </w:p>
    <w:tbl>
      <w:tblPr>
        <w:tblStyle w:val="TableGrid"/>
        <w:tblW w:type="dxa" w:w="9360"/>
        <w:jc w:val="center"/>
        <w:tblLayout w:type="fixed"/>
        <w:tblLook w:firstColumn="1" w:firstRow="1" w:lastColumn="0" w:lastRow="0" w:noHBand="0" w:noVBand="1" w:val="04A0"/>
      </w:tblPr>
      <w:tblGrid>
        <w:gridCol w:w="2592"/>
        <w:gridCol w:w="6768"/>
      </w:tblGrid>
      <w:tr>
        <w:trPr>
          <w:cantSplit/>
        </w:trPr>
        <w:tc>
          <w:tcPr>
            <w:tcW w:type="dxa" w:w="2592"/>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Term</w:t>
            </w:r>
          </w:p>
        </w:tc>
        <w:tc>
          <w:tcPr>
            <w:tcW w:type="dxa" w:w="6768"/>
            <w:shd w:fill="1B3A4B" w:val="clear"/>
            <w:tcBorders>
              <w:top w:val="single" w:sz="4" w:space="0" w:color="1B3A4B"/>
              <w:left w:val="single" w:sz="4" w:space="0" w:color="1B3A4B"/>
              <w:bottom w:val="single" w:sz="4" w:space="0" w:color="1B3A4B"/>
              <w:right w:val="single" w:sz="4" w:space="0" w:color="1B3A4B"/>
            </w:tcBorders>
          </w:tcPr>
          <w:p>
            <w:pPr>
              <w:jc w:val="left"/>
            </w:pPr>
            <w:r/>
            <w:r>
              <w:rPr>
                <w:rFonts w:ascii="Calibri" w:hAnsi="Calibri" w:eastAsia="Calibri"/>
                <w:b/>
                <w:i w:val="0"/>
                <w:color w:val="FFFFFF"/>
                <w:sz w:val="18"/>
              </w:rPr>
              <w:t>Meaning in this project</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Subject (n=31)</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Independent sampling unit. Never replace with 880 cycles.</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Cliff’s δ</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Probability that a random victim’s value exceeds a random control’s, minus the reverse; |δ|≥0.33 is the Phase 3 “medium” threshold.</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BH-FDR / q</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Benjamini–Hochberg false-discovery-rate adjusted p; q≤0.10 was the Phase 3 signature and P0 family gate.</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LOSO</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Leave-one-subject-out: drop one person, recompute the statistic or its sign/rank, measure agreement.</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Victim consistency</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 of victims on the group-difference side of the control median.</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Family-PC</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Within-feature-family PCA, variance-balanced across families, 27-D Phase 4 space.</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Redundancy representative</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One column kept from a Spearman |ρ|≥0.90 cluster (Phase 3: 335 such).</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Cluster permutation</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Phase 6: permute subject labels; compare observed cluster mass of |t| to the max-mass null.</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CRP</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Continuous relative phase: wrap(φ_proximal−φ_distal); here Hilbert analytic phase of demeaned ax1 angles.</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Jaccard</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Intersection over union of two binary abnormality sets.</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DTW</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Dynamic time warping distance on z-scored curves (P0.3) or unwrapped CRP (P0.6).</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λ (MDE)</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Shared-offset length ÷ median control residual ||d|| in 27-D; 80% power at λ=0.7285.</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Pseudo-replication</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Treating repeated cycles as independent people; forbidden here.</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ax1/ax2/ax3</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Stored spatial/angle axes; not certified as AP/ML/vertical.</w:t>
            </w:r>
          </w:p>
        </w:tc>
      </w:tr>
      <w:tr>
        <w:trPr>
          <w:cantSplit/>
        </w:trPr>
        <w:tc>
          <w:tcPr>
            <w:tcW w:type="dxa" w:w="2592"/>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PiG</w:t>
            </w:r>
          </w:p>
        </w:tc>
        <w:tc>
          <w:tcPr>
            <w:tcW w:type="dxa" w:w="6768"/>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Vicon Plug-in Gait marker/angle model used at capture.</w:t>
            </w:r>
          </w:p>
        </w:tc>
      </w:tr>
      <w:tr>
        <w:trPr>
          <w:cantSplit/>
        </w:trPr>
        <w:tc>
          <w:tcPr>
            <w:tcW w:type="dxa" w:w="2592"/>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Seed 20260813</w:t>
            </w:r>
          </w:p>
        </w:tc>
        <w:tc>
          <w:tcPr>
            <w:tcW w:type="dxa" w:w="6768"/>
            <w:shd w:fill="F4F1F5" w:val="clear"/>
            <w:tcBorders>
              <w:top w:val="single" w:sz="4" w:space="0" w:color="D9D0E0"/>
              <w:left w:val="single" w:sz="4" w:space="0" w:color="D9D0E0"/>
              <w:bottom w:val="single" w:sz="4" w:space="0" w:color="D9D0E0"/>
              <w:right w:val="single" w:sz="4" w:space="0" w:color="D9D0E0"/>
            </w:tcBorders>
          </w:tcPr>
          <w:p>
            <w:r/>
            <w:r>
              <w:rPr>
                <w:rFonts w:ascii="Calibri" w:hAnsi="Calibri" w:eastAsia="Calibri"/>
                <w:b w:val="0"/>
                <w:i w:val="0"/>
                <w:color w:val="444444"/>
                <w:sz w:val="18"/>
              </w:rPr>
              <w:t>Default RNG seed for permutations, clustering inits, and MDE.</w:t>
            </w:r>
          </w:p>
        </w:tc>
      </w:tr>
    </w:tbl>
    <w:p>
      <w:pPr>
        <w:spacing w:after="120"/>
      </w:pPr>
    </w:p>
    <w:p>
      <w:pPr>
        <w:pStyle w:val="Heading2"/>
      </w:pPr>
      <w:r>
        <w:t>10.5 Notes on rounding versus primary files</w:t>
      </w:r>
    </w:p>
    <w:p>
      <w:pPr>
        <w:spacing w:after="160"/>
      </w:pPr>
      <w:r>
        <w:rPr>
          <w:rFonts w:ascii="Calibri" w:hAnsi="Calibri" w:eastAsia="Calibri"/>
          <w:b w:val="0"/>
          <w:i w:val="0"/>
          <w:color w:val="444444"/>
          <w:sz w:val="22"/>
        </w:rPr>
        <w:t>README and p0_synthesis.md sometimes round for readability. This report prefers the primary CSV/JSON/report table. Documented differences: P0.1 cosine 0.051819… versus displayed 0.052; P0.1 p 0.7579 versus 0.758; P0.2 Jaccard 0.1906 versus 0.191; P0.3 Pearson −0.02337 versus −0.023; P0.4 min p 0.0188 versus 0.019; P0.6 circular 0.6494 versus 0.649 and DTW 17.625 versus 17.63; MDE λ 0.7285 versus 0.73; Phase 4 silhouette 0.41503 versus 0.42; mass 47.7–100.0 kg versus README “~48–100 kg”; height 141.0–167.6 cm versus “~141–168 cm.” None of these change a decision gate.</w:t>
      </w:r>
    </w:p>
    <w:p>
      <w:pPr>
        <w:spacing w:after="160"/>
      </w:pPr>
      <w:r>
        <w:rPr>
          <w:rFonts w:ascii="Calibri" w:hAnsi="Calibri" w:eastAsia="Calibri"/>
          <w:b w:val="0"/>
          <w:i/>
          <w:color w:val="444444"/>
          <w:sz w:val="22"/>
        </w:rPr>
        <w:t>End of report. Analyses remain frozen. P1 is not started.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777777"/>
        <w:sz w:val="18"/>
      </w:rPr>
      <w:t xml:space="preserve">AXYS ML  ·  Final Project Report  ·  Page </w:t>
    </w:r>
    <w:r>
      <w:fldChar w:fldCharType="begin"/>
      <w:instrText xml:space="preserve"> PAGE </w:instrText>
      <w:fldChar w:fldCharType="end"/>
    </w:r>
    <w:r>
      <w:rPr>
        <w:rFonts w:ascii="Calibri" w:hAnsi="Calibri" w:eastAsia="Calibri"/>
        <w:b w:val="0"/>
        <w:i w:val="0"/>
        <w:color w:val="777777"/>
        <w:sz w:val="18"/>
      </w:rPr>
      <w:t xml:space="preserve">  ·  Frozen analyses; numbers from primary reports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4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F5D6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6B4C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B3A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