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双机沙箱数据库多租户数据落盘加密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CORE-104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Agile Core 核心平台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数据存储层安全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已完成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林晨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陈俊宇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2026-05-02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在「Agile Core 核心平台」的迭代规划中，数据存储层安全方向需要补齐关键能力。当前团队与业务方对该场景诉求明确，为避免手工操作带来的效率损耗与一致性风险，决定立项本需求，通过平台化能力沉淀统一方案。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在全局 ORM 执行器层插入租户 ID 空间过滤器，使用 AES-256 加密落盘数据，满足金保级审计规范。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在全局 ORM 执行器层注入租户 ID 过滤器，所有 SQL 自动携带租户谓词，防止跨租户查询。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落盘数据采用 AES-256-GCM 加密，密钥托管于独立 KMS 并支持定期轮换。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加密改造对上层业务透明，性能损耗控制在 5% 以内，输出金保级审计所需的加解密审计日志。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CORE-104 · 2026-05-02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双机沙箱数据库多租户数据落盘加密</dc:title>
  <dc:creator>Agile Workspace</dc:creator>
  <dc:description>在全局 ORM 执行器层插入租户 ID 空间过滤器，使用 AES-256 加密落盘数据，满足金保级审计规范。</dc:description>
  <cp:lastModifiedBy>Un-named</cp:lastModifiedBy>
  <cp:revision>1</cp:revision>
  <dcterms:created xsi:type="dcterms:W3CDTF">2026-08-13T10:43:38.486Z</dcterms:created>
  <dcterms:modified xsi:type="dcterms:W3CDTF">2026-08-13T10:43:38.486Z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