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数据大盘图表懒加载优化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CORE-112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Agile Core 核心平台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效能质量跑测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低（Low）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已完成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产品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前端组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2026-05-20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在「Agile Core 核心平台」的迭代规划中，效能质量跑测方向需要补齐关键能力。当前团队与业务方对该场景诉求明确，为避免手工操作带来的效率损耗与一致性风险，决定立项本需求，通过平台化能力沉淀统一方案。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实现按需渲染，提升首屏访问性能至少 30%。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数据大盘图表按需渲染，视口外图表延迟初始化，进入视口后再请求数据。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图表实例复用与销毁策略统一管理，避免内存泄漏。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首屏访问性能提升至少 30%，以 LCP 与首屏请求数作为验收指标。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CORE-112 · 2026-05-20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数据大盘图表懒加载优化</dc:title>
  <dc:creator>Agile Workspace</dc:creator>
  <dc:description>实现按需渲染，提升首屏访问性能至少 30%。</dc:description>
  <cp:lastModifiedBy>Un-named</cp:lastModifiedBy>
  <cp:revision>1</cp:revision>
  <dcterms:created xsi:type="dcterms:W3CDTF">2026-08-13T10:43:39.353Z</dcterms:created>
  <dcterms:modified xsi:type="dcterms:W3CDTF">2026-08-13T10:43:39.353Z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