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流水线自动化多阶段质量门禁卡配置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DEVOPS-103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质量门槛卡扣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已完成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吴勇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陈俊宇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2026-05-05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交付平台」的迭代规划中，质量门槛卡扣方向需要补齐关键能力。当前团队与业务方对该场景诉求明确，为避免手工操作带来的效率损耗与一致性风险，决定立项本需求，通过平台化能力沉淀统一方案。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支持在流水线中间阶段插入Sonar静态代码检查及自动化覆盖率校验，不达标自动终止流水线动作。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在流水线中间阶段插入 Sonar 静态代码检查与自动化覆盖率校验作为质量门禁。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门禁阈值可按项目与阶段独立配置，支持增量代码单独核算覆盖率。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门禁不达标时自动终止流水线并通知责任人，同时生成质量报告快照。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DEVOPS-103 · 2026-05-05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流水线自动化多阶段质量门禁卡配置</dc:title>
  <dc:creator>Agile Workspace</dc:creator>
  <dc:description>支持在流水线中间阶段插入Sonar静态代码检查及自动化覆盖率校验，不达标自动终止流水线动作。</dc:description>
  <cp:lastModifiedBy>Un-named</cp:lastModifiedBy>
  <cp:revision>1</cp:revision>
  <dcterms:created xsi:type="dcterms:W3CDTF">2026-08-13T10:43:38.818Z</dcterms:created>
  <dcterms:modified xsi:type="dcterms:W3CDTF">2026-08-13T10:43:38.818Z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