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jc w:val="center"/>
      </w:pPr>
      <w:r>
        <w:t xml:space="preserve">Enterprise SSO Security Integration</w:t>
      </w:r>
    </w:p>
    <w:p>
      <w:pPr>
        <w:spacing w:after="360"/>
        <w:jc w:val="center"/>
      </w:pPr>
      <w:r>
        <w:rPr>
          <w:color w:val="808080"/>
          <w:sz w:val="22"/>
          <w:szCs w:val="22"/>
        </w:rPr>
        <w:t xml:space="preserve">Agile Requirement Specification</w:t>
      </w:r>
    </w:p>
    <w:p>
      <w:pPr>
        <w:pStyle w:val="Heading2"/>
        <w:spacing w:after="120" w:before="320"/>
      </w:pPr>
      <w:r>
        <w:t xml:space="preserve">1.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Requirement ID</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CORE-101</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Project</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Agile Core 核心平台</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Epic</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User Auth</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Priority</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High</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Status</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In Progress</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Reporter</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John Wang</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Assignee</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Chen Lin</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Story Points</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5</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Created</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2026-05-10</w:t>
            </w:r>
          </w:p>
        </w:tc>
      </w:tr>
    </w:tbl>
    <w:p>
      <w:pPr>
        <w:spacing w:after="120"/>
      </w:pPr>
    </w:p>
    <w:p>
      <w:pPr>
        <w:pStyle w:val="Heading2"/>
        <w:spacing w:after="120" w:before="320"/>
      </w:pPr>
      <w:r>
        <w:t xml:space="preserve">2. Background &amp; Objective</w:t>
      </w:r>
    </w:p>
    <w:p>
      <w:pPr>
        <w:spacing w:after="120" w:line="360"/>
      </w:pPr>
      <w:r>
        <w:t xml:space="preserve">During the iteration planning of "Agile Core 核心平台", the User Auth track requires key capability enhancements. Both the team and stakeholders have raised clear demands for this scenario. To eliminate efficiency loss and consistency risks caused by manual operations, this requirement is initiated to consolidate a unified, platform-level solution.</w:t>
      </w:r>
    </w:p>
    <w:p>
      <w:pPr>
        <w:pStyle w:val="Heading2"/>
        <w:spacing w:after="120" w:before="320"/>
      </w:pPr>
      <w:r>
        <w:t xml:space="preserve">3. Description</w:t>
      </w:r>
    </w:p>
    <w:p>
      <w:pPr>
        <w:spacing w:after="120" w:line="360"/>
      </w:pPr>
      <w:r>
        <w:t xml:space="preserve">Integrate enterprise LDAP and OAuth 2.0 services. Strengthen account brute-force protection and support multidimensional RBAC for data authorization.</w:t>
      </w:r>
    </w:p>
    <w:p>
      <w:pPr>
        <w:pStyle w:val="Heading2"/>
        <w:spacing w:after="120" w:before="320"/>
      </w:pPr>
      <w:r>
        <w:t xml:space="preserve">4. Implementation Highlights</w:t>
      </w:r>
    </w:p>
    <w:p>
      <w:pPr>
        <w:spacing w:after="120" w:line="360"/>
      </w:pPr>
      <w:r>
        <w:t xml:space="preserve">Focusing on the core needs stated in the description, the implementation centers on the following points:</w:t>
      </w:r>
    </w:p>
    <w:p>
      <w:pPr>
        <w:pStyle w:val="ListParagraph"/>
        <w:numPr>
          <w:ilvl w:val="0"/>
          <w:numId w:val="1"/>
        </w:numPr>
        <w:spacing w:after="80" w:line="340"/>
      </w:pPr>
      <w:r>
        <w:t xml:space="preserve">Integrate enterprise LDAP directory with account and organization sync; tokens are issued via OAuth 2.0 + PKCE authorization code flow.</w:t>
      </w:r>
    </w:p>
    <w:p>
      <w:pPr>
        <w:pStyle w:val="ListParagraph"/>
        <w:numPr>
          <w:ilvl w:val="0"/>
          <w:numId w:val="1"/>
        </w:numPr>
        <w:spacing w:after="80" w:line="340"/>
      </w:pPr>
      <w:r>
        <w:t xml:space="preserve">Add CAPTCHA and exponential backoff lockout on failed logins to prevent brute-force attacks; all key login events are written to the security audit trail.</w:t>
      </w:r>
    </w:p>
    <w:p>
      <w:pPr>
        <w:pStyle w:val="ListParagraph"/>
        <w:numPr>
          <w:ilvl w:val="0"/>
          <w:numId w:val="1"/>
        </w:numPr>
        <w:spacing w:after="80" w:line="340"/>
      </w:pPr>
      <w:r>
        <w:t xml:space="preserve">Refine RBAC authorization down to row-level data access, validated by tenant and role to eliminate lateral privilege escalation.</w:t>
      </w:r>
    </w:p>
    <w:p>
      <w:pPr>
        <w:pStyle w:val="Heading2"/>
        <w:spacing w:after="120" w:before="320"/>
      </w:pPr>
      <w:r>
        <w:t xml:space="preserve">5. Acceptance Criteria</w:t>
      </w:r>
    </w:p>
    <w:p>
      <w:pPr>
        <w:pStyle w:val="ListParagraph"/>
        <w:numPr>
          <w:ilvl w:val="0"/>
          <w:numId w:val="1"/>
        </w:numPr>
        <w:spacing w:after="80" w:line="340"/>
      </w:pPr>
      <w:r>
        <w:t xml:space="preserve">All features stated in the description are implemented and verified by acceptance test cases.</w:t>
      </w:r>
    </w:p>
    <w:p>
      <w:pPr>
        <w:pStyle w:val="ListParagraph"/>
        <w:numPr>
          <w:ilvl w:val="0"/>
          <w:numId w:val="1"/>
        </w:numPr>
        <w:spacing w:after="80" w:line="340"/>
      </w:pPr>
      <w:r>
        <w:t xml:space="preserve">Functional, performance and exception scenarios are validated in the test environment with no blocking defects left.</w:t>
      </w:r>
    </w:p>
    <w:p>
      <w:pPr>
        <w:pStyle w:val="ListParagraph"/>
        <w:numPr>
          <w:ilvl w:val="0"/>
          <w:numId w:val="1"/>
        </w:numPr>
        <w:spacing w:after="80" w:line="340"/>
      </w:pPr>
      <w:r>
        <w:t xml:space="preserve">After acceptance, product documentation and change records are updated to consolidate the knowledge.</w:t>
      </w:r>
    </w:p>
    <w:p>
      <w:pPr>
        <w:spacing w:before="480"/>
        <w:jc w:val="center"/>
      </w:pPr>
      <w:r>
        <w:rPr>
          <w:i/>
          <w:iCs/>
          <w:color w:val="A6A6A6"/>
          <w:sz w:val="18"/>
          <w:szCs w:val="18"/>
        </w:rPr>
        <w:t xml:space="preserve">This document is auto-archived by the Agile Workspace requirement module · Key CORE-101 · 2026-05-10</w:t>
      </w:r>
    </w:p>
    <w:sectPr>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SSO Security Integration</dc:title>
  <dc:creator>Agile Workspace</dc:creator>
  <dc:description>Integrate enterprise LDAP and OAuth 2.0 services. Strengthen account brute-force protection and support multidimensional RBAC for data authorization.</dc:description>
  <cp:lastModifiedBy>Un-named</cp:lastModifiedBy>
  <cp:revision>1</cp:revision>
  <dcterms:created xsi:type="dcterms:W3CDTF">2026-08-13T10:43:38.268Z</dcterms:created>
  <dcterms:modified xsi:type="dcterms:W3CDTF">2026-08-13T10:43:38.268Z</dcterms:modified>
</cp:coreProperties>
</file>

<file path=docProps/custom.xml><?xml version="1.0" encoding="utf-8"?>
<Properties xmlns="http://schemas.openxmlformats.org/officeDocument/2006/custom-properties" xmlns:vt="http://schemas.openxmlformats.org/officeDocument/2006/docPropsVTypes"/>
</file>