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t xml:space="preserve">Multi-tenant At-Rest Database Encryption</w:t>
      </w:r>
    </w:p>
    <w:p>
      <w:pPr>
        <w:spacing w:after="360"/>
        <w:jc w:val="center"/>
      </w:pPr>
      <w:r>
        <w:rPr>
          <w:color w:val="808080"/>
          <w:sz w:val="22"/>
          <w:szCs w:val="22"/>
        </w:rPr>
        <w:t xml:space="preserve">Agile Requirement Specification</w:t>
      </w:r>
    </w:p>
    <w:p>
      <w:pPr>
        <w:pStyle w:val="Heading2"/>
        <w:spacing w:after="120" w:before="320"/>
      </w:pPr>
      <w:r>
        <w:t xml:space="preserve">1.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Requirement ID</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CORE-104</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Project</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Agile Core 核心平台</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Epic</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Storage Security</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Priority</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High</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Status</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Done</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Reporter</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Chen Lin</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Assignee</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Junyu Chen</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Story Points</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5</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Created</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2026-05-02</w:t>
            </w:r>
          </w:p>
        </w:tc>
      </w:tr>
    </w:tbl>
    <w:p>
      <w:pPr>
        <w:spacing w:after="120"/>
      </w:pPr>
    </w:p>
    <w:p>
      <w:pPr>
        <w:pStyle w:val="Heading2"/>
        <w:spacing w:after="120" w:before="320"/>
      </w:pPr>
      <w:r>
        <w:t xml:space="preserve">2. Background &amp; Objective</w:t>
      </w:r>
    </w:p>
    <w:p>
      <w:pPr>
        <w:spacing w:after="120" w:line="360"/>
      </w:pPr>
      <w:r>
        <w:t xml:space="preserve">During the iteration planning of "Agile Core 核心平台", the Storage Security track requires key capability enhancements. Both the team and stakeholders have raised clear demands for this scenario. To eliminate efficiency loss and consistency risks caused by manual operations, this requirement is initiated to consolidate a unified, platform-level solution.</w:t>
      </w:r>
    </w:p>
    <w:p>
      <w:pPr>
        <w:pStyle w:val="Heading2"/>
        <w:spacing w:after="120" w:before="320"/>
      </w:pPr>
      <w:r>
        <w:t xml:space="preserve">3. Description</w:t>
      </w:r>
    </w:p>
    <w:p>
      <w:pPr>
        <w:spacing w:after="120" w:line="360"/>
      </w:pPr>
      <w:r>
        <w:t xml:space="preserve">Inject tenant ID spatial filters into the global ORM executor layer. Use AES-256 for at-rest data encryption to meet financial audit specs.</w:t>
      </w:r>
    </w:p>
    <w:p>
      <w:pPr>
        <w:pStyle w:val="Heading2"/>
        <w:spacing w:after="120" w:before="320"/>
      </w:pPr>
      <w:r>
        <w:t xml:space="preserve">4. Implementation Highlights</w:t>
      </w:r>
    </w:p>
    <w:p>
      <w:pPr>
        <w:spacing w:after="120" w:line="360"/>
      </w:pPr>
      <w:r>
        <w:t xml:space="preserve">Focusing on the core needs stated in the description, the implementation centers on the following points:</w:t>
      </w:r>
    </w:p>
    <w:p>
      <w:pPr>
        <w:pStyle w:val="ListParagraph"/>
        <w:numPr>
          <w:ilvl w:val="0"/>
          <w:numId w:val="1"/>
        </w:numPr>
        <w:spacing w:after="80" w:line="340"/>
      </w:pPr>
      <w:r>
        <w:t xml:space="preserve">Inject tenant-ID filters in the global ORM executor so every SQL statement carries the tenant predicate, preventing cross-tenant reads.</w:t>
      </w:r>
    </w:p>
    <w:p>
      <w:pPr>
        <w:pStyle w:val="ListParagraph"/>
        <w:numPr>
          <w:ilvl w:val="0"/>
          <w:numId w:val="1"/>
        </w:numPr>
        <w:spacing w:after="80" w:line="340"/>
      </w:pPr>
      <w:r>
        <w:t xml:space="preserve">Encrypt at-rest data with AES-256-GCM; keys are managed by an isolated KMS with periodic rotation.</w:t>
      </w:r>
    </w:p>
    <w:p>
      <w:pPr>
        <w:pStyle w:val="ListParagraph"/>
        <w:numPr>
          <w:ilvl w:val="0"/>
          <w:numId w:val="1"/>
        </w:numPr>
        <w:spacing w:after="80" w:line="340"/>
      </w:pPr>
      <w:r>
        <w:t xml:space="preserve">The encryption layer is transparent to business code, keeps performance overhead under 5%, and emits audit logs required by financial-grade compliance.</w:t>
      </w:r>
    </w:p>
    <w:p>
      <w:pPr>
        <w:pStyle w:val="Heading2"/>
        <w:spacing w:after="120" w:before="320"/>
      </w:pPr>
      <w:r>
        <w:t xml:space="preserve">5. Acceptance Criteria</w:t>
      </w:r>
    </w:p>
    <w:p>
      <w:pPr>
        <w:pStyle w:val="ListParagraph"/>
        <w:numPr>
          <w:ilvl w:val="0"/>
          <w:numId w:val="1"/>
        </w:numPr>
        <w:spacing w:after="80" w:line="340"/>
      </w:pPr>
      <w:r>
        <w:t xml:space="preserve">All features stated in the description are implemented and verified by acceptance test cases.</w:t>
      </w:r>
    </w:p>
    <w:p>
      <w:pPr>
        <w:pStyle w:val="ListParagraph"/>
        <w:numPr>
          <w:ilvl w:val="0"/>
          <w:numId w:val="1"/>
        </w:numPr>
        <w:spacing w:after="80" w:line="340"/>
      </w:pPr>
      <w:r>
        <w:t xml:space="preserve">Functional, performance and exception scenarios are validated in the test environment with no blocking defects left.</w:t>
      </w:r>
    </w:p>
    <w:p>
      <w:pPr>
        <w:pStyle w:val="ListParagraph"/>
        <w:numPr>
          <w:ilvl w:val="0"/>
          <w:numId w:val="1"/>
        </w:numPr>
        <w:spacing w:after="80" w:line="340"/>
      </w:pPr>
      <w:r>
        <w:t xml:space="preserve">After acceptance, product documentation and change records are updated to consolidate the knowledge.</w:t>
      </w:r>
    </w:p>
    <w:p>
      <w:pPr>
        <w:spacing w:before="480"/>
        <w:jc w:val="center"/>
      </w:pPr>
      <w:r>
        <w:rPr>
          <w:i/>
          <w:iCs/>
          <w:color w:val="A6A6A6"/>
          <w:sz w:val="18"/>
          <w:szCs w:val="18"/>
        </w:rPr>
        <w:t xml:space="preserve">This document is auto-archived by the Agile Workspace requirement module · Key CORE-104 · 2026-05-02</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Multi-tenant At-Rest Database Encryption</dc:title>
  <dc:creator>Agile Workspace</dc:creator>
  <dc:description>Inject tenant ID spatial filters into the global ORM executor layer. Use AES-256 for at-rest data encryption to meet financial audit specs.</dc:description>
  <cp:lastModifiedBy>Un-named</cp:lastModifiedBy>
  <cp:revision>1</cp:revision>
  <dcterms:created xsi:type="dcterms:W3CDTF">2026-08-13T10:43:38.527Z</dcterms:created>
  <dcterms:modified xsi:type="dcterms:W3CDTF">2026-08-13T10:43:38.527Z</dcterms:modified>
</cp:coreProperties>
</file>

<file path=docProps/custom.xml><?xml version="1.0" encoding="utf-8"?>
<Properties xmlns="http://schemas.openxmlformats.org/officeDocument/2006/custom-properties" xmlns:vt="http://schemas.openxmlformats.org/officeDocument/2006/docPropsVTypes"/>
</file>