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蓝绿部署和金丝雀发布的快速回滚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DEVOPS-104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发布回滚引擎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许曼妮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李明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交付平台」的迭代规划中，发布回滚引擎方向需要补齐关键能力。当前团队与业务方对该场景诉求明确，为避免手工操作带来的效率损耗与一致性风险，决定立项本需求，通过平台化能力沉淀统一方案。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为生产环境的发布提供一键回滚策略，支持在流量异常时 30 秒内切换路由规则恢复历史版本。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为生产发布提供一键回滚能力，发布过程自动留存上一版本的路由与制品快照。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监测到流量异常（错误率/延迟超阈值）时，30 秒内切换路由规则恢复历史版本。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蓝绿部署与金丝雀发布两种策略均支持快速回滚，回滚动作全程可审计。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DEVOPS-104 · 2026-05-20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蓝绿部署和金丝雀发布的快速回滚</dc:title>
  <dc:creator>Agile Workspace</dc:creator>
  <dc:description>为生产环境的发布提供一键回滚策略，支持在流量异常时 30 秒内切换路由规则恢复历史版本。</dc:description>
  <cp:lastModifiedBy>Un-named</cp:lastModifiedBy>
  <cp:revision>1</cp:revision>
  <dcterms:created xsi:type="dcterms:W3CDTF">2026-08-13T10:43:38.881Z</dcterms:created>
  <dcterms:modified xsi:type="dcterms:W3CDTF">2026-08-13T10:43:38.881Z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