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BIUST — COMP 441 SOFTWARE ANALYSIS &amp; TESTING</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Student: Boago Kevin Molefi  |  Student ID: 23018916</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2"/>
        </w:rPr>
        <w:t xml:space="preserve">LAB 6 SUBMISSION</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8"/>
        </w:rPr>
        <w:t xml:space="preserve">COMP 441 — SOFTWARE ANALYSIS &amp; TESTING</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36"/>
        </w:rPr>
        <w:t xml:space="preserve">LAB 6: AI-GENERATED TEST CASES &amp; COVERAGE DELTA</w:t>
      </w:r>
      <w:r>
        <w:rPr>
          <w:rFonts w:ascii="Times New Roman" w:hAnsi="Times New Roman" w:eastAsia="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rPr>
        <w:t xml:space="preserve">Submission Report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Objective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purpose of this laboratory was to generate unit tests using an AI coding assistant, compare them with independently written manual tests, and quantify the d</w:t>
      </w:r>
      <w:r>
        <w:rPr>
          <w:rFonts w:ascii="Times New Roman" w:hAnsi="Times New Roman" w:eastAsia="Times New Roman" w:cs="Times New Roman"/>
          <w:color w:val="000000" w:themeColor="text1"/>
        </w:rPr>
        <w:t xml:space="preserve">ifference in code coverage. The laboratory manual requires AI-only, manual-only, and combined coverage runs, together with a comparison of coverage, assertion count, assertion strength, and a reflection on whether high coverage can conceal weak assertions.</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Methodology</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rPr>
        <w:t xml:space="preserve">AI coding assistant used: </w:t>
      </w:r>
      <w:r>
        <w:rPr>
          <w:rFonts w:ascii="Times New Roman" w:hAnsi="Times New Roman" w:eastAsia="Times New Roman" w:cs="Times New Roman"/>
          <w:color w:val="000000" w:themeColor="text1"/>
        </w:rPr>
        <w:t xml:space="preserve">Ollama Gemma4 e2b-it-q4_K_M.</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sample Task Manager repository was tested with PyTest and pytest-cov. The AI coding assistant selected for this laboratory was Ollama Gemma4 e2b-it-q4_K_M. Three previously untested functions in app/s</w:t>
      </w:r>
      <w:r>
        <w:rPr>
          <w:rFonts w:ascii="Times New Roman" w:hAnsi="Times New Roman" w:eastAsia="Times New Roman" w:cs="Times New Roman"/>
          <w:color w:val="000000" w:themeColor="text1"/>
        </w:rPr>
        <w:t xml:space="preserve">torage.py were selected: format_task_report(), days_until_due(), and build_query(). AI-generated tests were saved in test_ai_generated.py, while independently written tests were saved in test_manual.py. Each suite was executed separately and then together.</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Selected Functions</w:t>
      </w:r>
      <w:r>
        <w:rPr>
          <w:rFonts w:ascii="Times New Roman" w:hAnsi="Times New Roman" w:eastAsia="Times New Roman" w:cs="Times New Roman"/>
          <w:color w:val="000000" w:themeColor="text1"/>
        </w:rPr>
      </w:r>
    </w:p>
    <w:tbl>
      <w:tblPr>
        <w:tblStyle w:val="763"/>
        <w:jc w:val="center"/>
        <w:tblW w:w="0" w:type="auto"/>
        <w:tblBorders/>
        <w:tblLook w:val="04A0" w:firstRow="1" w:lastRow="0" w:firstColumn="1" w:lastColumn="0" w:noHBand="0" w:noVBand="1"/>
      </w:tblPr>
      <w:tblGrid>
        <w:gridCol w:w="4968"/>
        <w:gridCol w:w="4968"/>
      </w:tblGrid>
      <w:tr>
        <w:trPr/>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Function</w:t>
            </w:r>
            <w:r>
              <w:rPr>
                <w:rFonts w:ascii="Times New Roman" w:hAnsi="Times New Roman" w:eastAsia="Times New Roman" w:cs="Times New Roman"/>
                <w:color w:val="000000" w:themeColor="text1"/>
              </w:rPr>
            </w:r>
          </w:p>
        </w:tc>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Purpose</w:t>
            </w:r>
            <w:r>
              <w:rPr>
                <w:rFonts w:ascii="Times New Roman" w:hAnsi="Times New Roman" w:eastAsia="Times New Roman" w:cs="Times New Roman"/>
                <w:color w:val="000000" w:themeColor="text1"/>
              </w:rPr>
            </w:r>
          </w:p>
        </w:tc>
      </w:tr>
      <w:tr>
        <w:trPr/>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format_task_report()</w:t>
            </w:r>
            <w:r>
              <w:rPr>
                <w:rFonts w:ascii="Times New Roman" w:hAnsi="Times New Roman" w:eastAsia="Times New Roman" w:cs="Times New Roman"/>
                <w:color w:val="000000" w:themeColor="text1"/>
              </w:rPr>
            </w:r>
          </w:p>
        </w:tc>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Builds a plain-text report of tasks.</w:t>
            </w:r>
            <w:r>
              <w:rPr>
                <w:rFonts w:ascii="Times New Roman" w:hAnsi="Times New Roman" w:eastAsia="Times New Roman" w:cs="Times New Roman"/>
                <w:color w:val="000000" w:themeColor="text1"/>
              </w:rPr>
            </w:r>
          </w:p>
        </w:tc>
      </w:tr>
      <w:tr>
        <w:trPr/>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days_until_due()</w:t>
            </w:r>
            <w:r>
              <w:rPr>
                <w:rFonts w:ascii="Times New Roman" w:hAnsi="Times New Roman" w:eastAsia="Times New Roman" w:cs="Times New Roman"/>
                <w:color w:val="000000" w:themeColor="text1"/>
              </w:rPr>
            </w:r>
          </w:p>
        </w:tc>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Calculates the number of days remaining until a due date.</w:t>
            </w:r>
            <w:r>
              <w:rPr>
                <w:rFonts w:ascii="Times New Roman" w:hAnsi="Times New Roman" w:eastAsia="Times New Roman" w:cs="Times New Roman"/>
                <w:color w:val="000000" w:themeColor="text1"/>
              </w:rPr>
            </w:r>
          </w:p>
        </w:tc>
      </w:tr>
      <w:tr>
        <w:trPr/>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build_query()</w:t>
            </w:r>
            <w:r>
              <w:rPr>
                <w:rFonts w:ascii="Times New Roman" w:hAnsi="Times New Roman" w:eastAsia="Times New Roman" w:cs="Times New Roman"/>
                <w:color w:val="000000" w:themeColor="text1"/>
              </w:rPr>
            </w:r>
          </w:p>
        </w:tc>
        <w:tc>
          <w:tcPr>
            <w:tcBorders/>
            <w:tcW w:w="4968"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Builds a SQL query using a title filter.</w:t>
            </w:r>
            <w:r>
              <w:rPr>
                <w:rFonts w:ascii="Times New Roman" w:hAnsi="Times New Roman" w:eastAsia="Times New Roman" w:cs="Times New Roman"/>
                <w:color w:val="000000" w:themeColor="text1"/>
              </w:rPr>
            </w:r>
          </w:p>
        </w:tc>
      </w:tr>
    </w:tbl>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Test Results</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following results are taken directly from the recorded terminal evidence. No failing tests were treated as passing, and no coverage result was invented.</w:t>
      </w:r>
      <w:r>
        <w:rPr>
          <w:rFonts w:ascii="Times New Roman" w:hAnsi="Times New Roman" w:eastAsia="Times New Roman" w:cs="Times New Roman"/>
          <w:color w:val="000000" w:themeColor="text1"/>
        </w:rPr>
      </w:r>
    </w:p>
    <w:tbl>
      <w:tblPr>
        <w:tblStyle w:val="763"/>
        <w:jc w:val="center"/>
        <w:tblW w:w="0" w:type="auto"/>
        <w:tblBorders/>
        <w:tblLook w:val="04A0" w:firstRow="1" w:lastRow="0" w:firstColumn="1" w:lastColumn="0" w:noHBand="0" w:noVBand="1"/>
      </w:tblPr>
      <w:tblGrid>
        <w:gridCol w:w="1987"/>
        <w:gridCol w:w="1987"/>
        <w:gridCol w:w="1987"/>
        <w:gridCol w:w="1987"/>
        <w:gridCol w:w="1987"/>
      </w:tblGrid>
      <w:tr>
        <w:trPr/>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Run</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Tests</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Passed</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Failed</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Coverage</w:t>
            </w:r>
            <w:r>
              <w:rPr>
                <w:rFonts w:ascii="Times New Roman" w:hAnsi="Times New Roman" w:eastAsia="Times New Roman" w:cs="Times New Roman"/>
                <w:color w:val="000000" w:themeColor="text1"/>
              </w:rPr>
            </w:r>
          </w:p>
        </w:tc>
      </w:tr>
      <w:tr>
        <w:trPr/>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AI-only</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94% (app/storage.py)</w:t>
            </w:r>
            <w:r>
              <w:rPr>
                <w:rFonts w:ascii="Times New Roman" w:hAnsi="Times New Roman" w:eastAsia="Times New Roman" w:cs="Times New Roman"/>
                <w:color w:val="000000" w:themeColor="text1"/>
              </w:rPr>
            </w:r>
          </w:p>
        </w:tc>
      </w:tr>
      <w:tr>
        <w:trPr/>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Manual-only</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94% (app/storage.py)</w:t>
            </w:r>
            <w:r>
              <w:rPr>
                <w:rFonts w:ascii="Times New Roman" w:hAnsi="Times New Roman" w:eastAsia="Times New Roman" w:cs="Times New Roman"/>
                <w:color w:val="000000" w:themeColor="text1"/>
              </w:rPr>
            </w:r>
          </w:p>
        </w:tc>
      </w:tr>
      <w:tr>
        <w:trPr/>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Combined</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w:t>
            </w:r>
            <w:r>
              <w:rPr>
                <w:rFonts w:ascii="Times New Roman" w:hAnsi="Times New Roman" w:eastAsia="Times New Roman" w:cs="Times New Roman"/>
                <w:color w:val="000000" w:themeColor="text1"/>
              </w:rPr>
            </w:r>
          </w:p>
        </w:tc>
        <w:tc>
          <w:tcPr>
            <w:tcBorders/>
            <w:tcW w:w="1987"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94% (app/storage.py)</w:t>
            </w:r>
            <w:r>
              <w:rPr>
                <w:rFonts w:ascii="Times New Roman" w:hAnsi="Times New Roman" w:eastAsia="Times New Roman" w:cs="Times New Roman"/>
                <w:color w:val="000000" w:themeColor="text1"/>
              </w:rPr>
            </w:r>
          </w:p>
        </w:tc>
      </w:tr>
    </w:tbl>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original repository baseline, run before the Lab 6 storage t</w:t>
      </w:r>
      <w:r>
        <w:rPr>
          <w:rFonts w:ascii="Times New Roman" w:hAnsi="Times New Roman" w:eastAsia="Times New Roman" w:cs="Times New Roman"/>
          <w:color w:val="000000" w:themeColor="text1"/>
        </w:rPr>
        <w:t xml:space="preserve">ests, contained 6 tests: 4 passed and 2 failed. Its total application coverage was 42% (72 statements, 42 missed). The two baseline failures were the off-by-one defect in get_pending_tasks() and the empty-list division-by-zero defect in average_priority().</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AI-Generated Test Suite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AI suite</w:t>
      </w:r>
      <w:r>
        <w:rPr>
          <w:rFonts w:ascii="Times New Roman" w:hAnsi="Times New Roman" w:eastAsia="Times New Roman" w:cs="Times New Roman"/>
          <w:color w:val="000000" w:themeColor="text1"/>
        </w:rPr>
        <w:t xml:space="preserve"> contained six tests. Five passed and one failed. The failing test was test_format_task_report_multiple_tasks(). It exposed a TypeError in format_task_report(): the implementation attempts to concatenate the integer task ID directly to the string "Task #".</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AI suite achieved 94% statement coverage for app/storage.py. The only uncovered statement was line 12, corresponding to the final return path after the loop in format_task_report().</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 Manual Test Suite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manual suite also contained six tests. Five passed and one failed. The failing test was test_manual_report_contains_task_information(), which independently exposed the same TypeError in format_task_report().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manual suite also achieved 94% statement coverage for app/storage.py, with line 12 as the only uncovered statement in the recorded coverage output.</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7. Combined Suite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When the AI and</w:t>
      </w:r>
      <w:r>
        <w:rPr>
          <w:rFonts w:ascii="Times New Roman" w:hAnsi="Times New Roman" w:eastAsia="Times New Roman" w:cs="Times New Roman"/>
          <w:color w:val="000000" w:themeColor="text1"/>
        </w:rPr>
        <w:t xml:space="preserve"> manual suites were merged, 12 tests were collected. Ten passed and two failed. The two failures were the corresponding format_task_report() tests from the AI and manual suites. The combined coverage remained 94% for app/storage.py, with line 12 uncovered.</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8. Assertion Comparison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terminal evidence contains the test code but does not provide an automated assertion-count report. Therefore, assertion counts below are counted directly from the recorded test source.</w:t>
      </w:r>
      <w:r>
        <w:rPr>
          <w:rFonts w:ascii="Times New Roman" w:hAnsi="Times New Roman" w:eastAsia="Times New Roman" w:cs="Times New Roman"/>
          <w:color w:val="000000" w:themeColor="text1"/>
        </w:rPr>
      </w:r>
    </w:p>
    <w:tbl>
      <w:tblPr>
        <w:tblStyle w:val="763"/>
        <w:jc w:val="center"/>
        <w:tblW w:w="0" w:type="auto"/>
        <w:tblBorders/>
        <w:tblLook w:val="04A0" w:firstRow="1" w:lastRow="0" w:firstColumn="1" w:lastColumn="0" w:noHBand="0" w:noVBand="1"/>
      </w:tblPr>
      <w:tblGrid>
        <w:gridCol w:w="2484"/>
        <w:gridCol w:w="2484"/>
        <w:gridCol w:w="2484"/>
        <w:gridCol w:w="2484"/>
      </w:tblGrid>
      <w:tr>
        <w:trPr/>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Suite</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Test cases</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Assertions</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Strength assessment</w:t>
            </w:r>
            <w:r>
              <w:rPr>
                <w:rFonts w:ascii="Times New Roman" w:hAnsi="Times New Roman" w:eastAsia="Times New Roman" w:cs="Times New Roman"/>
                <w:color w:val="000000" w:themeColor="text1"/>
              </w:rPr>
            </w:r>
          </w:p>
        </w:tc>
      </w:tr>
      <w:tr>
        <w:trPr/>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AI-generated</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Mixed: mostly strong value checks; one report test uses substring/newline checks.</w:t>
            </w:r>
            <w:r>
              <w:rPr>
                <w:rFonts w:ascii="Times New Roman" w:hAnsi="Times New Roman" w:eastAsia="Times New Roman" w:cs="Times New Roman"/>
                <w:color w:val="000000" w:themeColor="text1"/>
              </w:rPr>
            </w:r>
          </w:p>
        </w:tc>
      </w:tr>
      <w:tr>
        <w:trPr/>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Manual</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6</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Generally strong: exact query checks plus explicit semantic checks.</w:t>
            </w:r>
            <w:r>
              <w:rPr>
                <w:rFonts w:ascii="Times New Roman" w:hAnsi="Times New Roman" w:eastAsia="Times New Roman" w:cs="Times New Roman"/>
                <w:color w:val="000000" w:themeColor="text1"/>
              </w:rPr>
            </w:r>
          </w:p>
        </w:tc>
      </w:tr>
      <w:tr>
        <w:trPr/>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Combined</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21</w:t>
            </w:r>
            <w:r>
              <w:rPr>
                <w:rFonts w:ascii="Times New Roman" w:hAnsi="Times New Roman" w:eastAsia="Times New Roman" w:cs="Times New Roman"/>
                <w:color w:val="000000" w:themeColor="text1"/>
              </w:rPr>
            </w:r>
          </w:p>
        </w:tc>
        <w:tc>
          <w:tcPr>
            <w:tcBorders/>
            <w:tcW w:w="2484" w:type="dxa"/>
          </w:tcPr>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Contains both approaches; coverage did not increase beyond 94%.</w:t>
            </w:r>
            <w:r>
              <w:rPr>
                <w:rFonts w:ascii="Times New Roman" w:hAnsi="Times New Roman" w:eastAsia="Times New Roman" w:cs="Times New Roman"/>
                <w:color w:val="000000" w:themeColor="text1"/>
              </w:rPr>
            </w:r>
          </w:p>
        </w:tc>
      </w:tr>
    </w:tbl>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9. Comparison and Verdict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w:t>
      </w:r>
      <w:r>
        <w:rPr>
          <w:rFonts w:ascii="Times New Roman" w:hAnsi="Times New Roman" w:eastAsia="Times New Roman" w:cs="Times New Roman"/>
          <w:color w:val="000000" w:themeColor="text1"/>
        </w:rPr>
        <w:t xml:space="preserve"> most important result is that both suites reached the same 94% statement coverage for app/storage.py, and both independently exposed the same defect in format_task_report(). This means the recorded evidence does not support a claim that the AI suite was w</w:t>
      </w:r>
      <w:r>
        <w:rPr>
          <w:rFonts w:ascii="Times New Roman" w:hAnsi="Times New Roman" w:eastAsia="Times New Roman" w:cs="Times New Roman"/>
          <w:color w:val="000000" w:themeColor="text1"/>
        </w:rPr>
        <w:t xml:space="preserve">eaker than the manual suite on this particular coverage comparison. The AI suite was effective at exercising the selected functions, but its report test relied on substring and newline assertions rather than checking the complete expected report structure.</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The clearest weakness in the AI-generated tests is therefore assertion specificity in test_format_task_report_multi</w:t>
      </w:r>
      <w:r>
        <w:rPr>
          <w:rFonts w:ascii="Times New Roman" w:hAnsi="Times New Roman" w:eastAsia="Times New Roman" w:cs="Times New Roman"/>
          <w:color w:val="000000" w:themeColor="text1"/>
        </w:rPr>
        <w:t xml:space="preserve">ple_tasks(): it checks that each title appears and that a newline exists, but it does not assert the complete expected formatted output. This is weaker than an exact-output assertion because an incorrectly formatted report could still satisfy those checks.</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10. Reflection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Did the AI-generated tests achieve high coverage with weak assertions? Partially. The AI suite achieved 94% statement coverage of app/storage.py, but its format_task_report() test did not fully s</w:t>
      </w:r>
      <w:r>
        <w:rPr>
          <w:rFonts w:ascii="Times New Roman" w:hAnsi="Times New Roman" w:eastAsia="Times New Roman" w:cs="Times New Roman"/>
          <w:color w:val="000000" w:themeColor="text1"/>
        </w:rPr>
        <w:t xml:space="preserve">pecify the required output structure. The test uses assertions such as checking that a title is contained in the report and that a newline exists. Such assertions can pass even when the report contains incorrect formatting or additional unintended content.</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 concrete example is test_format_task_report_multiple_tasks(). Instead of a</w:t>
      </w:r>
      <w:r>
        <w:rPr>
          <w:rFonts w:ascii="Times New Roman" w:hAnsi="Times New Roman" w:eastAsia="Times New Roman" w:cs="Times New Roman"/>
          <w:color w:val="000000" w:themeColor="text1"/>
        </w:rPr>
        <w:t xml:space="preserve">sserting the complete expected report string, it separately checks 'Write report' in report, 'Submit assignment' in report, and '\n' in report. These checks provide useful partial validation but are less precise than asserting the complete expected string.</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11. Conclusion</w:t>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Lab 6 demonstrated that code coverage alone is not sufficient to judge test quality. The AI and manual suites both reached 94% coverage of the selected module and both detected the s</w:t>
      </w:r>
      <w:r>
        <w:rPr>
          <w:rFonts w:ascii="Times New Roman" w:hAnsi="Times New Roman" w:eastAsia="Times New Roman" w:cs="Times New Roman"/>
          <w:color w:val="000000" w:themeColor="text1"/>
        </w:rPr>
        <w:t xml:space="preserve">ame defect, but the strength of individual assertions still matters. The combined suite did not increase coverage beyond 94%, showing that adding tests that exercise already-covered code does not necessarily improve coverage or defect-detection capability.</w:t>
      </w:r>
      <w:r>
        <w:rPr>
          <w:rFonts w:ascii="Times New Roman" w:hAnsi="Times New Roman" w:eastAsia="Times New Roman" w:cs="Times New Roman"/>
          <w:color w:val="000000" w:themeColor="text1"/>
        </w:rPr>
      </w:r>
    </w:p>
    <w:p>
      <w:pPr>
        <w:pStyle w:val="70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12. Evidence Included</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AI-generated test source: lab-6-solutions/test_ai_generated.py</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Manual test source: lab-6-solutions/test_manual.py</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AI-only coverage evidence: lab-6-solutions/evidence/01_ai_only_coverage.txt</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Manual-only coverage evidence: lab-6-solutions/evidence/02_manual_only_coverage.txt</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Combined coverage evidence: lab-6-solutions/evidence/03_combined_coverage.txt</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Lab 6 test-run evidence: lab-6-solutions/evidence/04_lab6_test_run.txt</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Final combined coverage evidence: lab-6-solutions/evidence/05_final_combined_coverage.txt</w:t>
      </w:r>
      <w:r>
        <w:rPr>
          <w:rFonts w:ascii="Times New Roman" w:hAnsi="Times New Roman" w:eastAsia="Times New Roman" w:cs="Times New Roman"/>
          <w:color w:val="000000" w:themeColor="text1"/>
        </w:rPr>
      </w:r>
    </w:p>
    <w:p>
      <w:pPr>
        <w:pStyle w:val="733"/>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HTML coverage report: lab-6-solutions/reports/combined-html/index.html</w:t>
      </w:r>
      <w:r>
        <w:rPr>
          <w:rFonts w:ascii="Times New Roman" w:hAnsi="Times New Roman" w:eastAsia="Times New Roman" w:cs="Times New Roman"/>
          <w:color w:val="000000" w:themeColor="text1"/>
        </w:rPr>
      </w:r>
    </w:p>
    <w:sectPr>
      <w:footerReference w:type="default" r:id="rId9"/>
      <w:footnotePr/>
      <w:endnotePr/>
      <w:type w:val="nextPage"/>
      <w:pgSz w:h="15840" w:orient="portrait" w:w="12240"/>
      <w:pgMar w:top="1008"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t xml:space="preserve">COMP 441 — Lab 6 | AI-Generated Test Cases &amp; Coverage Delta</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Arial" w:hAnsi="Arial"/>
      <w:sz w:val="21"/>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Arial" w:hAnsi="Arial" w:asciiTheme="majorHAnsi" w:hAnsiTheme="majorHAnsi" w:eastAsiaTheme="majorEastAsia" w:cstheme="majorBidi"/>
      <w:b/>
      <w:bCs/>
      <w:color w:val="365f91" w:themeColor="accent1" w:themeShade="BF"/>
      <w:sz w:val="28"/>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Arial" w:hAnsi="Arial" w:asciiTheme="majorHAnsi" w:hAnsiTheme="majorHAnsi" w:eastAsiaTheme="majorEastAsia" w:cstheme="majorBidi"/>
      <w:b/>
      <w:bCs/>
      <w:color w:val="4f81bd" w:themeColor="accent1"/>
      <w:sz w:val="23"/>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Arial" w:hAnsi="Arial" w:asciiTheme="majorHAnsi" w:hAnsiTheme="majorHAnsi" w:eastAsiaTheme="majorEastAsia" w:cstheme="majorBidi"/>
      <w:color w:val="17365d" w:themeColor="text2" w:themeShade="BF"/>
      <w:spacing w:val="5"/>
      <w:sz w:val="40"/>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441 Lab 6 — AI-Generated Test Cases &amp; Coverage Delta</dc:title>
  <dc:subject>COMP 441 Software Analysis &amp; Testing</dc:subject>
  <dc:creator>Boago Kevin Molefi</dc:creator>
  <cp:keywords/>
  <dc:description>generated by python-docx</dc:description>
  <cp:revision>2</cp:revision>
  <dcterms:created xsi:type="dcterms:W3CDTF">2013-12-23T23:15:00Z</dcterms:created>
  <dcterms:modified xsi:type="dcterms:W3CDTF">2026-10-05T08:35:37Z</dcterms:modified>
  <cp:category/>
</cp:coreProperties>
</file>