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MyAIDemo2 Development Guide</w:t>
      </w:r>
    </w:p>
    <w:p>
      <w:pPr>
        <w:pStyle w:val="Heading2"/>
      </w:pPr>
      <w:r>
        <w:t>1. Development Environment Setup</w:t>
      </w:r>
    </w:p>
    <w:p>
      <w:r>
        <w:t>Required tools: JDK 21+, Maven 3.9+, Docker 20.10+, Git, IntelliJ IDEA (recommended).</w:t>
      </w:r>
    </w:p>
    <w:p>
      <w:pPr>
        <w:pStyle w:val="Heading2"/>
      </w:pPr>
      <w:r>
        <w:t>2. Project Structure</w:t>
      </w:r>
    </w:p>
    <w:p>
      <w:r>
        <w:t>Source code is organized in me.maxt.rag.web package. Key packages: service.chunking (document chunking pipeline), service.vector (vector retrieval, query enhancement, recall, rerank), service.evaluation (RAG quality evaluation), config (configuration interfaces and implementations).</w:t>
      </w:r>
    </w:p>
    <w:p>
      <w:pPr>
        <w:pStyle w:val="Heading2"/>
      </w:pPr>
      <w:r>
        <w:t>3. Build and Test</w:t>
      </w:r>
    </w:p>
    <w:p>
      <w:r>
        <w:t>Compile: mvn compile. Run unit tests (124 tests): mvn test. Run evaluation: mvn test -P evaluation. Coverage report: mvn test jacoco:report. Build fat JAR: mvn clean package.</w:t>
      </w:r>
    </w:p>
    <w:p>
      <w:pPr>
        <w:pStyle w:val="Heading2"/>
      </w:pPr>
      <w:r>
        <w:t>4. Coding Conventions</w:t>
      </w:r>
    </w:p>
    <w:p>
      <w:r>
        <w:t>Constructor injection for dependencies. AppConfig implements multiple interfaces. No comments unless explaining non-obvious behavior. Use Java 17+ features where appropriate. Tests follow Arrange-Act-Assert pattern.</w:t>
      </w:r>
    </w:p>
    <w:p>
      <w:pPr>
        <w:pStyle w:val="Heading2"/>
      </w:pPr>
      <w:r>
        <w:t>5. Running Locally</w:t>
      </w:r>
    </w:p>
    <w:p>
      <w:r>
        <w:t>Start Milvus: docker compose up -d. Build: mvn clean package -DskipTests. Run: java -jar target/MyAIDemo2-1.0-SNAPSHOT.jar. The app starts at http://localhost:8080. Configure via config.json or environment variables (LLM_BASE_URL, LLM_MODEL_NAME, MILVUS_HOST, MILVUS_PORT).</w:t>
      </w:r>
    </w:p>
  </w:body>
</w:document>
</file>