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480"/>
        <w:jc w:val="center"/>
      </w:pPr>
      <w:r>
        <w:rPr>
          <w:rFonts w:ascii="Arial" w:cs="Arial" w:eastAsia="Arial" w:hAnsi="Arial"/>
          <w:b/>
          <w:bCs/>
          <w:color w:val="1F4E79"/>
          <w:sz w:val="40"/>
          <w:szCs w:val="40"/>
        </w:rPr>
        <w:t xml:space="preserve">BUSINESS REQUIREMENTS DOCUMENT</w:t>
      </w:r>
    </w:p>
    <w:p>
      <w:pPr>
        <w:spacing w:after="80" w:before="120"/>
        <w:jc w:val="center"/>
      </w:pPr>
      <w:r>
        <w:rPr>
          <w:rFonts w:ascii="Arial" w:cs="Arial" w:eastAsia="Arial" w:hAnsi="Arial"/>
          <w:b/>
          <w:bCs/>
          <w:color w:val="2E75B6"/>
          <w:sz w:val="34"/>
          <w:szCs w:val="34"/>
        </w:rPr>
        <w:t xml:space="preserve">E-Commerce Sales Analysis Platform</w:t>
      </w:r>
    </w:p>
    <w:p>
      <w:pPr>
        <w:pBdr>
          <w:bottom w:val="single" w:color="2E75B6" w:sz="8" w:space="8"/>
        </w:pBdr>
        <w:spacing w:after="320" w:before="40"/>
        <w:jc w:val="center"/>
      </w:pPr>
      <w:r>
        <w:rPr>
          <w:rFonts w:ascii="Arial" w:cs="Arial" w:eastAsia="Arial" w:hAnsi="Arial"/>
          <w:color w:val="555555"/>
          <w:sz w:val="24"/>
          <w:szCs w:val="24"/>
        </w:rPr>
        <w:t xml:space="preserve">Data Analytics &amp; Business Intelligence Initiative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Document Title</w:t>
            </w:r>
          </w:p>
        </w:tc>
        <w:tc>
          <w:tcPr>
            <w:tcW w:type="dxa" w:w="4800"/>
            <w:tcBorders>
              <w:top w:val="single" w:color="AAAAAA" w:sz="1"/>
              <w:left w:val="single" w:color="AAAAAA" w:sz="1"/>
              <w:bottom w:val="single" w:color="AAAAAA" w:sz="1"/>
              <w:right w:val="single" w:color="AAAAAA" w:sz="1"/>
            </w:tcBorders>
            <w:shd w:fill="D6E4F0" w:val="clear"/>
            <w:tcMar>
              <w:top w:type="dxa" w:w="100"/>
              <w:left w:type="dxa" w:w="140"/>
              <w:bottom w:type="dxa" w:w="100"/>
              <w:right w:type="dxa" w:w="140"/>
            </w:tcMar>
          </w:tcPr>
          <w:p>
            <w:r>
              <w:rPr>
                <w:rFonts w:ascii="Arial" w:cs="Arial" w:eastAsia="Arial" w:hAnsi="Arial"/>
                <w:sz w:val="20"/>
                <w:szCs w:val="20"/>
              </w:rPr>
              <w:t xml:space="preserve">BRD – E-Commerce Analysis Platform</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1.0 – Initial Release</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48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sz w:val="20"/>
                <w:szCs w:val="20"/>
              </w:rPr>
              <w:t xml:space="preserve">June 1, 2026</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Prepared By</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[Your Name] – Business Analyst</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8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sz w:val="20"/>
                <w:szCs w:val="20"/>
              </w:rPr>
              <w:t xml:space="preserve">Draft – Pending Stakeholder Review</w:t>
            </w:r>
          </w:p>
        </w:tc>
      </w:tr>
    </w:tbl>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sz w:val="22"/>
          <w:szCs w:val="22"/>
        </w:rPr>
        <w:t xml:space="preserve">This Business Requirements Document (BRD) defines the functional and non-functional requirements for the development of an E-Commerce Sales Analysis Platform. The platform will enable the organization to collect, process, visualize, and act on sales data from multiple e-commerce channels in real time.</w:t>
      </w:r>
    </w:p>
    <w:p>
      <w:pPr>
        <w:spacing w:after="80" w:before="80"/>
      </w:pPr>
      <w:r>
        <w:t xml:space="preserve"/>
      </w:r>
    </w:p>
    <w:p>
      <w:pPr>
        <w:spacing w:after="80" w:before="80"/>
      </w:pPr>
      <w:r>
        <w:rPr>
          <w:rFonts w:ascii="Arial" w:cs="Arial" w:eastAsia="Arial" w:hAnsi="Arial"/>
          <w:sz w:val="22"/>
          <w:szCs w:val="22"/>
        </w:rPr>
        <w:t xml:space="preserve">The solution is intended to replace manual reporting processes with automated dashboards, predictive analytics, and actionable business intelligence — supporting data-driven decision-making across sales, marketing, inventory, and finance teams.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Project Background &amp; Business Context</w:t>
      </w:r>
    </w:p>
    <w:p>
      <w:pPr>
        <w:pStyle w:val="Heading2"/>
        <w:spacing w:after="120" w:before="240"/>
      </w:pPr>
      <w:r>
        <w:rPr>
          <w:rFonts w:ascii="Arial" w:cs="Arial" w:eastAsia="Arial" w:hAnsi="Arial"/>
          <w:b/>
          <w:bCs/>
          <w:color w:val="2E75B6"/>
          <w:sz w:val="24"/>
          <w:szCs w:val="24"/>
        </w:rPr>
        <w:t xml:space="preserve">2.1 Current State</w:t>
      </w:r>
    </w:p>
    <w:p>
      <w:pPr>
        <w:spacing w:after="80" w:before="80"/>
      </w:pPr>
      <w:r>
        <w:rPr>
          <w:rFonts w:ascii="Arial" w:cs="Arial" w:eastAsia="Arial" w:hAnsi="Arial"/>
          <w:sz w:val="22"/>
          <w:szCs w:val="22"/>
        </w:rPr>
        <w:t xml:space="preserve">Currently, sales data is fragmented across three separate platforms: Shopify (direct-to-consumer), Amazon Marketplace, and a B2B wholesale portal. Reporting is performed manually using exported CSVs merged in Excel, leading to:</w:t>
      </w:r>
    </w:p>
    <w:p>
      <w:pPr>
        <w:pStyle w:val="ListParagraph"/>
        <w:numPr>
          <w:ilvl w:val="0"/>
          <w:numId w:val="2"/>
        </w:numPr>
        <w:spacing w:after="60" w:before="60"/>
      </w:pPr>
      <w:r>
        <w:rPr>
          <w:rFonts w:ascii="Arial" w:cs="Arial" w:eastAsia="Arial" w:hAnsi="Arial"/>
          <w:sz w:val="22"/>
          <w:szCs w:val="22"/>
        </w:rPr>
        <w:t xml:space="preserve">2–3 day delays in availability of weekly performance reports</w:t>
      </w:r>
    </w:p>
    <w:p>
      <w:pPr>
        <w:pStyle w:val="ListParagraph"/>
        <w:numPr>
          <w:ilvl w:val="0"/>
          <w:numId w:val="2"/>
        </w:numPr>
        <w:spacing w:after="60" w:before="60"/>
      </w:pPr>
      <w:r>
        <w:rPr>
          <w:rFonts w:ascii="Arial" w:cs="Arial" w:eastAsia="Arial" w:hAnsi="Arial"/>
          <w:sz w:val="22"/>
          <w:szCs w:val="22"/>
        </w:rPr>
        <w:t xml:space="preserve">Inconsistent KPIs across departments due to differing calculation methods</w:t>
      </w:r>
    </w:p>
    <w:p>
      <w:pPr>
        <w:pStyle w:val="ListParagraph"/>
        <w:numPr>
          <w:ilvl w:val="0"/>
          <w:numId w:val="2"/>
        </w:numPr>
        <w:spacing w:after="60" w:before="60"/>
      </w:pPr>
      <w:r>
        <w:rPr>
          <w:rFonts w:ascii="Arial" w:cs="Arial" w:eastAsia="Arial" w:hAnsi="Arial"/>
          <w:sz w:val="22"/>
          <w:szCs w:val="22"/>
        </w:rPr>
        <w:t xml:space="preserve">No visibility into customer lifetime value (CLV) or churn risk</w:t>
      </w:r>
    </w:p>
    <w:p>
      <w:pPr>
        <w:pStyle w:val="ListParagraph"/>
        <w:numPr>
          <w:ilvl w:val="0"/>
          <w:numId w:val="2"/>
        </w:numPr>
        <w:spacing w:after="60" w:before="60"/>
      </w:pPr>
      <w:r>
        <w:rPr>
          <w:rFonts w:ascii="Arial" w:cs="Arial" w:eastAsia="Arial" w:hAnsi="Arial"/>
          <w:sz w:val="22"/>
          <w:szCs w:val="22"/>
        </w:rPr>
        <w:t xml:space="preserve">Inability to correlate marketing spend with revenue outcomes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2.2 Business Problem</w:t>
      </w:r>
    </w:p>
    <w:p>
      <w:pPr>
        <w:spacing w:after="80" w:before="80"/>
      </w:pPr>
      <w:r>
        <w:rPr>
          <w:rFonts w:ascii="Arial" w:cs="Arial" w:eastAsia="Arial" w:hAnsi="Arial"/>
          <w:sz w:val="22"/>
          <w:szCs w:val="22"/>
        </w:rPr>
        <w:t xml:space="preserve">The absence of a unified analytics layer creates competitive disadvantage. Leadership cannot make confident pricing, inventory, or campaign decisions without timely, accurate data. The organization has missed revenue opportunities due to stockouts that were preventable with better demand forecasting.</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2.3 Proposed Solution</w:t>
      </w:r>
    </w:p>
    <w:p>
      <w:pPr>
        <w:spacing w:after="80" w:before="80"/>
      </w:pPr>
      <w:r>
        <w:rPr>
          <w:rFonts w:ascii="Arial" w:cs="Arial" w:eastAsia="Arial" w:hAnsi="Arial"/>
          <w:sz w:val="22"/>
          <w:szCs w:val="22"/>
        </w:rPr>
        <w:t xml:space="preserve">A centralized E-Commerce Analysis Platform that ingests data from all sales channels, standardizes KPIs, provides live dashboards, and generates predictive insights using machine learning models. The platform will serve as the single source of truth for all commercial performance metrics.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Project Scope</w:t>
      </w:r>
    </w:p>
    <w:p>
      <w:pPr>
        <w:pStyle w:val="Heading2"/>
        <w:spacing w:after="120" w:before="240"/>
      </w:pPr>
      <w:r>
        <w:rPr>
          <w:rFonts w:ascii="Arial" w:cs="Arial" w:eastAsia="Arial" w:hAnsi="Arial"/>
          <w:b/>
          <w:bCs/>
          <w:color w:val="2E75B6"/>
          <w:sz w:val="24"/>
          <w:szCs w:val="24"/>
        </w:rPr>
        <w:t xml:space="preserve">3.1 In-Scope</w:t>
      </w:r>
    </w:p>
    <w:p>
      <w:pPr>
        <w:pStyle w:val="ListParagraph"/>
        <w:numPr>
          <w:ilvl w:val="0"/>
          <w:numId w:val="2"/>
        </w:numPr>
        <w:spacing w:after="60" w:before="60"/>
      </w:pPr>
      <w:r>
        <w:rPr>
          <w:rFonts w:ascii="Arial" w:cs="Arial" w:eastAsia="Arial" w:hAnsi="Arial"/>
          <w:sz w:val="22"/>
          <w:szCs w:val="22"/>
        </w:rPr>
        <w:t xml:space="preserve">Integration with Shopify, Amazon Seller Central, and the internal B2B portal</w:t>
      </w:r>
    </w:p>
    <w:p>
      <w:pPr>
        <w:pStyle w:val="ListParagraph"/>
        <w:numPr>
          <w:ilvl w:val="0"/>
          <w:numId w:val="2"/>
        </w:numPr>
        <w:spacing w:after="60" w:before="60"/>
      </w:pPr>
      <w:r>
        <w:rPr>
          <w:rFonts w:ascii="Arial" w:cs="Arial" w:eastAsia="Arial" w:hAnsi="Arial"/>
          <w:sz w:val="22"/>
          <w:szCs w:val="22"/>
        </w:rPr>
        <w:t xml:space="preserve">Real-time and historical sales dashboards by channel, region, product, and time period</w:t>
      </w:r>
    </w:p>
    <w:p>
      <w:pPr>
        <w:pStyle w:val="ListParagraph"/>
        <w:numPr>
          <w:ilvl w:val="0"/>
          <w:numId w:val="2"/>
        </w:numPr>
        <w:spacing w:after="60" w:before="60"/>
      </w:pPr>
      <w:r>
        <w:rPr>
          <w:rFonts w:ascii="Arial" w:cs="Arial" w:eastAsia="Arial" w:hAnsi="Arial"/>
          <w:sz w:val="22"/>
          <w:szCs w:val="22"/>
        </w:rPr>
        <w:t xml:space="preserve">Customer segmentation and cohort analysis</w:t>
      </w:r>
    </w:p>
    <w:p>
      <w:pPr>
        <w:pStyle w:val="ListParagraph"/>
        <w:numPr>
          <w:ilvl w:val="0"/>
          <w:numId w:val="2"/>
        </w:numPr>
        <w:spacing w:after="60" w:before="60"/>
      </w:pPr>
      <w:r>
        <w:rPr>
          <w:rFonts w:ascii="Arial" w:cs="Arial" w:eastAsia="Arial" w:hAnsi="Arial"/>
          <w:sz w:val="22"/>
          <w:szCs w:val="22"/>
        </w:rPr>
        <w:t xml:space="preserve">Inventory demand forecasting (30/60/90-day horizon)</w:t>
      </w:r>
    </w:p>
    <w:p>
      <w:pPr>
        <w:pStyle w:val="ListParagraph"/>
        <w:numPr>
          <w:ilvl w:val="0"/>
          <w:numId w:val="2"/>
        </w:numPr>
        <w:spacing w:after="60" w:before="60"/>
      </w:pPr>
      <w:r>
        <w:rPr>
          <w:rFonts w:ascii="Arial" w:cs="Arial" w:eastAsia="Arial" w:hAnsi="Arial"/>
          <w:sz w:val="22"/>
          <w:szCs w:val="22"/>
        </w:rPr>
        <w:t xml:space="preserve">Marketing attribution modelling (first-touch, last-touch, multi-touch)</w:t>
      </w:r>
    </w:p>
    <w:p>
      <w:pPr>
        <w:pStyle w:val="ListParagraph"/>
        <w:numPr>
          <w:ilvl w:val="0"/>
          <w:numId w:val="2"/>
        </w:numPr>
        <w:spacing w:after="60" w:before="60"/>
      </w:pPr>
      <w:r>
        <w:rPr>
          <w:rFonts w:ascii="Arial" w:cs="Arial" w:eastAsia="Arial" w:hAnsi="Arial"/>
          <w:sz w:val="22"/>
          <w:szCs w:val="22"/>
        </w:rPr>
        <w:t xml:space="preserve">Automated weekly and monthly report generation with email distribution</w:t>
      </w:r>
    </w:p>
    <w:p>
      <w:pPr>
        <w:pStyle w:val="ListParagraph"/>
        <w:numPr>
          <w:ilvl w:val="0"/>
          <w:numId w:val="2"/>
        </w:numPr>
        <w:spacing w:after="60" w:before="60"/>
      </w:pPr>
      <w:r>
        <w:rPr>
          <w:rFonts w:ascii="Arial" w:cs="Arial" w:eastAsia="Arial" w:hAnsi="Arial"/>
          <w:sz w:val="22"/>
          <w:szCs w:val="22"/>
        </w:rPr>
        <w:t xml:space="preserve">Role-based access control (RBAC) for 5 user groups</w:t>
      </w:r>
    </w:p>
    <w:p>
      <w:pPr>
        <w:pStyle w:val="ListParagraph"/>
        <w:numPr>
          <w:ilvl w:val="0"/>
          <w:numId w:val="2"/>
        </w:numPr>
        <w:spacing w:after="60" w:before="60"/>
      </w:pPr>
      <w:r>
        <w:rPr>
          <w:rFonts w:ascii="Arial" w:cs="Arial" w:eastAsia="Arial" w:hAnsi="Arial"/>
          <w:sz w:val="22"/>
          <w:szCs w:val="22"/>
        </w:rPr>
        <w:t xml:space="preserve">Mobile-responsive web application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3.2 Out-of-Scope</w:t>
      </w:r>
    </w:p>
    <w:p>
      <w:pPr>
        <w:pStyle w:val="ListParagraph"/>
        <w:numPr>
          <w:ilvl w:val="0"/>
          <w:numId w:val="2"/>
        </w:numPr>
        <w:spacing w:after="60" w:before="60"/>
      </w:pPr>
      <w:r>
        <w:rPr>
          <w:rFonts w:ascii="Arial" w:cs="Arial" w:eastAsia="Arial" w:hAnsi="Arial"/>
          <w:sz w:val="22"/>
          <w:szCs w:val="22"/>
        </w:rPr>
        <w:t xml:space="preserve">ERP or accounting system integration (Phase 2)</w:t>
      </w:r>
    </w:p>
    <w:p>
      <w:pPr>
        <w:pStyle w:val="ListParagraph"/>
        <w:numPr>
          <w:ilvl w:val="0"/>
          <w:numId w:val="2"/>
        </w:numPr>
        <w:spacing w:after="60" w:before="60"/>
      </w:pPr>
      <w:r>
        <w:rPr>
          <w:rFonts w:ascii="Arial" w:cs="Arial" w:eastAsia="Arial" w:hAnsi="Arial"/>
          <w:sz w:val="22"/>
          <w:szCs w:val="22"/>
        </w:rPr>
        <w:t xml:space="preserve">Customer-facing portals or self-service reporting for buyers</w:t>
      </w:r>
    </w:p>
    <w:p>
      <w:pPr>
        <w:pStyle w:val="ListParagraph"/>
        <w:numPr>
          <w:ilvl w:val="0"/>
          <w:numId w:val="2"/>
        </w:numPr>
        <w:spacing w:after="60" w:before="60"/>
      </w:pPr>
      <w:r>
        <w:rPr>
          <w:rFonts w:ascii="Arial" w:cs="Arial" w:eastAsia="Arial" w:hAnsi="Arial"/>
          <w:sz w:val="22"/>
          <w:szCs w:val="22"/>
        </w:rPr>
        <w:t xml:space="preserve">Native mobile app (iOS/Android)</w:t>
      </w:r>
    </w:p>
    <w:p>
      <w:pPr>
        <w:pStyle w:val="ListParagraph"/>
        <w:numPr>
          <w:ilvl w:val="0"/>
          <w:numId w:val="2"/>
        </w:numPr>
        <w:spacing w:after="60" w:before="60"/>
      </w:pPr>
      <w:r>
        <w:rPr>
          <w:rFonts w:ascii="Arial" w:cs="Arial" w:eastAsia="Arial" w:hAnsi="Arial"/>
          <w:sz w:val="22"/>
          <w:szCs w:val="22"/>
        </w:rPr>
        <w:t xml:space="preserve">Social media analytics beyond paid ad attribution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5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Department</w:t>
            </w:r>
          </w:p>
        </w:tc>
        <w:tc>
          <w:tcPr>
            <w:tcW w:type="dxa" w:w="25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Interest / Responsibility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Sarah Mitchell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Project Sponsor</w:t>
            </w:r>
          </w:p>
        </w:tc>
        <w:tc>
          <w:tcPr>
            <w:tcW w:type="dxa" w:w="2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Chief Commercial Officer</w:t>
            </w:r>
          </w:p>
        </w:tc>
        <w:tc>
          <w:tcPr>
            <w:tcW w:type="dxa" w:w="2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Approves budget; escalation point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Rajan Verma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Product Owner</w:t>
            </w:r>
          </w:p>
        </w:tc>
        <w:tc>
          <w:tcPr>
            <w:tcW w:type="dxa" w:w="2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Digital &amp; E-Commerce</w:t>
            </w:r>
          </w:p>
        </w:tc>
        <w:tc>
          <w:tcPr>
            <w:tcW w:type="dxa" w:w="2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Owns product backlog; defines acceptance criteria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Ananya Krishnan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Business Analyst</w:t>
            </w:r>
          </w:p>
        </w:tc>
        <w:tc>
          <w:tcPr>
            <w:tcW w:type="dxa" w:w="2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Strategy &amp; Analytics</w:t>
            </w:r>
          </w:p>
        </w:tc>
        <w:tc>
          <w:tcPr>
            <w:tcW w:type="dxa" w:w="2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BRD author; requirements elicitation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Dev Team Lead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Technical Architect</w:t>
            </w:r>
          </w:p>
        </w:tc>
        <w:tc>
          <w:tcPr>
            <w:tcW w:type="dxa" w:w="2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Engineering</w:t>
            </w:r>
          </w:p>
        </w:tc>
        <w:tc>
          <w:tcPr>
            <w:tcW w:type="dxa" w:w="2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Technical feasibility; solution design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Finance Manager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End User</w:t>
            </w:r>
          </w:p>
        </w:tc>
        <w:tc>
          <w:tcPr>
            <w:tcW w:type="dxa" w:w="2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Finance</w:t>
            </w:r>
          </w:p>
        </w:tc>
        <w:tc>
          <w:tcPr>
            <w:tcW w:type="dxa" w:w="2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Revenue reporting; P&amp;L analytics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Marketing Lead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End User</w:t>
            </w:r>
          </w:p>
        </w:tc>
        <w:tc>
          <w:tcPr>
            <w:tcW w:type="dxa" w:w="2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Growth &amp; Marketing</w:t>
            </w:r>
          </w:p>
        </w:tc>
        <w:tc>
          <w:tcPr>
            <w:tcW w:type="dxa" w:w="2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Attribution &amp; campaign ROI analysis</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Business Requirements</w:t>
      </w:r>
    </w:p>
    <w:p>
      <w:pPr>
        <w:pStyle w:val="Heading2"/>
        <w:spacing w:after="120" w:before="240"/>
      </w:pPr>
      <w:r>
        <w:rPr>
          <w:rFonts w:ascii="Arial" w:cs="Arial" w:eastAsia="Arial" w:hAnsi="Arial"/>
          <w:b/>
          <w:bCs/>
          <w:color w:val="2E75B6"/>
          <w:sz w:val="24"/>
          <w:szCs w:val="24"/>
        </w:rPr>
        <w:t xml:space="preserve">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460"/>
        <w:gridCol w:w="1200"/>
        <w:gridCol w:w="1200"/>
      </w:tblGrid>
      <w:tr>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16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4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BR-001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Data Integration</w:t>
            </w:r>
          </w:p>
        </w:tc>
        <w:tc>
          <w:tcPr>
            <w:tcW w:type="dxa" w:w="4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system shall ingest sales transaction data from Shopify, Amazon, and B2B portal via API on a 15-minute refresh cycle.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CCO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BR-002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Dashboard</w:t>
            </w:r>
          </w:p>
        </w:tc>
        <w:tc>
          <w:tcPr>
            <w:tcW w:type="dxa" w:w="4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The system shall display a real-time executive dashboard showing total revenue, units sold, average order value (AOV), and conversion rate.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CCO / PO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BR-003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Reporting</w:t>
            </w:r>
          </w:p>
        </w:tc>
        <w:tc>
          <w:tcPr>
            <w:tcW w:type="dxa" w:w="4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system shall allow users to generate and export reports in CSV, Excel, and PDF formats for any custom date range.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Finance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BR-004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Forecasting</w:t>
            </w:r>
          </w:p>
        </w:tc>
        <w:tc>
          <w:tcPr>
            <w:tcW w:type="dxa" w:w="4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The system shall generate demand forecasts for the next 30, 60, and 90 days at SKU level with a minimum 85% accuracy rate.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Operations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BR-005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Customer Analytics</w:t>
            </w:r>
          </w:p>
        </w:tc>
        <w:tc>
          <w:tcPr>
            <w:tcW w:type="dxa" w:w="4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system shall segment customers into RFM (Recency, Frequency, Monetary) cohorts and display CLV projections.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Marketing</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BR-006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Attribution</w:t>
            </w:r>
          </w:p>
        </w:tc>
        <w:tc>
          <w:tcPr>
            <w:tcW w:type="dxa" w:w="4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The system shall support first-touch, last-touch, and linear multi-touch attribution models across paid, organic, and email channels.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Marketing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BR-007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Access Control</w:t>
            </w:r>
          </w:p>
        </w:tc>
        <w:tc>
          <w:tcPr>
            <w:tcW w:type="dxa" w:w="4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system shall implement RBAC with five predefined roles: Admin, Analyst, Executive, Marketing, and Finance — each with distinct data access levels.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IT / Security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BR-008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Alerting</w:t>
            </w:r>
          </w:p>
        </w:tc>
        <w:tc>
          <w:tcPr>
            <w:tcW w:type="dxa" w:w="4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The system shall send automated email and in-app alerts when KPIs deviate more than 15% from the prior period baseline.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PO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BR-009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Product Performance</w:t>
            </w:r>
          </w:p>
        </w:tc>
        <w:tc>
          <w:tcPr>
            <w:tcW w:type="dxa" w:w="4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The system shall rank products by revenue, margin, return rate, and review score, with drill-down to SKU-level detail.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Commerce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BR-010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Audit Trail</w:t>
            </w:r>
          </w:p>
        </w:tc>
        <w:tc>
          <w:tcPr>
            <w:tcW w:type="dxa" w:w="4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The system shall maintain an immutable audit log of all data access, exports, and configuration changes for a minimum of 12 months.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Must Have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Compliance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48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Metric</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Dashboard load time for any pre-built view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&lt; 3 seconds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NFR-002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Availability</w:t>
            </w:r>
          </w:p>
        </w:tc>
        <w:tc>
          <w:tcPr>
            <w:tcW w:type="dxa" w:w="48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Platform uptime SLA (excluding scheduled maintenance)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99.5% monthly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Scalability</w:t>
            </w:r>
          </w:p>
        </w:tc>
        <w:tc>
          <w:tcPr>
            <w:tcW w:type="dxa" w:w="4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Support concurrent users without degradation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Up to 200 users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NFR-004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Security</w:t>
            </w:r>
          </w:p>
        </w:tc>
        <w:tc>
          <w:tcPr>
            <w:tcW w:type="dxa" w:w="48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Data encryption at rest and in transit; MFA for all admin roles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AES-256 / TLS 1.3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Data Retention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Historical transaction data retention period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5 years minimum</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NFR-006</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Compliance</w:t>
            </w:r>
          </w:p>
        </w:tc>
        <w:tc>
          <w:tcPr>
            <w:tcW w:type="dxa" w:w="48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Compliance with GDPR, CCPA, and SOC 2 Type II standards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Mandatory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NFR-007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Usability</w:t>
            </w:r>
          </w:p>
        </w:tc>
        <w:tc>
          <w:tcPr>
            <w:tcW w:type="dxa" w:w="4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New user onboarding task completion without training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&gt; 80% success rate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Use Cases</w:t>
      </w:r>
    </w:p>
    <w:p>
      <w:pPr>
        <w:pStyle w:val="Heading2"/>
        <w:spacing w:after="120" w:before="240"/>
      </w:pPr>
      <w:r>
        <w:rPr>
          <w:rFonts w:ascii="Arial" w:cs="Arial" w:eastAsia="Arial" w:hAnsi="Arial"/>
          <w:b/>
          <w:bCs/>
          <w:color w:val="2E75B6"/>
          <w:sz w:val="24"/>
          <w:szCs w:val="24"/>
        </w:rPr>
        <w:t xml:space="preserve">UC-01: Sales Performance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Actor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Executive / Analyst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User logs in and navigates to the Sales Dashboard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Data has been ingested from all three channels within the last 15 minutes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Main Flow</w:t>
            </w:r>
          </w:p>
        </w:tc>
        <w:tc>
          <w:tcPr>
            <w:tcW w:type="dxa" w:w="7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1. User selects date range and channel filters. 2. System renders revenue, AOV, units, and conversion KPIs. 3. User drills down by product category. 4. User exports data to Excel.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Postcondition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Report exported and saved to user's local machine or cloud storage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Exception</w:t>
            </w:r>
          </w:p>
        </w:tc>
        <w:tc>
          <w:tcPr>
            <w:tcW w:type="dxa" w:w="7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If API sync is delayed &gt; 30 minutes, system displays a data freshness warning banner</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UC-02: Demand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Actor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Operations / Inventory Manager</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User navigates to Inventory Forecasting module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Main Flow</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 User selects SKU(s) and forecast horizon (30/60/90 days). 2. System runs ML model on historical sales + seasonality signals. 3. System presents forecast chart with confidence intervals. 4. User downloads reorder recommendation report.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Exception</w:t>
            </w:r>
          </w:p>
        </w:tc>
        <w:tc>
          <w:tcPr>
            <w:tcW w:type="dxa" w:w="7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If &lt; 90 days of historical data exists for SKU, system flags forecast as low confidence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7. Data Requirements</w:t>
      </w:r>
    </w:p>
    <w:p>
      <w:pPr>
        <w:pStyle w:val="Heading2"/>
        <w:spacing w:after="120" w:before="240"/>
      </w:pPr>
      <w:r>
        <w:rPr>
          <w:rFonts w:ascii="Arial" w:cs="Arial" w:eastAsia="Arial" w:hAnsi="Arial"/>
          <w:b/>
          <w:bCs/>
          <w:color w:val="2E75B6"/>
          <w:sz w:val="24"/>
          <w:szCs w:val="24"/>
        </w:rPr>
        <w:t xml:space="preserve">7.1 Data Sources</w:t>
      </w:r>
    </w:p>
    <w:p>
      <w:pPr>
        <w:pStyle w:val="ListParagraph"/>
        <w:numPr>
          <w:ilvl w:val="0"/>
          <w:numId w:val="2"/>
        </w:numPr>
        <w:spacing w:after="60" w:before="60"/>
      </w:pPr>
      <w:r>
        <w:rPr>
          <w:rFonts w:ascii="Arial" w:cs="Arial" w:eastAsia="Arial" w:hAnsi="Arial"/>
          <w:sz w:val="22"/>
          <w:szCs w:val="22"/>
        </w:rPr>
        <w:t xml:space="preserve">Shopify Admin API – orders, customers, products, refunds</w:t>
      </w:r>
    </w:p>
    <w:p>
      <w:pPr>
        <w:pStyle w:val="ListParagraph"/>
        <w:numPr>
          <w:ilvl w:val="0"/>
          <w:numId w:val="2"/>
        </w:numPr>
        <w:spacing w:after="60" w:before="60"/>
      </w:pPr>
      <w:r>
        <w:rPr>
          <w:rFonts w:ascii="Arial" w:cs="Arial" w:eastAsia="Arial" w:hAnsi="Arial"/>
          <w:sz w:val="22"/>
          <w:szCs w:val="22"/>
        </w:rPr>
        <w:t xml:space="preserve">Amazon Seller Central API – order reports, ASIN performance, advertising spend</w:t>
      </w:r>
    </w:p>
    <w:p>
      <w:pPr>
        <w:pStyle w:val="ListParagraph"/>
        <w:numPr>
          <w:ilvl w:val="0"/>
          <w:numId w:val="2"/>
        </w:numPr>
        <w:spacing w:after="60" w:before="60"/>
      </w:pPr>
      <w:r>
        <w:rPr>
          <w:rFonts w:ascii="Arial" w:cs="Arial" w:eastAsia="Arial" w:hAnsi="Arial"/>
          <w:sz w:val="22"/>
          <w:szCs w:val="22"/>
        </w:rPr>
        <w:t xml:space="preserve">Internal B2B Portal Database (PostgreSQL) – wholesale orders, accounts</w:t>
      </w:r>
    </w:p>
    <w:p>
      <w:pPr>
        <w:pStyle w:val="ListParagraph"/>
        <w:numPr>
          <w:ilvl w:val="0"/>
          <w:numId w:val="2"/>
        </w:numPr>
        <w:spacing w:after="60" w:before="60"/>
      </w:pPr>
      <w:r>
        <w:rPr>
          <w:rFonts w:ascii="Arial" w:cs="Arial" w:eastAsia="Arial" w:hAnsi="Arial"/>
          <w:sz w:val="22"/>
          <w:szCs w:val="22"/>
        </w:rPr>
        <w:t xml:space="preserve">Google Analytics 4 – web traffic, session data, funnel events</w:t>
      </w:r>
    </w:p>
    <w:p>
      <w:pPr>
        <w:pStyle w:val="ListParagraph"/>
        <w:numPr>
          <w:ilvl w:val="0"/>
          <w:numId w:val="2"/>
        </w:numPr>
        <w:spacing w:after="60" w:before="60"/>
      </w:pPr>
      <w:r>
        <w:rPr>
          <w:rFonts w:ascii="Arial" w:cs="Arial" w:eastAsia="Arial" w:hAnsi="Arial"/>
          <w:sz w:val="22"/>
          <w:szCs w:val="22"/>
        </w:rPr>
        <w:t xml:space="preserve">Meta Ads &amp; Google Ads APIs – campaign spend, impressions, clicks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7.2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Entity</w:t>
            </w:r>
          </w:p>
        </w:tc>
        <w:tc>
          <w:tcPr>
            <w:tcW w:type="dxa" w:w="35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Attributes</w:t>
            </w:r>
          </w:p>
        </w:tc>
        <w:tc>
          <w:tcPr>
            <w:tcW w:type="dxa" w:w="35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Order</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order_id, channel, date, total, status, customer_id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Shopify / Amazon / B2B Portal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Customer</w:t>
            </w:r>
          </w:p>
        </w:tc>
        <w:tc>
          <w:tcPr>
            <w:tcW w:type="dxa" w:w="3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customer_id, email, acquisition_channel, LTV, cohort</w:t>
            </w:r>
          </w:p>
        </w:tc>
        <w:tc>
          <w:tcPr>
            <w:tcW w:type="dxa" w:w="3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Shopify / B2B Portal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Product / SKU</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sku_id, name, category, cost, price, inventory_qty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All channels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Campaign</w:t>
            </w:r>
          </w:p>
        </w:tc>
        <w:tc>
          <w:tcPr>
            <w:tcW w:type="dxa" w:w="3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campaign_id, platform, spend, impressions, clicks, ROAS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Meta Ads / Google Ads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Session / Event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session_id, source, medium, device, page_views, goal</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Google Analytics 4</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8. Assumptions &amp; Constraints</w:t>
      </w:r>
    </w:p>
    <w:p>
      <w:pPr>
        <w:pStyle w:val="Heading2"/>
        <w:spacing w:after="120" w:before="240"/>
      </w:pPr>
      <w:r>
        <w:rPr>
          <w:rFonts w:ascii="Arial" w:cs="Arial" w:eastAsia="Arial" w:hAnsi="Arial"/>
          <w:b/>
          <w:bCs/>
          <w:color w:val="2E75B6"/>
          <w:sz w:val="24"/>
          <w:szCs w:val="24"/>
        </w:rPr>
        <w:t xml:space="preserve">8.1 Assumptions</w:t>
      </w:r>
    </w:p>
    <w:p>
      <w:pPr>
        <w:pStyle w:val="ListParagraph"/>
        <w:numPr>
          <w:ilvl w:val="0"/>
          <w:numId w:val="2"/>
        </w:numPr>
        <w:spacing w:after="60" w:before="60"/>
      </w:pPr>
      <w:r>
        <w:rPr>
          <w:rFonts w:ascii="Arial" w:cs="Arial" w:eastAsia="Arial" w:hAnsi="Arial"/>
          <w:sz w:val="22"/>
          <w:szCs w:val="22"/>
        </w:rPr>
        <w:t xml:space="preserve">All three sales channel APIs are accessible and stable with documented authentication</w:t>
      </w:r>
    </w:p>
    <w:p>
      <w:pPr>
        <w:pStyle w:val="ListParagraph"/>
        <w:numPr>
          <w:ilvl w:val="0"/>
          <w:numId w:val="2"/>
        </w:numPr>
        <w:spacing w:after="60" w:before="60"/>
      </w:pPr>
      <w:r>
        <w:rPr>
          <w:rFonts w:ascii="Arial" w:cs="Arial" w:eastAsia="Arial" w:hAnsi="Arial"/>
          <w:sz w:val="22"/>
          <w:szCs w:val="22"/>
        </w:rPr>
        <w:t xml:space="preserve">Historical sales data going back 3 years is available for model training</w:t>
      </w:r>
    </w:p>
    <w:p>
      <w:pPr>
        <w:pStyle w:val="ListParagraph"/>
        <w:numPr>
          <w:ilvl w:val="0"/>
          <w:numId w:val="2"/>
        </w:numPr>
        <w:spacing w:after="60" w:before="60"/>
      </w:pPr>
      <w:r>
        <w:rPr>
          <w:rFonts w:ascii="Arial" w:cs="Arial" w:eastAsia="Arial" w:hAnsi="Arial"/>
          <w:sz w:val="22"/>
          <w:szCs w:val="22"/>
        </w:rPr>
        <w:t xml:space="preserve">The organization will provide a dedicated cloud environment (AWS or Azure) for deployment</w:t>
      </w:r>
    </w:p>
    <w:p>
      <w:pPr>
        <w:pStyle w:val="ListParagraph"/>
        <w:numPr>
          <w:ilvl w:val="0"/>
          <w:numId w:val="2"/>
        </w:numPr>
        <w:spacing w:after="60" w:before="60"/>
      </w:pPr>
      <w:r>
        <w:rPr>
          <w:rFonts w:ascii="Arial" w:cs="Arial" w:eastAsia="Arial" w:hAnsi="Arial"/>
          <w:sz w:val="22"/>
          <w:szCs w:val="22"/>
        </w:rPr>
        <w:t xml:space="preserve">At least two Business Analyst hours per week are available for UAT and acceptance testing</w:t>
      </w:r>
    </w:p>
    <w:p>
      <w:pPr>
        <w:pStyle w:val="ListParagraph"/>
        <w:numPr>
          <w:ilvl w:val="0"/>
          <w:numId w:val="2"/>
        </w:numPr>
        <w:spacing w:after="60" w:before="60"/>
      </w:pPr>
      <w:r>
        <w:rPr>
          <w:rFonts w:ascii="Arial" w:cs="Arial" w:eastAsia="Arial" w:hAnsi="Arial"/>
          <w:sz w:val="22"/>
          <w:szCs w:val="22"/>
        </w:rPr>
        <w:t xml:space="preserve">Stakeholders will complete a structured requirements review within 5 business days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Constraints</w:t>
      </w:r>
    </w:p>
    <w:p>
      <w:pPr>
        <w:pStyle w:val="ListParagraph"/>
        <w:numPr>
          <w:ilvl w:val="0"/>
          <w:numId w:val="2"/>
        </w:numPr>
        <w:spacing w:after="60" w:before="60"/>
      </w:pPr>
      <w:r>
        <w:rPr>
          <w:rFonts w:ascii="Arial" w:cs="Arial" w:eastAsia="Arial" w:hAnsi="Arial"/>
          <w:sz w:val="22"/>
          <w:szCs w:val="22"/>
        </w:rPr>
        <w:t xml:space="preserve">Project budget is capped at $120,000 USD for Phase 1 delivery</w:t>
      </w:r>
    </w:p>
    <w:p>
      <w:pPr>
        <w:pStyle w:val="ListParagraph"/>
        <w:numPr>
          <w:ilvl w:val="0"/>
          <w:numId w:val="2"/>
        </w:numPr>
        <w:spacing w:after="60" w:before="60"/>
      </w:pPr>
      <w:r>
        <w:rPr>
          <w:rFonts w:ascii="Arial" w:cs="Arial" w:eastAsia="Arial" w:hAnsi="Arial"/>
          <w:sz w:val="22"/>
          <w:szCs w:val="22"/>
        </w:rPr>
        <w:t xml:space="preserve">Go-live deadline: September 30, 2026 (aligned with Q4 peak season preparation)</w:t>
      </w:r>
    </w:p>
    <w:p>
      <w:pPr>
        <w:pStyle w:val="ListParagraph"/>
        <w:numPr>
          <w:ilvl w:val="0"/>
          <w:numId w:val="2"/>
        </w:numPr>
        <w:spacing w:after="60" w:before="60"/>
      </w:pPr>
      <w:r>
        <w:rPr>
          <w:rFonts w:ascii="Arial" w:cs="Arial" w:eastAsia="Arial" w:hAnsi="Arial"/>
          <w:sz w:val="22"/>
          <w:szCs w:val="22"/>
        </w:rPr>
        <w:t xml:space="preserve">The platform must integrate with the existing Azure AD single sign-on (SSO) infrastructure</w:t>
      </w:r>
    </w:p>
    <w:p>
      <w:pPr>
        <w:pStyle w:val="ListParagraph"/>
        <w:numPr>
          <w:ilvl w:val="0"/>
          <w:numId w:val="2"/>
        </w:numPr>
        <w:spacing w:after="60" w:before="60"/>
      </w:pPr>
      <w:r>
        <w:rPr>
          <w:rFonts w:ascii="Arial" w:cs="Arial" w:eastAsia="Arial" w:hAnsi="Arial"/>
          <w:sz w:val="22"/>
          <w:szCs w:val="22"/>
        </w:rPr>
        <w:t xml:space="preserve">No new third-party SaaS tools requiring additional enterprise licensing may be introduced without CCO approval</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9.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200"/>
        <w:gridCol w:w="1200"/>
        <w:gridCol w:w="3160"/>
      </w:tblGrid>
      <w:tr>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ID</w:t>
            </w:r>
          </w:p>
        </w:tc>
        <w:tc>
          <w:tcPr>
            <w:tcW w:type="dxa" w:w="2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Description</w:t>
            </w:r>
          </w:p>
        </w:tc>
        <w:tc>
          <w:tcPr>
            <w:tcW w:type="dxa" w:w="1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31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 Strategy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R-001</w:t>
            </w:r>
          </w:p>
        </w:tc>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Amazon API rate limiting disrupts real-time data ingestion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Implement request queuing and exponential backoff; cache last-known data with staleness flags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R-002</w:t>
            </w:r>
          </w:p>
        </w:tc>
        <w:tc>
          <w:tcPr>
            <w:tcW w:type="dxa" w:w="2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Historical data quality is insufficient for ML model accuracy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High</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Conduct data audit in Sprint 1; define minimum data quality thresholds before model training begins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R-003</w:t>
            </w:r>
          </w:p>
        </w:tc>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Scope creep from stakeholder change requests post-sign-off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Enforce formal change request process; all post-sign-off changes logged and impact-assessed</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R-004</w:t>
            </w:r>
          </w:p>
        </w:tc>
        <w:tc>
          <w:tcPr>
            <w:tcW w:type="dxa" w:w="2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Resource unavailability delays UAT phase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Medium</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Lock in UAT participants during project kickoff; build 2-week buffer into project schedule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R-005</w:t>
            </w:r>
          </w:p>
        </w:tc>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GDPR non-compliance due to customer PII in analytics pipeline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Engage Data Protection Officer early; pseudonymize PII at ingestion layer; legal review of data processing agreements</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10. Project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60"/>
        <w:gridCol w:w="2000"/>
        <w:gridCol w:w="1600"/>
      </w:tblGrid>
      <w:tr>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Deliverables</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Date</w:t>
            </w:r>
          </w:p>
        </w:tc>
        <w:tc>
          <w:tcPr>
            <w:tcW w:type="dxa" w:w="16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Requirements &amp; Design</w:t>
            </w:r>
          </w:p>
        </w:tc>
        <w:tc>
          <w:tcPr>
            <w:tcW w:type="dxa" w:w="2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Approved BRD, Solution Architecture, Data Model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July 15, 2026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BA / Architect</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Data Pipeline Development</w:t>
            </w:r>
          </w:p>
        </w:tc>
        <w:tc>
          <w:tcPr>
            <w:tcW w:type="dxa" w:w="2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ETL pipeline live, API integrations tested, data warehouse seeded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August 1, 2026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Engineering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Dashboard &amp; Analytics Build</w:t>
            </w:r>
          </w:p>
        </w:tc>
        <w:tc>
          <w:tcPr>
            <w:tcW w:type="dxa" w:w="2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Core dashboards, RBAC, alert engine, forecasting module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September 1, 2026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Engineering</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UAT &amp; Stakeholder Validation</w:t>
            </w:r>
          </w:p>
        </w:tc>
        <w:tc>
          <w:tcPr>
            <w:tcW w:type="dxa" w:w="2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UAT sign-off, defect resolution, training materials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September 22, 2026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BA / QA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Go-Live &amp; Hypercare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Production deployment, monitoring dashboards, support runbook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September 30, 2026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Engineering / BA</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11. Acceptance Criteria</w:t>
      </w:r>
    </w:p>
    <w:p>
      <w:pPr>
        <w:spacing w:after="80" w:before="80"/>
      </w:pPr>
      <w:r>
        <w:rPr>
          <w:rFonts w:ascii="Arial" w:cs="Arial" w:eastAsia="Arial" w:hAnsi="Arial"/>
          <w:sz w:val="22"/>
          <w:szCs w:val="22"/>
        </w:rPr>
        <w:t xml:space="preserve">The platform will be considered accepted and ready for production upon satisfaction of all of the following criteria:</w:t>
      </w:r>
    </w:p>
    <w:p>
      <w:pPr>
        <w:pStyle w:val="ListParagraph"/>
        <w:numPr>
          <w:ilvl w:val="0"/>
          <w:numId w:val="2"/>
        </w:numPr>
        <w:spacing w:after="60" w:before="60"/>
      </w:pPr>
      <w:r>
        <w:rPr>
          <w:rFonts w:ascii="Arial" w:cs="Arial" w:eastAsia="Arial" w:hAnsi="Arial"/>
          <w:sz w:val="22"/>
          <w:szCs w:val="22"/>
        </w:rPr>
        <w:t xml:space="preserve">All Must Have functional requirements (BR-001 through BR-010) pass UAT test cases with zero critical defects outstanding</w:t>
      </w:r>
    </w:p>
    <w:p>
      <w:pPr>
        <w:pStyle w:val="ListParagraph"/>
        <w:numPr>
          <w:ilvl w:val="0"/>
          <w:numId w:val="2"/>
        </w:numPr>
        <w:spacing w:after="60" w:before="60"/>
      </w:pPr>
      <w:r>
        <w:rPr>
          <w:rFonts w:ascii="Arial" w:cs="Arial" w:eastAsia="Arial" w:hAnsi="Arial"/>
          <w:sz w:val="22"/>
          <w:szCs w:val="22"/>
        </w:rPr>
        <w:t xml:space="preserve">Dashboard load time is verified at under 3 seconds for all standard views under simulated 200-user load</w:t>
      </w:r>
    </w:p>
    <w:p>
      <w:pPr>
        <w:pStyle w:val="ListParagraph"/>
        <w:numPr>
          <w:ilvl w:val="0"/>
          <w:numId w:val="2"/>
        </w:numPr>
        <w:spacing w:after="60" w:before="60"/>
      </w:pPr>
      <w:r>
        <w:rPr>
          <w:rFonts w:ascii="Arial" w:cs="Arial" w:eastAsia="Arial" w:hAnsi="Arial"/>
          <w:sz w:val="22"/>
          <w:szCs w:val="22"/>
        </w:rPr>
        <w:t xml:space="preserve">Demand forecasting accuracy achieves ≥ 85% on a held-out 90-day test dataset</w:t>
      </w:r>
    </w:p>
    <w:p>
      <w:pPr>
        <w:pStyle w:val="ListParagraph"/>
        <w:numPr>
          <w:ilvl w:val="0"/>
          <w:numId w:val="2"/>
        </w:numPr>
        <w:spacing w:after="60" w:before="60"/>
      </w:pPr>
      <w:r>
        <w:rPr>
          <w:rFonts w:ascii="Arial" w:cs="Arial" w:eastAsia="Arial" w:hAnsi="Arial"/>
          <w:sz w:val="22"/>
          <w:szCs w:val="22"/>
        </w:rPr>
        <w:t xml:space="preserve">RBAC is validated: each of the 5 user roles can only access data and features as defined in the permissions matrix</w:t>
      </w:r>
    </w:p>
    <w:p>
      <w:pPr>
        <w:pStyle w:val="ListParagraph"/>
        <w:numPr>
          <w:ilvl w:val="0"/>
          <w:numId w:val="2"/>
        </w:numPr>
        <w:spacing w:after="60" w:before="60"/>
      </w:pPr>
      <w:r>
        <w:rPr>
          <w:rFonts w:ascii="Arial" w:cs="Arial" w:eastAsia="Arial" w:hAnsi="Arial"/>
          <w:sz w:val="22"/>
          <w:szCs w:val="22"/>
        </w:rPr>
        <w:t xml:space="preserve">All audit log entries are verified as immutable and searchable</w:t>
      </w:r>
    </w:p>
    <w:p>
      <w:pPr>
        <w:pStyle w:val="ListParagraph"/>
        <w:numPr>
          <w:ilvl w:val="0"/>
          <w:numId w:val="2"/>
        </w:numPr>
        <w:spacing w:after="60" w:before="60"/>
      </w:pPr>
      <w:r>
        <w:rPr>
          <w:rFonts w:ascii="Arial" w:cs="Arial" w:eastAsia="Arial" w:hAnsi="Arial"/>
          <w:sz w:val="22"/>
          <w:szCs w:val="22"/>
        </w:rPr>
        <w:t xml:space="preserve">A signed UAT acceptance form is received from the Product Owner and at least two business-side stakeholders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12.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2000"/>
        <w:gridCol w:w="2600"/>
      </w:tblGrid>
      <w:tr>
        <w:tc>
          <w:tcPr>
            <w:tcW w:type="dxa" w:w="26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1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6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Signature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Sarah Mitchell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Project Sponsor (CCO)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Rajan Verma</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Product Owner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[Your Name]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Business Analyst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Dev Team Lead</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Technical Architect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sz w:val="20"/>
                <w:szCs w:val="20"/>
              </w:rPr>
              <w:t xml:space="preserve"/>
            </w:r>
          </w:p>
        </w:tc>
      </w:tr>
    </w:tbl>
    <w:p>
      <w:pPr>
        <w:spacing w:after="80" w:before="80"/>
      </w:pPr>
      <w:r>
        <w:t xml:space="preserve"/>
      </w:r>
    </w:p>
    <w:p>
      <w:pPr>
        <w:spacing w:after="80" w:before="80"/>
      </w:pPr>
      <w:r>
        <w:rPr>
          <w:rFonts w:ascii="Arial" w:cs="Arial" w:eastAsia="Arial" w:hAnsi="Arial"/>
          <w:b/>
          <w:bCs/>
          <w:caps/>
          <w:color w:val="1F4E79"/>
          <w:sz w:val="22"/>
          <w:szCs w:val="22"/>
        </w:rPr>
        <w:t xml:space="preserve">— End of Document —</w:t>
      </w:r>
    </w:p>
    <w:p>
      <w:r>
        <w:br w:type="page"/>
      </w:r>
    </w:p>
    <w:p>
      <w:pPr>
        <w:pStyle w:val="Heading1"/>
        <w:spacing w:before="320" w:after="160"/>
      </w:pPr>
      <w:r>
        <w:rPr>
          <w:b/>
          <w:color w:val="1F4E79"/>
          <w:sz w:val="28"/>
          <w:szCs w:val="28"/>
          <w:rFonts w:ascii="Arial" w:hAnsi="Arial"/>
        </w:rPr>
        <w:t>13. Project Flow</w:t>
      </w:r>
    </w:p>
    <w:p>
      <w:pPr>
        <w:spacing w:before="80" w:after="80"/>
      </w:pPr>
      <w:r>
        <w:rPr>
          <w:sz w:val="22"/>
          <w:szCs w:val="22"/>
          <w:rFonts w:ascii="Arial" w:hAnsi="Arial"/>
        </w:rPr>
        <w:t>The following section describes the end-to-end project flow for the E-Commerce Analysis Platform, from initiation through hypercare. Each phase outlines the key activities, entry/exit criteria, and responsible parties.</w:t>
      </w:r>
    </w:p>
    <w:p>
      <w:pPr>
        <w:pStyle w:val="Heading2"/>
        <w:spacing w:before="240" w:after="120"/>
      </w:pPr>
      <w:r>
        <w:rPr>
          <w:b/>
          <w:color w:val="2E75B6"/>
          <w:sz w:val="24"/>
          <w:szCs w:val="24"/>
          <w:rFonts w:ascii="Arial" w:hAnsi="Arial"/>
        </w:rPr>
        <w:t>Phase 1 — Initiation &amp; Requirements (Weeks 1–3)</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2000"/>
        <w:gridCol w:w="7360"/>
      </w:tblGrid>
      <w:tr>
        <w:tc>
          <w:tcPr>
            <w:tcW w:w="2000" w:type="dxa"/>
            <w:shd w:val="clear" w:fill="1F4E79"/>
            <w:tcMar>
              <w:top w:w="100" w:type="dxa"/>
              <w:left w:w="140" w:type="dxa"/>
              <w:bottom w:w="100" w:type="dxa"/>
              <w:right w:w="140" w:type="dxa"/>
            </w:tcMar>
          </w:tcPr>
          <w:p>
            <w:r>
              <w:rPr>
                <w:b/>
                <w:color w:val="FFFFFF"/>
                <w:sz w:val="20"/>
                <w:rFonts w:ascii="Arial" w:hAnsi="Arial"/>
              </w:rPr>
              <w:t>Objective</w:t>
            </w:r>
          </w:p>
        </w:tc>
        <w:tc>
          <w:tcPr>
            <w:tcW w:w="7360" w:type="dxa"/>
            <w:shd w:val="clear" w:fill="D6E4F0"/>
            <w:tcMar>
              <w:top w:w="100" w:type="dxa"/>
              <w:left w:w="140" w:type="dxa"/>
              <w:bottom w:w="100" w:type="dxa"/>
              <w:right w:w="140" w:type="dxa"/>
            </w:tcMar>
          </w:tcPr>
          <w:p>
            <w:r>
              <w:rPr>
                <w:sz w:val="20"/>
                <w:rFonts w:ascii="Arial" w:hAnsi="Arial"/>
              </w:rPr>
              <w:t>Establish project foundation, align stakeholders, and document all business and technical requirements.</w:t>
            </w:r>
          </w:p>
        </w:tc>
      </w:tr>
      <w:tr>
        <w:tc>
          <w:tcPr>
            <w:tcW w:w="2000" w:type="dxa"/>
            <w:shd w:val="clear" w:fill="1F4E79"/>
            <w:tcMar>
              <w:top w:w="100" w:type="dxa"/>
              <w:left w:w="140" w:type="dxa"/>
              <w:bottom w:w="100" w:type="dxa"/>
              <w:right w:w="140" w:type="dxa"/>
            </w:tcMar>
          </w:tcPr>
          <w:p>
            <w:r>
              <w:rPr>
                <w:b/>
                <w:color w:val="FFFFFF"/>
                <w:sz w:val="20"/>
                <w:rFonts w:ascii="Arial" w:hAnsi="Arial"/>
              </w:rPr>
              <w:t>Key Activities</w:t>
            </w:r>
          </w:p>
        </w:tc>
        <w:tc>
          <w:tcPr>
            <w:tcW w:w="7360" w:type="dxa"/>
            <w:shd w:val="clear" w:fill="FFFFFF"/>
            <w:tcMar>
              <w:top w:w="100" w:type="dxa"/>
              <w:left w:w="140" w:type="dxa"/>
              <w:bottom w:w="100" w:type="dxa"/>
              <w:right w:w="140" w:type="dxa"/>
            </w:tcMar>
          </w:tcPr>
          <w:p>
            <w:r>
              <w:rPr>
                <w:sz w:val="20"/>
                <w:rFonts w:ascii="Arial" w:hAnsi="Arial"/>
              </w:rPr>
              <w:t>Project charter creation • Stakeholder kickoff meeting • Requirements elicitation workshops • BRD authoring and peer review • API access provisioning • Data audit of historical sales records • BRD sign-off</w:t>
            </w:r>
          </w:p>
        </w:tc>
      </w:tr>
      <w:tr>
        <w:tc>
          <w:tcPr>
            <w:tcW w:w="2000" w:type="dxa"/>
            <w:shd w:val="clear" w:fill="1F4E79"/>
            <w:tcMar>
              <w:top w:w="100" w:type="dxa"/>
              <w:left w:w="140" w:type="dxa"/>
              <w:bottom w:w="100" w:type="dxa"/>
              <w:right w:w="140" w:type="dxa"/>
            </w:tcMar>
          </w:tcPr>
          <w:p>
            <w:r>
              <w:rPr>
                <w:b/>
                <w:color w:val="FFFFFF"/>
                <w:sz w:val="20"/>
                <w:rFonts w:ascii="Arial" w:hAnsi="Arial"/>
              </w:rPr>
              <w:t>Entry Criteria</w:t>
            </w:r>
          </w:p>
        </w:tc>
        <w:tc>
          <w:tcPr>
            <w:tcW w:w="7360" w:type="dxa"/>
            <w:shd w:val="clear" w:fill="F2F2F2"/>
            <w:tcMar>
              <w:top w:w="100" w:type="dxa"/>
              <w:left w:w="140" w:type="dxa"/>
              <w:bottom w:w="100" w:type="dxa"/>
              <w:right w:w="140" w:type="dxa"/>
            </w:tcMar>
          </w:tcPr>
          <w:p>
            <w:r>
              <w:rPr>
                <w:sz w:val="20"/>
                <w:rFonts w:ascii="Arial" w:hAnsi="Arial"/>
              </w:rPr>
              <w:t>Project sponsor approval received; budget confirmed; BA and Architect assigned</w:t>
            </w:r>
          </w:p>
        </w:tc>
      </w:tr>
      <w:tr>
        <w:tc>
          <w:tcPr>
            <w:tcW w:w="2000" w:type="dxa"/>
            <w:shd w:val="clear" w:fill="1F4E79"/>
            <w:tcMar>
              <w:top w:w="100" w:type="dxa"/>
              <w:left w:w="140" w:type="dxa"/>
              <w:bottom w:w="100" w:type="dxa"/>
              <w:right w:w="140" w:type="dxa"/>
            </w:tcMar>
          </w:tcPr>
          <w:p>
            <w:r>
              <w:rPr>
                <w:b/>
                <w:color w:val="FFFFFF"/>
                <w:sz w:val="20"/>
                <w:rFonts w:ascii="Arial" w:hAnsi="Arial"/>
              </w:rPr>
              <w:t>Exit Criteria</w:t>
            </w:r>
          </w:p>
        </w:tc>
        <w:tc>
          <w:tcPr>
            <w:tcW w:w="7360" w:type="dxa"/>
            <w:shd w:val="clear" w:fill="FFFFFF"/>
            <w:tcMar>
              <w:top w:w="100" w:type="dxa"/>
              <w:left w:w="140" w:type="dxa"/>
              <w:bottom w:w="100" w:type="dxa"/>
              <w:right w:w="140" w:type="dxa"/>
            </w:tcMar>
          </w:tcPr>
          <w:p>
            <w:r>
              <w:rPr>
                <w:sz w:val="20"/>
                <w:rFonts w:ascii="Arial" w:hAnsi="Arial"/>
              </w:rPr>
              <w:t>Signed BRD; approved solution architecture document; data quality baseline report complete</w:t>
            </w:r>
          </w:p>
        </w:tc>
      </w:tr>
      <w:tr>
        <w:tc>
          <w:tcPr>
            <w:tcW w:w="2000" w:type="dxa"/>
            <w:shd w:val="clear" w:fill="1F4E79"/>
            <w:tcMar>
              <w:top w:w="100" w:type="dxa"/>
              <w:left w:w="140" w:type="dxa"/>
              <w:bottom w:w="100" w:type="dxa"/>
              <w:right w:w="140" w:type="dxa"/>
            </w:tcMar>
          </w:tcPr>
          <w:p>
            <w:r>
              <w:rPr>
                <w:b/>
                <w:color w:val="FFFFFF"/>
                <w:sz w:val="20"/>
                <w:rFonts w:ascii="Arial" w:hAnsi="Arial"/>
              </w:rPr>
              <w:t>Owner</w:t>
            </w:r>
          </w:p>
        </w:tc>
        <w:tc>
          <w:tcPr>
            <w:tcW w:w="7360" w:type="dxa"/>
            <w:shd w:val="clear" w:fill="F2F2F2"/>
            <w:tcMar>
              <w:top w:w="100" w:type="dxa"/>
              <w:left w:w="140" w:type="dxa"/>
              <w:bottom w:w="100" w:type="dxa"/>
              <w:right w:w="140" w:type="dxa"/>
            </w:tcMar>
          </w:tcPr>
          <w:p>
            <w:r>
              <w:rPr>
                <w:sz w:val="20"/>
                <w:rFonts w:ascii="Arial" w:hAnsi="Arial"/>
              </w:rPr>
              <w:t>Business Analyst / Technical Architect</w:t>
            </w:r>
          </w:p>
        </w:tc>
      </w:tr>
    </w:tbl>
    <w:p>
      <w:pPr>
        <w:spacing w:before="80" w:after="80"/>
      </w:pPr>
      <w:r>
        <w:t xml:space="preserve"> </w:t>
      </w:r>
    </w:p>
    <w:p>
      <w:pPr>
        <w:pStyle w:val="Heading2"/>
        <w:spacing w:before="240" w:after="120"/>
      </w:pPr>
      <w:r>
        <w:rPr>
          <w:b/>
          <w:color w:val="2E75B6"/>
          <w:sz w:val="24"/>
          <w:szCs w:val="24"/>
          <w:rFonts w:ascii="Arial" w:hAnsi="Arial"/>
        </w:rPr>
        <w:t>Phase 2 — Solution Design &amp; Architecture (Weeks 4–5)</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2000"/>
        <w:gridCol w:w="7360"/>
      </w:tblGrid>
      <w:tr>
        <w:tc>
          <w:tcPr>
            <w:tcW w:w="2000" w:type="dxa"/>
            <w:shd w:val="clear" w:fill="1F4E79"/>
            <w:tcMar>
              <w:top w:w="100" w:type="dxa"/>
              <w:left w:w="140" w:type="dxa"/>
              <w:bottom w:w="100" w:type="dxa"/>
              <w:right w:w="140" w:type="dxa"/>
            </w:tcMar>
          </w:tcPr>
          <w:p>
            <w:r>
              <w:rPr>
                <w:b/>
                <w:color w:val="FFFFFF"/>
                <w:sz w:val="20"/>
                <w:rFonts w:ascii="Arial" w:hAnsi="Arial"/>
              </w:rPr>
              <w:t>Objective</w:t>
            </w:r>
          </w:p>
        </w:tc>
        <w:tc>
          <w:tcPr>
            <w:tcW w:w="7360" w:type="dxa"/>
            <w:shd w:val="clear" w:fill="D6E4F0"/>
            <w:tcMar>
              <w:top w:w="100" w:type="dxa"/>
              <w:left w:w="140" w:type="dxa"/>
              <w:bottom w:w="100" w:type="dxa"/>
              <w:right w:w="140" w:type="dxa"/>
            </w:tcMar>
          </w:tcPr>
          <w:p>
            <w:r>
              <w:rPr>
                <w:sz w:val="20"/>
                <w:rFonts w:ascii="Arial" w:hAnsi="Arial"/>
              </w:rPr>
              <w:t>Design the technical architecture, data model, and UI/UX prototypes before development begins.</w:t>
            </w:r>
          </w:p>
        </w:tc>
      </w:tr>
      <w:tr>
        <w:tc>
          <w:tcPr>
            <w:tcW w:w="2000" w:type="dxa"/>
            <w:shd w:val="clear" w:fill="1F4E79"/>
            <w:tcMar>
              <w:top w:w="100" w:type="dxa"/>
              <w:left w:w="140" w:type="dxa"/>
              <w:bottom w:w="100" w:type="dxa"/>
              <w:right w:w="140" w:type="dxa"/>
            </w:tcMar>
          </w:tcPr>
          <w:p>
            <w:r>
              <w:rPr>
                <w:b/>
                <w:color w:val="FFFFFF"/>
                <w:sz w:val="20"/>
                <w:rFonts w:ascii="Arial" w:hAnsi="Arial"/>
              </w:rPr>
              <w:t>Key Activities</w:t>
            </w:r>
          </w:p>
        </w:tc>
        <w:tc>
          <w:tcPr>
            <w:tcW w:w="7360" w:type="dxa"/>
            <w:shd w:val="clear" w:fill="FFFFFF"/>
            <w:tcMar>
              <w:top w:w="100" w:type="dxa"/>
              <w:left w:w="140" w:type="dxa"/>
              <w:bottom w:w="100" w:type="dxa"/>
              <w:right w:w="140" w:type="dxa"/>
            </w:tcMar>
          </w:tcPr>
          <w:p>
            <w:r>
              <w:rPr>
                <w:sz w:val="20"/>
                <w:rFonts w:ascii="Arial" w:hAnsi="Arial"/>
              </w:rPr>
              <w:t>Cloud infrastructure design (AWS/Azure) • Data warehouse schema design (star schema) • ETL pipeline architecture • API integration mapping • RBAC permissions matrix • Wireframes and dashboard mockups • Architecture review and sign-off</w:t>
            </w:r>
          </w:p>
        </w:tc>
      </w:tr>
      <w:tr>
        <w:tc>
          <w:tcPr>
            <w:tcW w:w="2000" w:type="dxa"/>
            <w:shd w:val="clear" w:fill="1F4E79"/>
            <w:tcMar>
              <w:top w:w="100" w:type="dxa"/>
              <w:left w:w="140" w:type="dxa"/>
              <w:bottom w:w="100" w:type="dxa"/>
              <w:right w:w="140" w:type="dxa"/>
            </w:tcMar>
          </w:tcPr>
          <w:p>
            <w:r>
              <w:rPr>
                <w:b/>
                <w:color w:val="FFFFFF"/>
                <w:sz w:val="20"/>
                <w:rFonts w:ascii="Arial" w:hAnsi="Arial"/>
              </w:rPr>
              <w:t>Exit Criteria</w:t>
            </w:r>
          </w:p>
        </w:tc>
        <w:tc>
          <w:tcPr>
            <w:tcW w:w="7360" w:type="dxa"/>
            <w:shd w:val="clear" w:fill="F2F2F2"/>
            <w:tcMar>
              <w:top w:w="100" w:type="dxa"/>
              <w:left w:w="140" w:type="dxa"/>
              <w:bottom w:w="100" w:type="dxa"/>
              <w:right w:w="140" w:type="dxa"/>
            </w:tcMar>
          </w:tcPr>
          <w:p>
            <w:r>
              <w:rPr>
                <w:sz w:val="20"/>
                <w:rFonts w:ascii="Arial" w:hAnsi="Arial"/>
              </w:rPr>
              <w:t>Approved architecture document; finalized data model; approved UI wireframes; development environment provisioned</w:t>
            </w:r>
          </w:p>
        </w:tc>
      </w:tr>
      <w:tr>
        <w:tc>
          <w:tcPr>
            <w:tcW w:w="2000" w:type="dxa"/>
            <w:shd w:val="clear" w:fill="1F4E79"/>
            <w:tcMar>
              <w:top w:w="100" w:type="dxa"/>
              <w:left w:w="140" w:type="dxa"/>
              <w:bottom w:w="100" w:type="dxa"/>
              <w:right w:w="140" w:type="dxa"/>
            </w:tcMar>
          </w:tcPr>
          <w:p>
            <w:r>
              <w:rPr>
                <w:b/>
                <w:color w:val="FFFFFF"/>
                <w:sz w:val="20"/>
                <w:rFonts w:ascii="Arial" w:hAnsi="Arial"/>
              </w:rPr>
              <w:t>Owner</w:t>
            </w:r>
          </w:p>
        </w:tc>
        <w:tc>
          <w:tcPr>
            <w:tcW w:w="7360" w:type="dxa"/>
            <w:shd w:val="clear" w:fill="FFFFFF"/>
            <w:tcMar>
              <w:top w:w="100" w:type="dxa"/>
              <w:left w:w="140" w:type="dxa"/>
              <w:bottom w:w="100" w:type="dxa"/>
              <w:right w:w="140" w:type="dxa"/>
            </w:tcMar>
          </w:tcPr>
          <w:p>
            <w:r>
              <w:rPr>
                <w:sz w:val="20"/>
                <w:rFonts w:ascii="Arial" w:hAnsi="Arial"/>
              </w:rPr>
              <w:t>Technical Architect / UX Designer</w:t>
            </w:r>
          </w:p>
        </w:tc>
      </w:tr>
    </w:tbl>
    <w:p>
      <w:pPr>
        <w:spacing w:before="80" w:after="80"/>
      </w:pPr>
      <w:r>
        <w:t xml:space="preserve"> </w:t>
      </w:r>
    </w:p>
    <w:p>
      <w:pPr>
        <w:pStyle w:val="Heading2"/>
        <w:spacing w:before="240" w:after="120"/>
      </w:pPr>
      <w:r>
        <w:rPr>
          <w:b/>
          <w:color w:val="2E75B6"/>
          <w:sz w:val="24"/>
          <w:szCs w:val="24"/>
          <w:rFonts w:ascii="Arial" w:hAnsi="Arial"/>
        </w:rPr>
        <w:t>Phase 3 — Data Pipeline &amp; Backend Development (Weeks 6–9)</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2000"/>
        <w:gridCol w:w="7360"/>
      </w:tblGrid>
      <w:tr>
        <w:tc>
          <w:tcPr>
            <w:tcW w:w="2000" w:type="dxa"/>
            <w:shd w:val="clear" w:fill="1F4E79"/>
            <w:tcMar>
              <w:top w:w="100" w:type="dxa"/>
              <w:left w:w="140" w:type="dxa"/>
              <w:bottom w:w="100" w:type="dxa"/>
              <w:right w:w="140" w:type="dxa"/>
            </w:tcMar>
          </w:tcPr>
          <w:p>
            <w:r>
              <w:rPr>
                <w:b/>
                <w:color w:val="FFFFFF"/>
                <w:sz w:val="20"/>
                <w:rFonts w:ascii="Arial" w:hAnsi="Arial"/>
              </w:rPr>
              <w:t>Objective</w:t>
            </w:r>
          </w:p>
        </w:tc>
        <w:tc>
          <w:tcPr>
            <w:tcW w:w="7360" w:type="dxa"/>
            <w:shd w:val="clear" w:fill="D6E4F0"/>
            <w:tcMar>
              <w:top w:w="100" w:type="dxa"/>
              <w:left w:w="140" w:type="dxa"/>
              <w:bottom w:w="100" w:type="dxa"/>
              <w:right w:w="140" w:type="dxa"/>
            </w:tcMar>
          </w:tcPr>
          <w:p>
            <w:r>
              <w:rPr>
                <w:sz w:val="20"/>
                <w:rFonts w:ascii="Arial" w:hAnsi="Arial"/>
              </w:rPr>
              <w:t>Build and validate all data ingestion pipelines, transformation logic, data warehouse, and core backend APIs.</w:t>
            </w:r>
          </w:p>
        </w:tc>
      </w:tr>
      <w:tr>
        <w:tc>
          <w:tcPr>
            <w:tcW w:w="2000" w:type="dxa"/>
            <w:shd w:val="clear" w:fill="1F4E79"/>
            <w:tcMar>
              <w:top w:w="100" w:type="dxa"/>
              <w:left w:w="140" w:type="dxa"/>
              <w:bottom w:w="100" w:type="dxa"/>
              <w:right w:w="140" w:type="dxa"/>
            </w:tcMar>
          </w:tcPr>
          <w:p>
            <w:r>
              <w:rPr>
                <w:b/>
                <w:color w:val="FFFFFF"/>
                <w:sz w:val="20"/>
                <w:rFonts w:ascii="Arial" w:hAnsi="Arial"/>
              </w:rPr>
              <w:t>Key Activities</w:t>
            </w:r>
          </w:p>
        </w:tc>
        <w:tc>
          <w:tcPr>
            <w:tcW w:w="7360" w:type="dxa"/>
            <w:shd w:val="clear" w:fill="FFFFFF"/>
            <w:tcMar>
              <w:top w:w="100" w:type="dxa"/>
              <w:left w:w="140" w:type="dxa"/>
              <w:bottom w:w="100" w:type="dxa"/>
              <w:right w:w="140" w:type="dxa"/>
            </w:tcMar>
          </w:tcPr>
          <w:p>
            <w:r>
              <w:rPr>
                <w:sz w:val="20"/>
                <w:rFonts w:ascii="Arial" w:hAnsi="Arial"/>
              </w:rPr>
              <w:t>Shopify / Amazon / B2B API connector development • ETL pipeline build (extract, transform, load) • Data warehouse deployment and seeding with historical data • KPI calculation engine development • RBAC and authentication layer • Unit and integration testing • Data reconciliation validation against source systems</w:t>
            </w:r>
          </w:p>
        </w:tc>
      </w:tr>
      <w:tr>
        <w:tc>
          <w:tcPr>
            <w:tcW w:w="2000" w:type="dxa"/>
            <w:shd w:val="clear" w:fill="1F4E79"/>
            <w:tcMar>
              <w:top w:w="100" w:type="dxa"/>
              <w:left w:w="140" w:type="dxa"/>
              <w:bottom w:w="100" w:type="dxa"/>
              <w:right w:w="140" w:type="dxa"/>
            </w:tcMar>
          </w:tcPr>
          <w:p>
            <w:r>
              <w:rPr>
                <w:b/>
                <w:color w:val="FFFFFF"/>
                <w:sz w:val="20"/>
                <w:rFonts w:ascii="Arial" w:hAnsi="Arial"/>
              </w:rPr>
              <w:t>Exit Criteria</w:t>
            </w:r>
          </w:p>
        </w:tc>
        <w:tc>
          <w:tcPr>
            <w:tcW w:w="7360" w:type="dxa"/>
            <w:shd w:val="clear" w:fill="F2F2F2"/>
            <w:tcMar>
              <w:top w:w="100" w:type="dxa"/>
              <w:left w:w="140" w:type="dxa"/>
              <w:bottom w:w="100" w:type="dxa"/>
              <w:right w:w="140" w:type="dxa"/>
            </w:tcMar>
          </w:tcPr>
          <w:p>
            <w:r>
              <w:rPr>
                <w:sz w:val="20"/>
                <w:rFonts w:ascii="Arial" w:hAnsi="Arial"/>
              </w:rPr>
              <w:t>All three API connectors live; data reconciliation delta &lt; 0.1%; all unit tests passing; data warehouse loaded with 3 years of history</w:t>
            </w:r>
          </w:p>
        </w:tc>
      </w:tr>
      <w:tr>
        <w:tc>
          <w:tcPr>
            <w:tcW w:w="2000" w:type="dxa"/>
            <w:shd w:val="clear" w:fill="1F4E79"/>
            <w:tcMar>
              <w:top w:w="100" w:type="dxa"/>
              <w:left w:w="140" w:type="dxa"/>
              <w:bottom w:w="100" w:type="dxa"/>
              <w:right w:w="140" w:type="dxa"/>
            </w:tcMar>
          </w:tcPr>
          <w:p>
            <w:r>
              <w:rPr>
                <w:b/>
                <w:color w:val="FFFFFF"/>
                <w:sz w:val="20"/>
                <w:rFonts w:ascii="Arial" w:hAnsi="Arial"/>
              </w:rPr>
              <w:t>Owner</w:t>
            </w:r>
          </w:p>
        </w:tc>
        <w:tc>
          <w:tcPr>
            <w:tcW w:w="7360" w:type="dxa"/>
            <w:shd w:val="clear" w:fill="FFFFFF"/>
            <w:tcMar>
              <w:top w:w="100" w:type="dxa"/>
              <w:left w:w="140" w:type="dxa"/>
              <w:bottom w:w="100" w:type="dxa"/>
              <w:right w:w="140" w:type="dxa"/>
            </w:tcMar>
          </w:tcPr>
          <w:p>
            <w:r>
              <w:rPr>
                <w:sz w:val="20"/>
                <w:rFonts w:ascii="Arial" w:hAnsi="Arial"/>
              </w:rPr>
              <w:t>Engineering Team / Data Engineer</w:t>
            </w:r>
          </w:p>
        </w:tc>
      </w:tr>
    </w:tbl>
    <w:p>
      <w:pPr>
        <w:spacing w:before="80" w:after="80"/>
      </w:pPr>
      <w:r>
        <w:t xml:space="preserve"> </w:t>
      </w:r>
    </w:p>
    <w:p>
      <w:pPr>
        <w:pStyle w:val="Heading2"/>
        <w:spacing w:before="240" w:after="120"/>
      </w:pPr>
      <w:r>
        <w:rPr>
          <w:b/>
          <w:color w:val="2E75B6"/>
          <w:sz w:val="24"/>
          <w:szCs w:val="24"/>
          <w:rFonts w:ascii="Arial" w:hAnsi="Arial"/>
        </w:rPr>
        <w:t>Phase 4 — Frontend &amp; Analytics Development (Weeks 10–13)</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2000"/>
        <w:gridCol w:w="7360"/>
      </w:tblGrid>
      <w:tr>
        <w:tc>
          <w:tcPr>
            <w:tcW w:w="2000" w:type="dxa"/>
            <w:shd w:val="clear" w:fill="1F4E79"/>
            <w:tcMar>
              <w:top w:w="100" w:type="dxa"/>
              <w:left w:w="140" w:type="dxa"/>
              <w:bottom w:w="100" w:type="dxa"/>
              <w:right w:w="140" w:type="dxa"/>
            </w:tcMar>
          </w:tcPr>
          <w:p>
            <w:r>
              <w:rPr>
                <w:b/>
                <w:color w:val="FFFFFF"/>
                <w:sz w:val="20"/>
                <w:rFonts w:ascii="Arial" w:hAnsi="Arial"/>
              </w:rPr>
              <w:t>Objective</w:t>
            </w:r>
          </w:p>
        </w:tc>
        <w:tc>
          <w:tcPr>
            <w:tcW w:w="7360" w:type="dxa"/>
            <w:shd w:val="clear" w:fill="D6E4F0"/>
            <w:tcMar>
              <w:top w:w="100" w:type="dxa"/>
              <w:left w:w="140" w:type="dxa"/>
              <w:bottom w:w="100" w:type="dxa"/>
              <w:right w:w="140" w:type="dxa"/>
            </w:tcMar>
          </w:tcPr>
          <w:p>
            <w:r>
              <w:rPr>
                <w:sz w:val="20"/>
                <w:rFonts w:ascii="Arial" w:hAnsi="Arial"/>
              </w:rPr>
              <w:t>Build all user-facing dashboards, analytics features, forecasting module, alerting, and report export functionality.</w:t>
            </w:r>
          </w:p>
        </w:tc>
      </w:tr>
      <w:tr>
        <w:tc>
          <w:tcPr>
            <w:tcW w:w="2000" w:type="dxa"/>
            <w:shd w:val="clear" w:fill="1F4E79"/>
            <w:tcMar>
              <w:top w:w="100" w:type="dxa"/>
              <w:left w:w="140" w:type="dxa"/>
              <w:bottom w:w="100" w:type="dxa"/>
              <w:right w:w="140" w:type="dxa"/>
            </w:tcMar>
          </w:tcPr>
          <w:p>
            <w:r>
              <w:rPr>
                <w:b/>
                <w:color w:val="FFFFFF"/>
                <w:sz w:val="20"/>
                <w:rFonts w:ascii="Arial" w:hAnsi="Arial"/>
              </w:rPr>
              <w:t>Key Activities</w:t>
            </w:r>
          </w:p>
        </w:tc>
        <w:tc>
          <w:tcPr>
            <w:tcW w:w="7360" w:type="dxa"/>
            <w:shd w:val="clear" w:fill="FFFFFF"/>
            <w:tcMar>
              <w:top w:w="100" w:type="dxa"/>
              <w:left w:w="140" w:type="dxa"/>
              <w:bottom w:w="100" w:type="dxa"/>
              <w:right w:w="140" w:type="dxa"/>
            </w:tcMar>
          </w:tcPr>
          <w:p>
            <w:r>
              <w:rPr>
                <w:sz w:val="20"/>
                <w:rFonts w:ascii="Arial" w:hAnsi="Arial"/>
              </w:rPr>
              <w:t>Executive and operational dashboard builds • Product performance and customer RFM analytics screens • Demand forecasting ML model training and integration • Multi-touch attribution module • Alert engine configuration • CSV / Excel / PDF export engine • Automated scheduled report emails • End-to-end integration testing</w:t>
            </w:r>
          </w:p>
        </w:tc>
      </w:tr>
      <w:tr>
        <w:tc>
          <w:tcPr>
            <w:tcW w:w="2000" w:type="dxa"/>
            <w:shd w:val="clear" w:fill="1F4E79"/>
            <w:tcMar>
              <w:top w:w="100" w:type="dxa"/>
              <w:left w:w="140" w:type="dxa"/>
              <w:bottom w:w="100" w:type="dxa"/>
              <w:right w:w="140" w:type="dxa"/>
            </w:tcMar>
          </w:tcPr>
          <w:p>
            <w:r>
              <w:rPr>
                <w:b/>
                <w:color w:val="FFFFFF"/>
                <w:sz w:val="20"/>
                <w:rFonts w:ascii="Arial" w:hAnsi="Arial"/>
              </w:rPr>
              <w:t>Exit Criteria</w:t>
            </w:r>
          </w:p>
        </w:tc>
        <w:tc>
          <w:tcPr>
            <w:tcW w:w="7360" w:type="dxa"/>
            <w:shd w:val="clear" w:fill="F2F2F2"/>
            <w:tcMar>
              <w:top w:w="100" w:type="dxa"/>
              <w:left w:w="140" w:type="dxa"/>
              <w:bottom w:w="100" w:type="dxa"/>
              <w:right w:w="140" w:type="dxa"/>
            </w:tcMar>
          </w:tcPr>
          <w:p>
            <w:r>
              <w:rPr>
                <w:sz w:val="20"/>
                <w:rFonts w:ascii="Arial" w:hAnsi="Arial"/>
              </w:rPr>
              <w:t>All BR requirements implemented; forecasting model accuracy ≥ 85%; dashboards load in &lt; 3 seconds; feature-complete build deployed to staging</w:t>
            </w:r>
          </w:p>
        </w:tc>
      </w:tr>
      <w:tr>
        <w:tc>
          <w:tcPr>
            <w:tcW w:w="2000" w:type="dxa"/>
            <w:shd w:val="clear" w:fill="1F4E79"/>
            <w:tcMar>
              <w:top w:w="100" w:type="dxa"/>
              <w:left w:w="140" w:type="dxa"/>
              <w:bottom w:w="100" w:type="dxa"/>
              <w:right w:w="140" w:type="dxa"/>
            </w:tcMar>
          </w:tcPr>
          <w:p>
            <w:r>
              <w:rPr>
                <w:b/>
                <w:color w:val="FFFFFF"/>
                <w:sz w:val="20"/>
                <w:rFonts w:ascii="Arial" w:hAnsi="Arial"/>
              </w:rPr>
              <w:t>Owner</w:t>
            </w:r>
          </w:p>
        </w:tc>
        <w:tc>
          <w:tcPr>
            <w:tcW w:w="7360" w:type="dxa"/>
            <w:shd w:val="clear" w:fill="FFFFFF"/>
            <w:tcMar>
              <w:top w:w="100" w:type="dxa"/>
              <w:left w:w="140" w:type="dxa"/>
              <w:bottom w:w="100" w:type="dxa"/>
              <w:right w:w="140" w:type="dxa"/>
            </w:tcMar>
          </w:tcPr>
          <w:p>
            <w:r>
              <w:rPr>
                <w:sz w:val="20"/>
                <w:rFonts w:ascii="Arial" w:hAnsi="Arial"/>
              </w:rPr>
              <w:t>Engineering Team / Data Scientist</w:t>
            </w:r>
          </w:p>
        </w:tc>
      </w:tr>
    </w:tbl>
    <w:p>
      <w:pPr>
        <w:spacing w:before="80" w:after="80"/>
      </w:pPr>
      <w:r>
        <w:t xml:space="preserve"> </w:t>
      </w:r>
    </w:p>
    <w:p>
      <w:pPr>
        <w:pStyle w:val="Heading2"/>
        <w:spacing w:before="240" w:after="120"/>
      </w:pPr>
      <w:r>
        <w:rPr>
          <w:b/>
          <w:color w:val="2E75B6"/>
          <w:sz w:val="24"/>
          <w:szCs w:val="24"/>
          <w:rFonts w:ascii="Arial" w:hAnsi="Arial"/>
        </w:rPr>
        <w:t>Phase 5 — UAT &amp; Quality Assurance (Weeks 14–16)</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2000"/>
        <w:gridCol w:w="7360"/>
      </w:tblGrid>
      <w:tr>
        <w:tc>
          <w:tcPr>
            <w:tcW w:w="2000" w:type="dxa"/>
            <w:shd w:val="clear" w:fill="1F4E79"/>
            <w:tcMar>
              <w:top w:w="100" w:type="dxa"/>
              <w:left w:w="140" w:type="dxa"/>
              <w:bottom w:w="100" w:type="dxa"/>
              <w:right w:w="140" w:type="dxa"/>
            </w:tcMar>
          </w:tcPr>
          <w:p>
            <w:r>
              <w:rPr>
                <w:b/>
                <w:color w:val="FFFFFF"/>
                <w:sz w:val="20"/>
                <w:rFonts w:ascii="Arial" w:hAnsi="Arial"/>
              </w:rPr>
              <w:t>Objective</w:t>
            </w:r>
          </w:p>
        </w:tc>
        <w:tc>
          <w:tcPr>
            <w:tcW w:w="7360" w:type="dxa"/>
            <w:shd w:val="clear" w:fill="D6E4F0"/>
            <w:tcMar>
              <w:top w:w="100" w:type="dxa"/>
              <w:left w:w="140" w:type="dxa"/>
              <w:bottom w:w="100" w:type="dxa"/>
              <w:right w:w="140" w:type="dxa"/>
            </w:tcMar>
          </w:tcPr>
          <w:p>
            <w:r>
              <w:rPr>
                <w:sz w:val="20"/>
                <w:rFonts w:ascii="Arial" w:hAnsi="Arial"/>
              </w:rPr>
              <w:t>Validate that the platform meets all business requirements and acceptance criteria through structured user acceptance testing.</w:t>
            </w:r>
          </w:p>
        </w:tc>
      </w:tr>
      <w:tr>
        <w:tc>
          <w:tcPr>
            <w:tcW w:w="2000" w:type="dxa"/>
            <w:shd w:val="clear" w:fill="1F4E79"/>
            <w:tcMar>
              <w:top w:w="100" w:type="dxa"/>
              <w:left w:w="140" w:type="dxa"/>
              <w:bottom w:w="100" w:type="dxa"/>
              <w:right w:w="140" w:type="dxa"/>
            </w:tcMar>
          </w:tcPr>
          <w:p>
            <w:r>
              <w:rPr>
                <w:b/>
                <w:color w:val="FFFFFF"/>
                <w:sz w:val="20"/>
                <w:rFonts w:ascii="Arial" w:hAnsi="Arial"/>
              </w:rPr>
              <w:t>Key Activities</w:t>
            </w:r>
          </w:p>
        </w:tc>
        <w:tc>
          <w:tcPr>
            <w:tcW w:w="7360" w:type="dxa"/>
            <w:shd w:val="clear" w:fill="FFFFFF"/>
            <w:tcMar>
              <w:top w:w="100" w:type="dxa"/>
              <w:left w:w="140" w:type="dxa"/>
              <w:bottom w:w="100" w:type="dxa"/>
              <w:right w:w="140" w:type="dxa"/>
            </w:tcMar>
          </w:tcPr>
          <w:p>
            <w:r>
              <w:rPr>
                <w:sz w:val="20"/>
                <w:rFonts w:ascii="Arial" w:hAnsi="Arial"/>
              </w:rPr>
              <w:t>UAT test plan and test case preparation • Business stakeholder testing sessions • Defect logging and prioritization (P1/P2/P3) • Regression testing after fixes • Performance and load testing • Security penetration testing • Training material creation • UAT sign-off</w:t>
            </w:r>
          </w:p>
        </w:tc>
      </w:tr>
      <w:tr>
        <w:tc>
          <w:tcPr>
            <w:tcW w:w="2000" w:type="dxa"/>
            <w:shd w:val="clear" w:fill="1F4E79"/>
            <w:tcMar>
              <w:top w:w="100" w:type="dxa"/>
              <w:left w:w="140" w:type="dxa"/>
              <w:bottom w:w="100" w:type="dxa"/>
              <w:right w:w="140" w:type="dxa"/>
            </w:tcMar>
          </w:tcPr>
          <w:p>
            <w:r>
              <w:rPr>
                <w:b/>
                <w:color w:val="FFFFFF"/>
                <w:sz w:val="20"/>
                <w:rFonts w:ascii="Arial" w:hAnsi="Arial"/>
              </w:rPr>
              <w:t>Exit Criteria</w:t>
            </w:r>
          </w:p>
        </w:tc>
        <w:tc>
          <w:tcPr>
            <w:tcW w:w="7360" w:type="dxa"/>
            <w:shd w:val="clear" w:fill="F2F2F2"/>
            <w:tcMar>
              <w:top w:w="100" w:type="dxa"/>
              <w:left w:w="140" w:type="dxa"/>
              <w:bottom w:w="100" w:type="dxa"/>
              <w:right w:w="140" w:type="dxa"/>
            </w:tcMar>
          </w:tcPr>
          <w:p>
            <w:r>
              <w:rPr>
                <w:sz w:val="20"/>
                <w:rFonts w:ascii="Arial" w:hAnsi="Arial"/>
              </w:rPr>
              <w:t>Zero critical (P1) defects open; signed UAT acceptance form received; all acceptance criteria verified; user training complete</w:t>
            </w:r>
          </w:p>
        </w:tc>
      </w:tr>
      <w:tr>
        <w:tc>
          <w:tcPr>
            <w:tcW w:w="2000" w:type="dxa"/>
            <w:shd w:val="clear" w:fill="1F4E79"/>
            <w:tcMar>
              <w:top w:w="100" w:type="dxa"/>
              <w:left w:w="140" w:type="dxa"/>
              <w:bottom w:w="100" w:type="dxa"/>
              <w:right w:w="140" w:type="dxa"/>
            </w:tcMar>
          </w:tcPr>
          <w:p>
            <w:r>
              <w:rPr>
                <w:b/>
                <w:color w:val="FFFFFF"/>
                <w:sz w:val="20"/>
                <w:rFonts w:ascii="Arial" w:hAnsi="Arial"/>
              </w:rPr>
              <w:t>Owner</w:t>
            </w:r>
          </w:p>
        </w:tc>
        <w:tc>
          <w:tcPr>
            <w:tcW w:w="7360" w:type="dxa"/>
            <w:shd w:val="clear" w:fill="FFFFFF"/>
            <w:tcMar>
              <w:top w:w="100" w:type="dxa"/>
              <w:left w:w="140" w:type="dxa"/>
              <w:bottom w:w="100" w:type="dxa"/>
              <w:right w:w="140" w:type="dxa"/>
            </w:tcMar>
          </w:tcPr>
          <w:p>
            <w:r>
              <w:rPr>
                <w:sz w:val="20"/>
                <w:rFonts w:ascii="Arial" w:hAnsi="Arial"/>
              </w:rPr>
              <w:t>Business Analyst / QA Lead / Stakeholders</w:t>
            </w:r>
          </w:p>
        </w:tc>
      </w:tr>
    </w:tbl>
    <w:p>
      <w:pPr>
        <w:spacing w:before="80" w:after="80"/>
      </w:pPr>
      <w:r>
        <w:t xml:space="preserve"> </w:t>
      </w:r>
    </w:p>
    <w:p>
      <w:pPr>
        <w:pStyle w:val="Heading2"/>
        <w:spacing w:before="240" w:after="120"/>
      </w:pPr>
      <w:r>
        <w:rPr>
          <w:b/>
          <w:color w:val="2E75B6"/>
          <w:sz w:val="24"/>
          <w:szCs w:val="24"/>
          <w:rFonts w:ascii="Arial" w:hAnsi="Arial"/>
        </w:rPr>
        <w:t>Phase 6 — Go-Live &amp; Hypercare (Week 17)</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2000"/>
        <w:gridCol w:w="7360"/>
      </w:tblGrid>
      <w:tr>
        <w:tc>
          <w:tcPr>
            <w:tcW w:w="2000" w:type="dxa"/>
            <w:shd w:val="clear" w:fill="1F4E79"/>
            <w:tcMar>
              <w:top w:w="100" w:type="dxa"/>
              <w:left w:w="140" w:type="dxa"/>
              <w:bottom w:w="100" w:type="dxa"/>
              <w:right w:w="140" w:type="dxa"/>
            </w:tcMar>
          </w:tcPr>
          <w:p>
            <w:r>
              <w:rPr>
                <w:b/>
                <w:color w:val="FFFFFF"/>
                <w:sz w:val="20"/>
                <w:rFonts w:ascii="Arial" w:hAnsi="Arial"/>
              </w:rPr>
              <w:t>Objective</w:t>
            </w:r>
          </w:p>
        </w:tc>
        <w:tc>
          <w:tcPr>
            <w:tcW w:w="7360" w:type="dxa"/>
            <w:shd w:val="clear" w:fill="D6E4F0"/>
            <w:tcMar>
              <w:top w:w="100" w:type="dxa"/>
              <w:left w:w="140" w:type="dxa"/>
              <w:bottom w:w="100" w:type="dxa"/>
              <w:right w:w="140" w:type="dxa"/>
            </w:tcMar>
          </w:tcPr>
          <w:p>
            <w:r>
              <w:rPr>
                <w:sz w:val="20"/>
                <w:rFonts w:ascii="Arial" w:hAnsi="Arial"/>
              </w:rPr>
              <w:t>Deploy to production and provide intensive post-launch support to ensure adoption and stability.</w:t>
            </w:r>
          </w:p>
        </w:tc>
      </w:tr>
      <w:tr>
        <w:tc>
          <w:tcPr>
            <w:tcW w:w="2000" w:type="dxa"/>
            <w:shd w:val="clear" w:fill="1F4E79"/>
            <w:tcMar>
              <w:top w:w="100" w:type="dxa"/>
              <w:left w:w="140" w:type="dxa"/>
              <w:bottom w:w="100" w:type="dxa"/>
              <w:right w:w="140" w:type="dxa"/>
            </w:tcMar>
          </w:tcPr>
          <w:p>
            <w:r>
              <w:rPr>
                <w:b/>
                <w:color w:val="FFFFFF"/>
                <w:sz w:val="20"/>
                <w:rFonts w:ascii="Arial" w:hAnsi="Arial"/>
              </w:rPr>
              <w:t>Key Activities</w:t>
            </w:r>
          </w:p>
        </w:tc>
        <w:tc>
          <w:tcPr>
            <w:tcW w:w="7360" w:type="dxa"/>
            <w:shd w:val="clear" w:fill="FFFFFF"/>
            <w:tcMar>
              <w:top w:w="100" w:type="dxa"/>
              <w:left w:w="140" w:type="dxa"/>
              <w:bottom w:w="100" w:type="dxa"/>
              <w:right w:w="140" w:type="dxa"/>
            </w:tcMar>
          </w:tcPr>
          <w:p>
            <w:r>
              <w:rPr>
                <w:sz w:val="20"/>
                <w:rFonts w:ascii="Arial" w:hAnsi="Arial"/>
              </w:rPr>
              <w:t>Production deployment via CI/CD pipeline • DNS and SSO cutover • Live data validation against source systems • Monitoring dashboards active (uptime, pipeline health, error rates) • Dedicated hypercare support desk (2 weeks) • Daily stand-ups for first 5 days • Lessons-learned retrospective • Phase 2 planning initiation</w:t>
            </w:r>
          </w:p>
        </w:tc>
      </w:tr>
      <w:tr>
        <w:tc>
          <w:tcPr>
            <w:tcW w:w="2000" w:type="dxa"/>
            <w:shd w:val="clear" w:fill="1F4E79"/>
            <w:tcMar>
              <w:top w:w="100" w:type="dxa"/>
              <w:left w:w="140" w:type="dxa"/>
              <w:bottom w:w="100" w:type="dxa"/>
              <w:right w:w="140" w:type="dxa"/>
            </w:tcMar>
          </w:tcPr>
          <w:p>
            <w:r>
              <w:rPr>
                <w:b/>
                <w:color w:val="FFFFFF"/>
                <w:sz w:val="20"/>
                <w:rFonts w:ascii="Arial" w:hAnsi="Arial"/>
              </w:rPr>
              <w:t>Exit Criteria</w:t>
            </w:r>
          </w:p>
        </w:tc>
        <w:tc>
          <w:tcPr>
            <w:tcW w:w="7360" w:type="dxa"/>
            <w:shd w:val="clear" w:fill="F2F2F2"/>
            <w:tcMar>
              <w:top w:w="100" w:type="dxa"/>
              <w:left w:w="140" w:type="dxa"/>
              <w:bottom w:w="100" w:type="dxa"/>
              <w:right w:w="140" w:type="dxa"/>
            </w:tcMar>
          </w:tcPr>
          <w:p>
            <w:r>
              <w:rPr>
                <w:sz w:val="20"/>
                <w:rFonts w:ascii="Arial" w:hAnsi="Arial"/>
              </w:rPr>
              <w:t>Platform live in production; all users provisioned; 99.5% uptime confirmed for first 7 days; no P1 incidents outstanding; project formally closed</w:t>
            </w:r>
          </w:p>
        </w:tc>
      </w:tr>
      <w:tr>
        <w:tc>
          <w:tcPr>
            <w:tcW w:w="2000" w:type="dxa"/>
            <w:shd w:val="clear" w:fill="1F4E79"/>
            <w:tcMar>
              <w:top w:w="100" w:type="dxa"/>
              <w:left w:w="140" w:type="dxa"/>
              <w:bottom w:w="100" w:type="dxa"/>
              <w:right w:w="140" w:type="dxa"/>
            </w:tcMar>
          </w:tcPr>
          <w:p>
            <w:r>
              <w:rPr>
                <w:b/>
                <w:color w:val="FFFFFF"/>
                <w:sz w:val="20"/>
                <w:rFonts w:ascii="Arial" w:hAnsi="Arial"/>
              </w:rPr>
              <w:t>Owner</w:t>
            </w:r>
          </w:p>
        </w:tc>
        <w:tc>
          <w:tcPr>
            <w:tcW w:w="7360" w:type="dxa"/>
            <w:shd w:val="clear" w:fill="FFFFFF"/>
            <w:tcMar>
              <w:top w:w="100" w:type="dxa"/>
              <w:left w:w="140" w:type="dxa"/>
              <w:bottom w:w="100" w:type="dxa"/>
              <w:right w:w="140" w:type="dxa"/>
            </w:tcMar>
          </w:tcPr>
          <w:p>
            <w:r>
              <w:rPr>
                <w:sz w:val="20"/>
                <w:rFonts w:ascii="Arial" w:hAnsi="Arial"/>
              </w:rPr>
              <w:t>Engineering Team / Business Analyst / Product Owner</w:t>
            </w:r>
          </w:p>
        </w:tc>
      </w:tr>
    </w:tbl>
    <w:p>
      <w:pPr>
        <w:spacing w:before="80" w:after="80"/>
      </w:pPr>
      <w:r>
        <w:t xml:space="preserve"> </w:t>
      </w:r>
    </w:p>
    <w:p>
      <w:pPr>
        <w:pStyle w:val="Heading2"/>
        <w:spacing w:before="240" w:after="120"/>
      </w:pPr>
      <w:r>
        <w:rPr>
          <w:b/>
          <w:color w:val="2E75B6"/>
          <w:sz w:val="24"/>
          <w:szCs w:val="24"/>
          <w:rFonts w:ascii="Arial" w:hAnsi="Arial"/>
        </w:rPr>
        <w:t>13.7 Project Flow Summary</w:t>
      </w:r>
    </w:p>
    <w:tbl>
      <w:tblPr>
        <w:tblW w:w="9360" w:type="dxa"/>
        <w:tblBorders>
          <w:top w:val="single" w:sz="1" w:color="AAAAAA"/>
          <w:left w:val="single" w:sz="1" w:color="AAAAAA"/>
          <w:bottom w:val="single" w:sz="1" w:color="AAAAAA"/>
          <w:right w:val="single" w:sz="1" w:color="AAAAAA"/>
          <w:insideH w:val="single" w:sz="1" w:color="AAAAAA"/>
          <w:insideV w:val="single" w:sz="1" w:color="AAAAAA"/>
        </w:tblBorders>
      </w:tblPr>
      <w:tblGrid>
        <w:gridCol w:w="500"/>
        <w:gridCol w:w="2600"/>
        <w:gridCol w:w="1400"/>
        <w:gridCol w:w="2660"/>
        <w:gridCol w:w="2200"/>
      </w:tblGrid>
      <w:tr>
        <w:tc>
          <w:tcPr>
            <w:tcW w:w="500" w:type="dxa"/>
            <w:shd w:val="clear" w:fill="1F4E79"/>
            <w:tcMar>
              <w:top w:w="100" w:type="dxa"/>
              <w:left w:w="100" w:type="dxa"/>
              <w:bottom w:w="100" w:type="dxa"/>
              <w:right w:w="100" w:type="dxa"/>
            </w:tcMar>
          </w:tcPr>
          <w:p>
            <w:pPr>
              <w:jc w:val="center"/>
            </w:pPr>
            <w:r>
              <w:rPr>
                <w:b/>
                <w:color w:val="FFFFFF"/>
                <w:sz w:val="18"/>
                <w:rFonts w:ascii="Arial" w:hAnsi="Arial"/>
              </w:rPr>
              <w:t>#</w:t>
            </w:r>
          </w:p>
        </w:tc>
        <w:tc>
          <w:tcPr>
            <w:tcW w:w="2600" w:type="dxa"/>
            <w:shd w:val="clear" w:fill="1F4E79"/>
            <w:tcMar>
              <w:top w:w="100" w:type="dxa"/>
              <w:left w:w="140" w:type="dxa"/>
              <w:bottom w:w="100" w:type="dxa"/>
              <w:right w:w="140" w:type="dxa"/>
            </w:tcMar>
          </w:tcPr>
          <w:p>
            <w:r>
              <w:rPr>
                <w:b/>
                <w:color w:val="FFFFFF"/>
                <w:sz w:val="18"/>
                <w:rFonts w:ascii="Arial" w:hAnsi="Arial"/>
              </w:rPr>
              <w:t>Phase</w:t>
            </w:r>
          </w:p>
        </w:tc>
        <w:tc>
          <w:tcPr>
            <w:tcW w:w="1400" w:type="dxa"/>
            <w:shd w:val="clear" w:fill="1F4E79"/>
            <w:tcMar>
              <w:top w:w="100" w:type="dxa"/>
              <w:left w:w="140" w:type="dxa"/>
              <w:bottom w:w="100" w:type="dxa"/>
              <w:right w:w="140" w:type="dxa"/>
            </w:tcMar>
          </w:tcPr>
          <w:p>
            <w:r>
              <w:rPr>
                <w:b/>
                <w:color w:val="FFFFFF"/>
                <w:sz w:val="18"/>
                <w:rFonts w:ascii="Arial" w:hAnsi="Arial"/>
              </w:rPr>
              <w:t>Duration</w:t>
            </w:r>
          </w:p>
        </w:tc>
        <w:tc>
          <w:tcPr>
            <w:tcW w:w="2660" w:type="dxa"/>
            <w:shd w:val="clear" w:fill="1F4E79"/>
            <w:tcMar>
              <w:top w:w="100" w:type="dxa"/>
              <w:left w:w="140" w:type="dxa"/>
              <w:bottom w:w="100" w:type="dxa"/>
              <w:right w:w="140" w:type="dxa"/>
            </w:tcMar>
          </w:tcPr>
          <w:p>
            <w:r>
              <w:rPr>
                <w:b/>
                <w:color w:val="FFFFFF"/>
                <w:sz w:val="18"/>
                <w:rFonts w:ascii="Arial" w:hAnsi="Arial"/>
              </w:rPr>
              <w:t>Primary Deliverable</w:t>
            </w:r>
          </w:p>
        </w:tc>
        <w:tc>
          <w:tcPr>
            <w:tcW w:w="2200" w:type="dxa"/>
            <w:shd w:val="clear" w:fill="1F4E79"/>
            <w:tcMar>
              <w:top w:w="100" w:type="dxa"/>
              <w:left w:w="140" w:type="dxa"/>
              <w:bottom w:w="100" w:type="dxa"/>
              <w:right w:w="140" w:type="dxa"/>
            </w:tcMar>
          </w:tcPr>
          <w:p>
            <w:r>
              <w:rPr>
                <w:b/>
                <w:color w:val="FFFFFF"/>
                <w:sz w:val="18"/>
                <w:rFonts w:ascii="Arial" w:hAnsi="Arial"/>
              </w:rPr>
              <w:t>Target Date</w:t>
            </w:r>
          </w:p>
        </w:tc>
      </w:tr>
      <w:tr>
        <w:tc>
          <w:tcPr>
            <w:tcW w:w="500" w:type="dxa"/>
            <w:shd w:val="clear" w:fill="FFFFFF"/>
            <w:tcMar>
              <w:top w:w="80" w:type="dxa"/>
              <w:left w:w="100" w:type="dxa"/>
              <w:bottom w:w="80" w:type="dxa"/>
              <w:right w:w="100" w:type="dxa"/>
            </w:tcMar>
          </w:tcPr>
          <w:p>
            <w:pPr>
              <w:jc w:val="center"/>
            </w:pPr>
            <w:r>
              <w:rPr>
                <w:b/>
                <w:sz w:val="18"/>
                <w:rFonts w:ascii="Arial" w:hAnsi="Arial"/>
              </w:rPr>
              <w:t>1</w:t>
            </w:r>
          </w:p>
        </w:tc>
        <w:tc>
          <w:tcPr>
            <w:tcW w:w="2600" w:type="dxa"/>
            <w:shd w:val="clear" w:fill="FFFFFF"/>
            <w:tcMar>
              <w:top w:w="80" w:type="dxa"/>
              <w:left w:w="140" w:type="dxa"/>
              <w:bottom w:w="80" w:type="dxa"/>
              <w:right w:w="140" w:type="dxa"/>
            </w:tcMar>
          </w:tcPr>
          <w:p>
            <w:r>
              <w:rPr>
                <w:sz w:val="18"/>
                <w:rFonts w:ascii="Arial" w:hAnsi="Arial"/>
              </w:rPr>
              <w:t>Initiation &amp; Requirements</w:t>
            </w:r>
          </w:p>
        </w:tc>
        <w:tc>
          <w:tcPr>
            <w:tcW w:w="1400" w:type="dxa"/>
            <w:shd w:val="clear" w:fill="FFFFFF"/>
            <w:tcMar>
              <w:top w:w="80" w:type="dxa"/>
              <w:left w:w="140" w:type="dxa"/>
              <w:bottom w:w="80" w:type="dxa"/>
              <w:right w:w="140" w:type="dxa"/>
            </w:tcMar>
          </w:tcPr>
          <w:p>
            <w:r>
              <w:rPr>
                <w:sz w:val="18"/>
                <w:rFonts w:ascii="Arial" w:hAnsi="Arial"/>
              </w:rPr>
              <w:t>3 weeks</w:t>
            </w:r>
          </w:p>
        </w:tc>
        <w:tc>
          <w:tcPr>
            <w:tcW w:w="2660" w:type="dxa"/>
            <w:shd w:val="clear" w:fill="FFFFFF"/>
            <w:tcMar>
              <w:top w:w="80" w:type="dxa"/>
              <w:left w:w="140" w:type="dxa"/>
              <w:bottom w:w="80" w:type="dxa"/>
              <w:right w:w="140" w:type="dxa"/>
            </w:tcMar>
          </w:tcPr>
          <w:p>
            <w:r>
              <w:rPr>
                <w:sz w:val="18"/>
                <w:rFonts w:ascii="Arial" w:hAnsi="Arial"/>
              </w:rPr>
              <w:t>Signed BRD</w:t>
            </w:r>
          </w:p>
        </w:tc>
        <w:tc>
          <w:tcPr>
            <w:tcW w:w="2200" w:type="dxa"/>
            <w:shd w:val="clear" w:fill="FFFFFF"/>
            <w:tcMar>
              <w:top w:w="80" w:type="dxa"/>
              <w:left w:w="140" w:type="dxa"/>
              <w:bottom w:w="80" w:type="dxa"/>
              <w:right w:w="140" w:type="dxa"/>
            </w:tcMar>
          </w:tcPr>
          <w:p>
            <w:r>
              <w:rPr>
                <w:sz w:val="18"/>
                <w:rFonts w:ascii="Arial" w:hAnsi="Arial"/>
              </w:rPr>
              <w:t>July 15, 2026</w:t>
            </w:r>
          </w:p>
        </w:tc>
      </w:tr>
      <w:tr>
        <w:tc>
          <w:tcPr>
            <w:tcW w:w="500" w:type="dxa"/>
            <w:shd w:val="clear" w:fill="F2F2F2"/>
            <w:tcMar>
              <w:top w:w="80" w:type="dxa"/>
              <w:left w:w="100" w:type="dxa"/>
              <w:bottom w:w="80" w:type="dxa"/>
              <w:right w:w="100" w:type="dxa"/>
            </w:tcMar>
          </w:tcPr>
          <w:p>
            <w:pPr>
              <w:jc w:val="center"/>
            </w:pPr>
            <w:r>
              <w:rPr>
                <w:b/>
                <w:sz w:val="18"/>
                <w:rFonts w:ascii="Arial" w:hAnsi="Arial"/>
              </w:rPr>
              <w:t>2</w:t>
            </w:r>
          </w:p>
        </w:tc>
        <w:tc>
          <w:tcPr>
            <w:tcW w:w="2600" w:type="dxa"/>
            <w:shd w:val="clear" w:fill="F2F2F2"/>
            <w:tcMar>
              <w:top w:w="80" w:type="dxa"/>
              <w:left w:w="140" w:type="dxa"/>
              <w:bottom w:w="80" w:type="dxa"/>
              <w:right w:w="140" w:type="dxa"/>
            </w:tcMar>
          </w:tcPr>
          <w:p>
            <w:r>
              <w:rPr>
                <w:sz w:val="18"/>
                <w:rFonts w:ascii="Arial" w:hAnsi="Arial"/>
              </w:rPr>
              <w:t>Solution Design &amp; Architecture</w:t>
            </w:r>
          </w:p>
        </w:tc>
        <w:tc>
          <w:tcPr>
            <w:tcW w:w="1400" w:type="dxa"/>
            <w:shd w:val="clear" w:fill="F2F2F2"/>
            <w:tcMar>
              <w:top w:w="80" w:type="dxa"/>
              <w:left w:w="140" w:type="dxa"/>
              <w:bottom w:w="80" w:type="dxa"/>
              <w:right w:w="140" w:type="dxa"/>
            </w:tcMar>
          </w:tcPr>
          <w:p>
            <w:r>
              <w:rPr>
                <w:sz w:val="18"/>
                <w:rFonts w:ascii="Arial" w:hAnsi="Arial"/>
              </w:rPr>
              <w:t>2 weeks</w:t>
            </w:r>
          </w:p>
        </w:tc>
        <w:tc>
          <w:tcPr>
            <w:tcW w:w="2660" w:type="dxa"/>
            <w:shd w:val="clear" w:fill="F2F2F2"/>
            <w:tcMar>
              <w:top w:w="80" w:type="dxa"/>
              <w:left w:w="140" w:type="dxa"/>
              <w:bottom w:w="80" w:type="dxa"/>
              <w:right w:w="140" w:type="dxa"/>
            </w:tcMar>
          </w:tcPr>
          <w:p>
            <w:r>
              <w:rPr>
                <w:sz w:val="18"/>
                <w:rFonts w:ascii="Arial" w:hAnsi="Arial"/>
              </w:rPr>
              <w:t>Architecture Document &amp; Wireframes</w:t>
            </w:r>
          </w:p>
        </w:tc>
        <w:tc>
          <w:tcPr>
            <w:tcW w:w="2200" w:type="dxa"/>
            <w:shd w:val="clear" w:fill="F2F2F2"/>
            <w:tcMar>
              <w:top w:w="80" w:type="dxa"/>
              <w:left w:w="140" w:type="dxa"/>
              <w:bottom w:w="80" w:type="dxa"/>
              <w:right w:w="140" w:type="dxa"/>
            </w:tcMar>
          </w:tcPr>
          <w:p>
            <w:r>
              <w:rPr>
                <w:sz w:val="18"/>
                <w:rFonts w:ascii="Arial" w:hAnsi="Arial"/>
              </w:rPr>
              <w:t>July 31, 2026</w:t>
            </w:r>
          </w:p>
        </w:tc>
      </w:tr>
      <w:tr>
        <w:tc>
          <w:tcPr>
            <w:tcW w:w="500" w:type="dxa"/>
            <w:shd w:val="clear" w:fill="FFFFFF"/>
            <w:tcMar>
              <w:top w:w="80" w:type="dxa"/>
              <w:left w:w="100" w:type="dxa"/>
              <w:bottom w:w="80" w:type="dxa"/>
              <w:right w:w="100" w:type="dxa"/>
            </w:tcMar>
          </w:tcPr>
          <w:p>
            <w:pPr>
              <w:jc w:val="center"/>
            </w:pPr>
            <w:r>
              <w:rPr>
                <w:b/>
                <w:sz w:val="18"/>
                <w:rFonts w:ascii="Arial" w:hAnsi="Arial"/>
              </w:rPr>
              <w:t>3</w:t>
            </w:r>
          </w:p>
        </w:tc>
        <w:tc>
          <w:tcPr>
            <w:tcW w:w="2600" w:type="dxa"/>
            <w:shd w:val="clear" w:fill="FFFFFF"/>
            <w:tcMar>
              <w:top w:w="80" w:type="dxa"/>
              <w:left w:w="140" w:type="dxa"/>
              <w:bottom w:w="80" w:type="dxa"/>
              <w:right w:w="140" w:type="dxa"/>
            </w:tcMar>
          </w:tcPr>
          <w:p>
            <w:r>
              <w:rPr>
                <w:sz w:val="18"/>
                <w:rFonts w:ascii="Arial" w:hAnsi="Arial"/>
              </w:rPr>
              <w:t>Data Pipeline &amp; Backend Dev</w:t>
            </w:r>
          </w:p>
        </w:tc>
        <w:tc>
          <w:tcPr>
            <w:tcW w:w="1400" w:type="dxa"/>
            <w:shd w:val="clear" w:fill="FFFFFF"/>
            <w:tcMar>
              <w:top w:w="80" w:type="dxa"/>
              <w:left w:w="140" w:type="dxa"/>
              <w:bottom w:w="80" w:type="dxa"/>
              <w:right w:w="140" w:type="dxa"/>
            </w:tcMar>
          </w:tcPr>
          <w:p>
            <w:r>
              <w:rPr>
                <w:sz w:val="18"/>
                <w:rFonts w:ascii="Arial" w:hAnsi="Arial"/>
              </w:rPr>
              <w:t>4 weeks</w:t>
            </w:r>
          </w:p>
        </w:tc>
        <w:tc>
          <w:tcPr>
            <w:tcW w:w="2660" w:type="dxa"/>
            <w:shd w:val="clear" w:fill="FFFFFF"/>
            <w:tcMar>
              <w:top w:w="80" w:type="dxa"/>
              <w:left w:w="140" w:type="dxa"/>
              <w:bottom w:w="80" w:type="dxa"/>
              <w:right w:w="140" w:type="dxa"/>
            </w:tcMar>
          </w:tcPr>
          <w:p>
            <w:r>
              <w:rPr>
                <w:sz w:val="18"/>
                <w:rFonts w:ascii="Arial" w:hAnsi="Arial"/>
              </w:rPr>
              <w:t>Live ETL Pipelines + Data Warehouse</w:t>
            </w:r>
          </w:p>
        </w:tc>
        <w:tc>
          <w:tcPr>
            <w:tcW w:w="2200" w:type="dxa"/>
            <w:shd w:val="clear" w:fill="FFFFFF"/>
            <w:tcMar>
              <w:top w:w="80" w:type="dxa"/>
              <w:left w:w="140" w:type="dxa"/>
              <w:bottom w:w="80" w:type="dxa"/>
              <w:right w:w="140" w:type="dxa"/>
            </w:tcMar>
          </w:tcPr>
          <w:p>
            <w:r>
              <w:rPr>
                <w:sz w:val="18"/>
                <w:rFonts w:ascii="Arial" w:hAnsi="Arial"/>
              </w:rPr>
              <w:t>August 28, 2026</w:t>
            </w:r>
          </w:p>
        </w:tc>
      </w:tr>
      <w:tr>
        <w:tc>
          <w:tcPr>
            <w:tcW w:w="500" w:type="dxa"/>
            <w:shd w:val="clear" w:fill="F2F2F2"/>
            <w:tcMar>
              <w:top w:w="80" w:type="dxa"/>
              <w:left w:w="100" w:type="dxa"/>
              <w:bottom w:w="80" w:type="dxa"/>
              <w:right w:w="100" w:type="dxa"/>
            </w:tcMar>
          </w:tcPr>
          <w:p>
            <w:pPr>
              <w:jc w:val="center"/>
            </w:pPr>
            <w:r>
              <w:rPr>
                <w:b/>
                <w:sz w:val="18"/>
                <w:rFonts w:ascii="Arial" w:hAnsi="Arial"/>
              </w:rPr>
              <w:t>4</w:t>
            </w:r>
          </w:p>
        </w:tc>
        <w:tc>
          <w:tcPr>
            <w:tcW w:w="2600" w:type="dxa"/>
            <w:shd w:val="clear" w:fill="F2F2F2"/>
            <w:tcMar>
              <w:top w:w="80" w:type="dxa"/>
              <w:left w:w="140" w:type="dxa"/>
              <w:bottom w:w="80" w:type="dxa"/>
              <w:right w:w="140" w:type="dxa"/>
            </w:tcMar>
          </w:tcPr>
          <w:p>
            <w:r>
              <w:rPr>
                <w:sz w:val="18"/>
                <w:rFonts w:ascii="Arial" w:hAnsi="Arial"/>
              </w:rPr>
              <w:t>Frontend &amp; Analytics Development</w:t>
            </w:r>
          </w:p>
        </w:tc>
        <w:tc>
          <w:tcPr>
            <w:tcW w:w="1400" w:type="dxa"/>
            <w:shd w:val="clear" w:fill="F2F2F2"/>
            <w:tcMar>
              <w:top w:w="80" w:type="dxa"/>
              <w:left w:w="140" w:type="dxa"/>
              <w:bottom w:w="80" w:type="dxa"/>
              <w:right w:w="140" w:type="dxa"/>
            </w:tcMar>
          </w:tcPr>
          <w:p>
            <w:r>
              <w:rPr>
                <w:sz w:val="18"/>
                <w:rFonts w:ascii="Arial" w:hAnsi="Arial"/>
              </w:rPr>
              <w:t>4 weeks</w:t>
            </w:r>
          </w:p>
        </w:tc>
        <w:tc>
          <w:tcPr>
            <w:tcW w:w="2660" w:type="dxa"/>
            <w:shd w:val="clear" w:fill="F2F2F2"/>
            <w:tcMar>
              <w:top w:w="80" w:type="dxa"/>
              <w:left w:w="140" w:type="dxa"/>
              <w:bottom w:w="80" w:type="dxa"/>
              <w:right w:w="140" w:type="dxa"/>
            </w:tcMar>
          </w:tcPr>
          <w:p>
            <w:r>
              <w:rPr>
                <w:sz w:val="18"/>
                <w:rFonts w:ascii="Arial" w:hAnsi="Arial"/>
              </w:rPr>
              <w:t>Feature-Complete Staging Build</w:t>
            </w:r>
          </w:p>
        </w:tc>
        <w:tc>
          <w:tcPr>
            <w:tcW w:w="2200" w:type="dxa"/>
            <w:shd w:val="clear" w:fill="F2F2F2"/>
            <w:tcMar>
              <w:top w:w="80" w:type="dxa"/>
              <w:left w:w="140" w:type="dxa"/>
              <w:bottom w:w="80" w:type="dxa"/>
              <w:right w:w="140" w:type="dxa"/>
            </w:tcMar>
          </w:tcPr>
          <w:p>
            <w:r>
              <w:rPr>
                <w:sz w:val="18"/>
                <w:rFonts w:ascii="Arial" w:hAnsi="Arial"/>
              </w:rPr>
              <w:t>September 1, 2026</w:t>
            </w:r>
          </w:p>
        </w:tc>
      </w:tr>
      <w:tr>
        <w:tc>
          <w:tcPr>
            <w:tcW w:w="500" w:type="dxa"/>
            <w:shd w:val="clear" w:fill="FFFFFF"/>
            <w:tcMar>
              <w:top w:w="80" w:type="dxa"/>
              <w:left w:w="100" w:type="dxa"/>
              <w:bottom w:w="80" w:type="dxa"/>
              <w:right w:w="100" w:type="dxa"/>
            </w:tcMar>
          </w:tcPr>
          <w:p>
            <w:pPr>
              <w:jc w:val="center"/>
            </w:pPr>
            <w:r>
              <w:rPr>
                <w:b/>
                <w:sz w:val="18"/>
                <w:rFonts w:ascii="Arial" w:hAnsi="Arial"/>
              </w:rPr>
              <w:t>5</w:t>
            </w:r>
          </w:p>
        </w:tc>
        <w:tc>
          <w:tcPr>
            <w:tcW w:w="2600" w:type="dxa"/>
            <w:shd w:val="clear" w:fill="FFFFFF"/>
            <w:tcMar>
              <w:top w:w="80" w:type="dxa"/>
              <w:left w:w="140" w:type="dxa"/>
              <w:bottom w:w="80" w:type="dxa"/>
              <w:right w:w="140" w:type="dxa"/>
            </w:tcMar>
          </w:tcPr>
          <w:p>
            <w:r>
              <w:rPr>
                <w:sz w:val="18"/>
                <w:rFonts w:ascii="Arial" w:hAnsi="Arial"/>
              </w:rPr>
              <w:t>UAT &amp; Quality Assurance</w:t>
            </w:r>
          </w:p>
        </w:tc>
        <w:tc>
          <w:tcPr>
            <w:tcW w:w="1400" w:type="dxa"/>
            <w:shd w:val="clear" w:fill="FFFFFF"/>
            <w:tcMar>
              <w:top w:w="80" w:type="dxa"/>
              <w:left w:w="140" w:type="dxa"/>
              <w:bottom w:w="80" w:type="dxa"/>
              <w:right w:w="140" w:type="dxa"/>
            </w:tcMar>
          </w:tcPr>
          <w:p>
            <w:r>
              <w:rPr>
                <w:sz w:val="18"/>
                <w:rFonts w:ascii="Arial" w:hAnsi="Arial"/>
              </w:rPr>
              <w:t>3 weeks</w:t>
            </w:r>
          </w:p>
        </w:tc>
        <w:tc>
          <w:tcPr>
            <w:tcW w:w="2660" w:type="dxa"/>
            <w:shd w:val="clear" w:fill="FFFFFF"/>
            <w:tcMar>
              <w:top w:w="80" w:type="dxa"/>
              <w:left w:w="140" w:type="dxa"/>
              <w:bottom w:w="80" w:type="dxa"/>
              <w:right w:w="140" w:type="dxa"/>
            </w:tcMar>
          </w:tcPr>
          <w:p>
            <w:r>
              <w:rPr>
                <w:sz w:val="18"/>
                <w:rFonts w:ascii="Arial" w:hAnsi="Arial"/>
              </w:rPr>
              <w:t>UAT Sign-Off + Training Materials</w:t>
            </w:r>
          </w:p>
        </w:tc>
        <w:tc>
          <w:tcPr>
            <w:tcW w:w="2200" w:type="dxa"/>
            <w:shd w:val="clear" w:fill="FFFFFF"/>
            <w:tcMar>
              <w:top w:w="80" w:type="dxa"/>
              <w:left w:w="140" w:type="dxa"/>
              <w:bottom w:w="80" w:type="dxa"/>
              <w:right w:w="140" w:type="dxa"/>
            </w:tcMar>
          </w:tcPr>
          <w:p>
            <w:r>
              <w:rPr>
                <w:sz w:val="18"/>
                <w:rFonts w:ascii="Arial" w:hAnsi="Arial"/>
              </w:rPr>
              <w:t>September 22, 2026</w:t>
            </w:r>
          </w:p>
        </w:tc>
      </w:tr>
      <w:tr>
        <w:tc>
          <w:tcPr>
            <w:tcW w:w="500" w:type="dxa"/>
            <w:shd w:val="clear" w:fill="F2F2F2"/>
            <w:tcMar>
              <w:top w:w="80" w:type="dxa"/>
              <w:left w:w="100" w:type="dxa"/>
              <w:bottom w:w="80" w:type="dxa"/>
              <w:right w:w="100" w:type="dxa"/>
            </w:tcMar>
          </w:tcPr>
          <w:p>
            <w:pPr>
              <w:jc w:val="center"/>
            </w:pPr>
            <w:r>
              <w:rPr>
                <w:b/>
                <w:sz w:val="18"/>
                <w:rFonts w:ascii="Arial" w:hAnsi="Arial"/>
              </w:rPr>
              <w:t>6</w:t>
            </w:r>
          </w:p>
        </w:tc>
        <w:tc>
          <w:tcPr>
            <w:tcW w:w="2600" w:type="dxa"/>
            <w:shd w:val="clear" w:fill="F2F2F2"/>
            <w:tcMar>
              <w:top w:w="80" w:type="dxa"/>
              <w:left w:w="140" w:type="dxa"/>
              <w:bottom w:w="80" w:type="dxa"/>
              <w:right w:w="140" w:type="dxa"/>
            </w:tcMar>
          </w:tcPr>
          <w:p>
            <w:r>
              <w:rPr>
                <w:sz w:val="18"/>
                <w:rFonts w:ascii="Arial" w:hAnsi="Arial"/>
              </w:rPr>
              <w:t>Go-Live &amp; Hypercare</w:t>
            </w:r>
          </w:p>
        </w:tc>
        <w:tc>
          <w:tcPr>
            <w:tcW w:w="1400" w:type="dxa"/>
            <w:shd w:val="clear" w:fill="F2F2F2"/>
            <w:tcMar>
              <w:top w:w="80" w:type="dxa"/>
              <w:left w:w="140" w:type="dxa"/>
              <w:bottom w:w="80" w:type="dxa"/>
              <w:right w:w="140" w:type="dxa"/>
            </w:tcMar>
          </w:tcPr>
          <w:p>
            <w:r>
              <w:rPr>
                <w:sz w:val="18"/>
                <w:rFonts w:ascii="Arial" w:hAnsi="Arial"/>
              </w:rPr>
              <w:t>1 week</w:t>
            </w:r>
          </w:p>
        </w:tc>
        <w:tc>
          <w:tcPr>
            <w:tcW w:w="2660" w:type="dxa"/>
            <w:shd w:val="clear" w:fill="F2F2F2"/>
            <w:tcMar>
              <w:top w:w="80" w:type="dxa"/>
              <w:left w:w="140" w:type="dxa"/>
              <w:bottom w:w="80" w:type="dxa"/>
              <w:right w:w="140" w:type="dxa"/>
            </w:tcMar>
          </w:tcPr>
          <w:p>
            <w:r>
              <w:rPr>
                <w:sz w:val="18"/>
                <w:rFonts w:ascii="Arial" w:hAnsi="Arial"/>
              </w:rPr>
              <w:t>Production Platform + Runbook</w:t>
            </w:r>
          </w:p>
        </w:tc>
        <w:tc>
          <w:tcPr>
            <w:tcW w:w="2200" w:type="dxa"/>
            <w:shd w:val="clear" w:fill="F2F2F2"/>
            <w:tcMar>
              <w:top w:w="80" w:type="dxa"/>
              <w:left w:w="140" w:type="dxa"/>
              <w:bottom w:w="80" w:type="dxa"/>
              <w:right w:w="140" w:type="dxa"/>
            </w:tcMar>
          </w:tcPr>
          <w:p>
            <w:r>
              <w:rPr>
                <w:sz w:val="18"/>
                <w:rFonts w:ascii="Arial" w:hAnsi="Arial"/>
              </w:rPr>
              <w:t>September 30, 2026</w:t>
            </w:r>
          </w:p>
        </w:tc>
      </w:tr>
    </w:tbl>
    <w:p>
      <w:pPr>
        <w:spacing w:before="200" w:after="80"/>
      </w:pPr>
      <w:r>
        <w:t xml:space="preserve"> </w:t>
      </w:r>
    </w:p>
    <w:p>
      <w:pPr>
        <w:spacing w:before="80" w:after="80"/>
        <w:jc w:val="center"/>
      </w:pPr>
      <w:r>
        <w:rPr>
          <w:b/>
          <w:caps/>
          <w:color w:val="1F4E79"/>
          <w:sz w:val="22"/>
          <w:szCs w:val="22"/>
          <w:rFonts w:ascii="Arial" w:hAnsi="Arial"/>
        </w:rPr>
        <w:t>—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AAAAAA"/>
        <w:sz w:val="16"/>
        <w:szCs w:val="16"/>
      </w:rPr>
      <w:t xml:space="preserve">CONFIDENTIAL | Version 1.0 | 2026</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Business Requirements Document</w:t>
    </w:r>
    <w:r>
      <w:rPr>
        <w:rFonts w:ascii="Arial" w:cs="Arial" w:eastAsia="Arial" w:hAnsi="Arial"/>
        <w:color w:val="AAAAAA"/>
        <w:sz w:val="18"/>
        <w:szCs w:val="18"/>
      </w:rPr>
      <w:t xml:space="preserve">	E-Commerce Sales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2026-06-01T05:29:00.393Z</dcterms:created>
  <dcterms:modified xsi:type="dcterms:W3CDTF">2026-06-01T05:29:00.393Z</dcterms:modified>
</cp:coreProperties>
</file>

<file path=docProps/custom.xml><?xml version="1.0" encoding="utf-8"?>
<Properties xmlns="http://schemas.openxmlformats.org/officeDocument/2006/custom-properties" xmlns:vt="http://schemas.openxmlformats.org/officeDocument/2006/docPropsVTypes"/>
</file>