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Subtitle"/>
      </w:pPr>
      <w:r>
        <w:t>PRIMER POSTEJERCICIO</w:t>
      </w:r>
    </w:p>
    <w:p>
      <w:pPr>
        <w:pStyle w:val="Title"/>
        <w:jc w:val="center"/>
      </w:pPr>
      <w:r>
        <w:t>TecnoAyuda</w:t>
        <w:br/>
        <w:t>Business Solutions</w:t>
      </w:r>
    </w:p>
    <w:p>
      <w:pPr>
        <w:jc w:val="center"/>
      </w:pPr>
      <w:r>
        <w:t>Mercadeo comercial en una empresa de servicios</w:t>
      </w:r>
    </w:p>
    <w:p/>
    <w:p>
      <w:r>
        <w:t>Documento integral: Parte A (base de datos) y Parte B (agentes de IA)</w:t>
      </w:r>
    </w:p>
    <w:p>
      <w:r>
        <w:t>Fecha del ejercicio: 29 de octubre de 2026</w:t>
      </w:r>
    </w:p>
    <w:p>
      <w:r>
        <w:t>Estudiante: Kevin Ortiz Bolaños</w:t>
      </w:r>
    </w:p>
    <w:p>
      <w:r>
        <w:t>Institución: Forward Costa Rica</w:t>
      </w:r>
    </w:p>
    <w:p>
      <w:r>
        <w:t>Profesor: Steven Salas Ledezma</w:t>
      </w:r>
    </w:p>
    <w:p>
      <w:r>
        <w:t>Programa: Full Stack | Módulo: Business Solutions</w:t>
      </w:r>
    </w:p>
    <w:p/>
    <w:p>
      <w:r>
        <w:t>Caso académico ficticio. La captura aportada confirma 15 tablas en MySQL Workbench y una consulta de campañas; las demás consultas requieren evidencias adicionales.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1. Descripción de la empresa</w:t>
      </w:r>
    </w:p>
    <w:p>
      <w:r>
        <w:t>2. Análisis del proceso de mercadeo comercial</w:t>
      </w:r>
    </w:p>
    <w:p>
      <w:r>
        <w:t>3. Identificación y justificación de entidades</w:t>
      </w:r>
    </w:p>
    <w:p>
      <w:r>
        <w:t>4. Diagrama entidad-relación</w:t>
      </w:r>
    </w:p>
    <w:p>
      <w:r>
        <w:t>5. Diseño de agentes de inteligencia artificial</w:t>
      </w:r>
    </w:p>
    <w:p>
      <w:r>
        <w:t>6. Responsabilidades del agente orquestador</w:t>
      </w:r>
    </w:p>
    <w:p>
      <w:r>
        <w:t>7. Diagrama de arquitectura</w:t>
      </w:r>
    </w:p>
    <w:p>
      <w:r>
        <w:t>8. Flujo de ejemplo</w:t>
      </w:r>
    </w:p>
    <w:p>
      <w:r>
        <w:t>9. Correspondencia con la base de datos</w:t>
      </w:r>
    </w:p>
    <w:p>
      <w:r>
        <w:t>10. Verificación de SQL y evidencias pendientes</w:t>
      </w:r>
    </w:p>
    <w:p>
      <w:r>
        <w:t>Anexo A. Diagrama ER completo (formato grande)</w:t>
      </w:r>
    </w:p>
    <w:p>
      <w:r>
        <w:t>Archivos complementarios: TecnoAyuda_Completo.sql y diagramas editables en draw.io.</w:t>
      </w:r>
    </w:p>
    <w:p>
      <w:pPr>
        <w:pStyle w:val="Heading1"/>
      </w:pPr>
      <w:r>
        <w:t>PARTE A · Base de datos relacional</w:t>
      </w:r>
    </w:p>
    <w:p>
      <w:pPr>
        <w:pStyle w:val="Heading1"/>
      </w:pPr>
      <w:r>
        <w:t>1. Descripción de la empresa</w:t>
      </w:r>
    </w:p>
    <w:p>
      <w:r>
        <w:t>TecnoAyuda es una empresa ficticia dedicada a ofrecer servicios de soporte técnico a pequeñas empresas y oficinas. Su principal objetivo es ayudar a sus clientes a solucionar problemas tecnológicos y mantener sus equipos funcionando correctamente. Entre sus servicios se encuentran el mantenimiento y reparación de computadoras, la instalación de programas, la configuración de redes y la asistencia técnica remota. La empresa se dirige principalmente a negocios que utilizan equipos tecnológicos en sus actividades diarias, pero no cuentan con un departamento de soporte técnico propio.</w:t>
      </w:r>
    </w:p>
    <w:p>
      <w:r>
        <w:t>Para atraer nuevos clientes, TecnoAyuda utiliza diferentes canales de comunicación, como Facebook, Instagram y su página web, donde comparte información sobre servicios, consejos tecnológicos y promociones. También utiliza anuncios pagados en Google para llegar a personas que buscan soluciones informáticas. Las recomendaciones de clientes satisfechos ayudan a que más empresas conozcan sus servicios. A través de estos medios, busca generar confianza, recibir solicitudes de información y convertir interesados en clientes.</w:t>
      </w:r>
    </w:p>
    <w:p>
      <w:pPr>
        <w:pStyle w:val="Heading1"/>
      </w:pPr>
      <w:r>
        <w:t>2. Análisis del proceso de mercadeo comercial</w:t>
      </w:r>
    </w:p>
    <w:p>
      <w:pPr>
        <w:pStyle w:val="Heading2"/>
      </w:pPr>
      <w:r>
        <w:t>2.1 Recorrido del cliente y embudo de ventas</w:t>
      </w:r>
    </w:p>
    <w:p>
      <w:r>
        <w:t>El proceso de mercadeo inicia cuando una persona conoce TecnoAyuda mediante publicaciones, anuncios o la página web. En la etapa de conciencia se muestran problemas tecnológicos comunes y consejos útiles. En consideración, el interesado consulta los servicios, compara alternativas y busca información confiable. En decisión, puede solicitar una cotización o demostración de atención técnica.</w:t>
      </w:r>
    </w:p>
    <w:p>
      <w:r>
        <w:t>Cuando una persona deja sus datos se registra como lead. Si se confirma que tiene necesidad, presupuesto y posibilidad de decidir, pasa a prospecto. Una propuesta formal con precio y condiciones constituye una oportunidad. Cuando la persona acepta y se confirma un contrato firmado, ocurre el cierre. El historial guarda fechas para medir los tiempos y conversiones entre etapas.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4709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noAyuda_Embudo_Ven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70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Recorrido del cliente y embudo de ventas de TecnoAyuda.</w:t>
      </w:r>
    </w:p>
    <w:p>
      <w:pPr>
        <w:pStyle w:val="Heading2"/>
      </w:pPr>
      <w:r>
        <w:t>2.2 Canales orgánicos y pagados, y presupuesto</w:t>
      </w:r>
    </w:p>
    <w:p>
      <w:r>
        <w:t>TecnoAyuda utiliza canales orgánicos (publicaciones en redes propias, sitio web y recomendaciones) y pagados (anuncios en Google y redes sociales). La empresa define los objetivos de cada campaña, la etapa del recorrido, el presupuesto total y los montos asignados a los canales. Registra el criterio de distribución y diferencia el presupuesto asignado del gasto efectivamente realizado. Puede ajustar futuras propuestas según los resultados medidos.</w:t>
      </w:r>
    </w:p>
    <w:p>
      <w:pPr>
        <w:pStyle w:val="Heading2"/>
      </w:pPr>
      <w:r>
        <w:t>2.3 Contenido recurrente y aprobación</w:t>
      </w:r>
    </w:p>
    <w:p>
      <w:r>
        <w:t>El equipo prepara publicaciones, anuncios y correos vinculados con una campaña, canal, autor, etapa del recorrido y fecha programada. Cada pieza inicia como borrador, pasa a revisión y se aprueba o rechaza antes de publicarse. Cada decisión registra revisor, fecha, resultado y observaciones; una publicación puede tener varias rondas de revisión.</w:t>
      </w:r>
    </w:p>
    <w:p>
      <w:pPr>
        <w:pStyle w:val="Heading2"/>
      </w:pPr>
      <w:r>
        <w:t>2.4 Traspaso entre mercadeo y ventas</w:t>
      </w:r>
    </w:p>
    <w:p>
      <w:r>
        <w:t>Cuando un lead está calificado, mercadeo entrega a ventas una ficha con necesidad, puntuación, presupuesto declarado, interacciones con contenido, notas y responsables de entrega y recepción. Ventas acepta o rechaza el traspaso con una respuesta registrada y un motivo cuando procede. Esta trazabilidad permite analizar pérdidas de leads y evitar llamadas sin contexto.</w:t>
      </w:r>
    </w:p>
    <w:p>
      <w:pPr>
        <w:pStyle w:val="Heading2"/>
      </w:pPr>
      <w:r>
        <w:t>2.5 Métricas para evaluar resultados</w:t>
      </w:r>
    </w:p>
    <w:p>
      <w:r>
        <w:t>Las impresiones, visualizaciones, me gusta y nuevos seguidores describen visibilidad, pero no demuestran ventas. Por eso TecnoAyuda también calcula CPC (gasto de pauta / clics), CTR (clics / impresiones × 100), CAC (inversión total de mercadeo y ventas / clientes nuevos), ROAS (ingresos atribuidos / gasto de pauta), conversiones, ciclo de venta y ticket promedio. Las consultas correspondientes están en el archivo SQL adjunto.</w:t>
      </w:r>
    </w:p>
    <w:p>
      <w:pPr>
        <w:pStyle w:val="Heading1"/>
      </w:pPr>
      <w:r>
        <w:t>3. Identificación y justificación de entidades</w:t>
      </w:r>
    </w:p>
    <w:p>
      <w:r>
        <w:t>El modelo incluye 15 entidades. PK significa llave primaria (identifica un registro) y FK significa llave foránea (relaciona registros de tablas). Los nombres de columnas se presentan tal como están definidos en el archivo SQL, con el fin de mantener coherencia entre documento y ejecución.</w:t>
      </w:r>
    </w:p>
    <w:p>
      <w:pPr>
        <w:pStyle w:val="Heading2"/>
      </w:pPr>
      <w:r>
        <w:t>3.1 empleados</w:t>
      </w:r>
    </w:p>
    <w:p>
      <w:r>
        <w:t>Atributos: id_empleado (PK), nombre, correo, rol.</w:t>
      </w:r>
    </w:p>
    <w:p>
      <w:r>
        <w:t>Justificación: Registra los responsables de crear contenido, revisar piezas y atender oportunidades o traspasos.</w:t>
      </w:r>
    </w:p>
    <w:p>
      <w:pPr>
        <w:pStyle w:val="Heading2"/>
      </w:pPr>
      <w:r>
        <w:t>3.2 servicios</w:t>
      </w:r>
    </w:p>
    <w:p>
      <w:r>
        <w:t>Atributos: id_servicio (PK), nombre, descripcion, precio_base.</w:t>
      </w:r>
    </w:p>
    <w:p>
      <w:r>
        <w:t>Justificación: Catálogo de los servicios técnicos y sus precios de referencia.</w:t>
      </w:r>
    </w:p>
    <w:p>
      <w:pPr>
        <w:pStyle w:val="Heading2"/>
      </w:pPr>
      <w:r>
        <w:t>3.3 canales</w:t>
      </w:r>
    </w:p>
    <w:p>
      <w:r>
        <w:t>Atributos: id_canal (PK), nombre, tipo.</w:t>
      </w:r>
    </w:p>
    <w:p>
      <w:r>
        <w:t>Justificación: Identifica los medios comerciales y su clasificación orgánica o pagada.</w:t>
      </w:r>
    </w:p>
    <w:p>
      <w:pPr>
        <w:pStyle w:val="Heading2"/>
      </w:pPr>
      <w:r>
        <w:t>3.4 campanas</w:t>
      </w:r>
    </w:p>
    <w:p>
      <w:r>
        <w:t>Atributos: id_campana (PK), nombre, objetivo, etapa_recorrido, fecha_inicio, fecha_fin, presupuesto_total.</w:t>
      </w:r>
    </w:p>
    <w:p>
      <w:r>
        <w:t>Justificación: Guarda objetivos, etapas, fechas y presupuestos generales de campañas.</w:t>
      </w:r>
    </w:p>
    <w:p>
      <w:pPr>
        <w:pStyle w:val="Heading2"/>
      </w:pPr>
      <w:r>
        <w:t>3.5 asignaciones_presupuesto</w:t>
      </w:r>
    </w:p>
    <w:p>
      <w:r>
        <w:t>Atributos: id_asignacion (PK), id_campana (FK), id_canal (FK), monto_asignado, criterio.</w:t>
      </w:r>
    </w:p>
    <w:p>
      <w:r>
        <w:t>Justificación: Asocia campañas y canales con un monto y criterio de asignación; resuelve la relación N:M.</w:t>
      </w:r>
    </w:p>
    <w:p>
      <w:pPr>
        <w:pStyle w:val="Heading2"/>
      </w:pPr>
      <w:r>
        <w:t>3.6 contenidos</w:t>
      </w:r>
    </w:p>
    <w:p>
      <w:r>
        <w:t>Atributos: id_contenido (PK), id_campana (FK), id_canal (FK), id_autor (FK), titulo, tipo_contenido, etapa_recorrido, fecha_programada, fecha_publicacion, estado.</w:t>
      </w:r>
    </w:p>
    <w:p>
      <w:r>
        <w:t>Justificación: Organiza anuncios, publicaciones y correos con sus campañas, canales, autores, fechas y estados.</w:t>
      </w:r>
    </w:p>
    <w:p>
      <w:pPr>
        <w:pStyle w:val="Heading2"/>
      </w:pPr>
      <w:r>
        <w:t>3.7 revisiones_contenido</w:t>
      </w:r>
    </w:p>
    <w:p>
      <w:r>
        <w:t>Atributos: id_revision (PK), id_contenido (FK), id_revisor (FK), fecha_revision, decision, comentario.</w:t>
      </w:r>
    </w:p>
    <w:p>
      <w:r>
        <w:t>Justificación: Permite conservar múltiples decisiones de aprobación o rechazo por contenido.</w:t>
      </w:r>
    </w:p>
    <w:p>
      <w:pPr>
        <w:pStyle w:val="Heading2"/>
      </w:pPr>
      <w:r>
        <w:t>3.8 contactos</w:t>
      </w:r>
    </w:p>
    <w:p>
      <w:r>
        <w:t>Atributos: id_contacto (PK), nombre, empresa, correo, telefono, fecha_registro, etapa_recorrido, id_campana_origen (FK), id_canal_origen (FK).</w:t>
      </w:r>
    </w:p>
    <w:p>
      <w:r>
        <w:t>Justificación: Almacena los datos de leads y registra su canal y campaña de origen cuando se conocen.</w:t>
      </w:r>
    </w:p>
    <w:p>
      <w:pPr>
        <w:pStyle w:val="Heading2"/>
      </w:pPr>
      <w:r>
        <w:t>3.9 historial_embudo</w:t>
      </w:r>
    </w:p>
    <w:p>
      <w:r>
        <w:t>Atributos: id_movimiento (PK), id_contacto (FK), etapa_embudo, fecha_movimiento.</w:t>
      </w:r>
    </w:p>
    <w:p>
      <w:r>
        <w:t>Justificación: Guarda las fechas de avance por las etapas del embudo.</w:t>
      </w:r>
    </w:p>
    <w:p>
      <w:pPr>
        <w:pStyle w:val="Heading2"/>
      </w:pPr>
      <w:r>
        <w:t>3.10 interacciones_contenido</w:t>
      </w:r>
    </w:p>
    <w:p>
      <w:r>
        <w:t>Atributos: id_interaccion (PK), id_contacto (FK), id_contenido (FK), tipo_interaccion, fecha_interaccion.</w:t>
      </w:r>
    </w:p>
    <w:p>
      <w:r>
        <w:t>Justificación: Registra interacciones identificables entre contactos y contenidos; resuelve la relación N:M.</w:t>
      </w:r>
    </w:p>
    <w:p>
      <w:pPr>
        <w:pStyle w:val="Heading2"/>
      </w:pPr>
      <w:r>
        <w:t>3.11 traspasos_ventas</w:t>
      </w:r>
    </w:p>
    <w:p>
      <w:r>
        <w:t>Atributos: id_traspaso (PK), id_contacto (FK), id_entrega (FK), id_recibe (FK), fecha_traspaso, puntuacion, necesidad, presupuesto_declarado, resumen_contenidos, notas, estado, fecha_respuesta, motivo_rechazo.</w:t>
      </w:r>
    </w:p>
    <w:p>
      <w:r>
        <w:t>Justificación: Documenta la entrega de contactos calificados de mercadeo a ventas y su respuesta.</w:t>
      </w:r>
    </w:p>
    <w:p>
      <w:pPr>
        <w:pStyle w:val="Heading2"/>
      </w:pPr>
      <w:r>
        <w:t>3.12 oportunidades_venta</w:t>
      </w:r>
    </w:p>
    <w:p>
      <w:r>
        <w:t>Atributos: id_oportunidad (PK), id_contacto (FK), id_servicio (FK), id_vendedor (FK), fecha_propuesta, monto_estimado, estado.</w:t>
      </w:r>
    </w:p>
    <w:p>
      <w:r>
        <w:t>Justificación: Registra propuestas formales de servicios y su monto estimado.</w:t>
      </w:r>
    </w:p>
    <w:p>
      <w:pPr>
        <w:pStyle w:val="Heading2"/>
      </w:pPr>
      <w:r>
        <w:t>3.13 contratos</w:t>
      </w:r>
    </w:p>
    <w:p>
      <w:r>
        <w:t>Atributos: id_contrato (PK), id_oportunidad (FK), fecha_firma, monto_final.</w:t>
      </w:r>
    </w:p>
    <w:p>
      <w:r>
        <w:t>Justificación: Registra acuerdos firmados y sus importes definitivos.</w:t>
      </w:r>
    </w:p>
    <w:p>
      <w:pPr>
        <w:pStyle w:val="Heading2"/>
      </w:pPr>
      <w:r>
        <w:t>3.14 gastos</w:t>
      </w:r>
    </w:p>
    <w:p>
      <w:r>
        <w:t>Atributos: id_gasto (PK), id_campana (FK), id_canal (FK), categoria_gasto, monto, fecha_gasto.</w:t>
      </w:r>
    </w:p>
    <w:p>
      <w:r>
        <w:t>Justificación: Registra importes ejecutados de pauta, mercadeo y ventas para mediciones financieras.</w:t>
      </w:r>
    </w:p>
    <w:p>
      <w:pPr>
        <w:pStyle w:val="Heading2"/>
      </w:pPr>
      <w:r>
        <w:t>3.15 resultados_campana</w:t>
      </w:r>
    </w:p>
    <w:p>
      <w:r>
        <w:t>Atributos: id_resultado (PK), id_campana (FK), id_canal (FK), fecha, impresiones, clics, me_gusta, visualizaciones, seguidores_nuevos.</w:t>
      </w:r>
    </w:p>
    <w:p>
      <w:r>
        <w:t>Justificación: Registra impresiones, clics y métricas de visibilidad por campaña, canal y fecha.</w:t>
      </w:r>
    </w:p>
    <w:p>
      <w:pPr>
        <w:pStyle w:val="Heading2"/>
      </w:pPr>
      <w:r>
        <w:t>3.16 Normalización y relaciones importantes</w:t>
      </w:r>
    </w:p>
    <w:p>
      <w:r>
        <w:t>El diseño separa catálogos, transacciones y relaciones. Cada tabla usa una llave primaria; las referencias se implementan como llaves foráneas. Las relaciones N:M se resuelven principalmente con asignaciones_presupuesto (campañas y canales) e interacciones_contenido (contactos y contenidos). Se busca cumplir tercera forma normal al mantener los datos propios de cada entidad en su tabla y evitar repetir detalles de catálogos dentro de movimientos.</w:t>
      </w:r>
    </w:p>
    <w:p>
      <w:r>
        <w:t>Ejemplos: una campaña tiene muchos contenidos; un contenido puede tener varias revisiones; un contacto puede atravesar varias etapas del historial; una oportunidad puede producir cero o un contrato. Las reglas de integridad concretas están implementadas en el script SQL.</w:t>
      </w:r>
    </w:p>
    <w:p>
      <w:pPr>
        <w:pStyle w:val="Heading1"/>
      </w:pPr>
      <w:r>
        <w:t>4. Diagrama entidad-relación</w:t>
      </w:r>
    </w:p>
    <w:p>
      <w:r>
        <w:t>El diagrama ER completo se incluye en el Anexo A, en una página de gran formato para que se lean los atributos y las conexiones. El archivo editable TecnoAyuda_Diagrama_ER.drawio permite ampliar o ajustar el diseño. El gráfico de Anexo A fue reconstruido a partir de las definiciones CREATE TABLE y FOREIGN KEY del SQL final.</w:t>
      </w:r>
    </w:p>
    <w:p>
      <w:pPr>
        <w:pStyle w:val="Heading1"/>
      </w:pPr>
      <w:r>
        <w:t>PARTE B · Diseño conceptual de agentes</w:t>
      </w:r>
    </w:p>
    <w:p>
      <w:pPr>
        <w:pStyle w:val="Heading1"/>
      </w:pPr>
      <w:r>
        <w:t>5. Diseño de agentes de inteligencia artificial</w:t>
      </w:r>
    </w:p>
    <w:p>
      <w:r>
        <w:t>Se propone un agente orquestador y seis agentes especializados que operarían sobre la base de datos de TecnoAyuda. En esta primera entrega se documenta su diseño; no se afirma que estén programados o que cuenten con integraciones externas funcionando.</w:t>
      </w:r>
    </w:p>
    <w:p>
      <w:pPr>
        <w:pStyle w:val="Heading2"/>
      </w:pPr>
      <w:r>
        <w:t>A1. Agente de campañas y pauta</w:t>
      </w:r>
    </w:p>
    <w:p>
      <w:pPr>
        <w:spacing w:after="60"/>
      </w:pPr>
      <w:r>
        <w:rPr>
          <w:b/>
        </w:rPr>
        <w:t xml:space="preserve">Objetivo: </w:t>
      </w:r>
      <w:r>
        <w:t>Planear campañas, asignar presupuestos y registrar el criterio de inversión.</w:t>
      </w:r>
    </w:p>
    <w:p>
      <w:pPr>
        <w:spacing w:after="60"/>
      </w:pPr>
      <w:r>
        <w:rPr>
          <w:b/>
        </w:rPr>
        <w:t xml:space="preserve">Información de entrada: </w:t>
      </w:r>
      <w:r>
        <w:t>Objetivo comercial, fechas, presupuesto máximo, etapas y resultados anteriores.</w:t>
      </w:r>
    </w:p>
    <w:p>
      <w:pPr>
        <w:spacing w:after="60"/>
      </w:pPr>
      <w:r>
        <w:rPr>
          <w:b/>
        </w:rPr>
        <w:t xml:space="preserve">Resultado esperado: </w:t>
      </w:r>
      <w:r>
        <w:t>Propuesta de campañas, canales y montos por canal.</w:t>
      </w:r>
    </w:p>
    <w:p>
      <w:pPr>
        <w:spacing w:after="60"/>
      </w:pPr>
      <w:r>
        <w:rPr>
          <w:b/>
        </w:rPr>
        <w:t xml:space="preserve">Tablas que lee o modificaría: </w:t>
      </w:r>
      <w:r>
        <w:t>Lee campanas, canales, asignaciones_presupuesto, resultados_campana y gastos; escribiría en campanas y asignaciones_presupuesto tras aprobación.</w:t>
      </w:r>
    </w:p>
    <w:p>
      <w:pPr>
        <w:spacing w:after="60"/>
      </w:pPr>
      <w:r>
        <w:rPr>
          <w:b/>
        </w:rPr>
        <w:t xml:space="preserve">Herramientas: </w:t>
      </w:r>
      <w:r>
        <w:t>MySQL; Google Ads y Meta Ads serían conexiones futuras.</w:t>
      </w:r>
    </w:p>
    <w:p>
      <w:pPr>
        <w:spacing w:after="60"/>
      </w:pPr>
      <w:r>
        <w:rPr>
          <w:b/>
        </w:rPr>
        <w:t xml:space="preserve">Reglas y límites: </w:t>
      </w:r>
      <w:r>
        <w:t>No activa anuncios ni aumenta presupuestos sin aprobación humana.</w:t>
      </w:r>
    </w:p>
    <w:p>
      <w:pPr>
        <w:pStyle w:val="Heading2"/>
      </w:pPr>
      <w:r>
        <w:t>A2. Agente de contenidos</w:t>
      </w:r>
    </w:p>
    <w:p>
      <w:pPr>
        <w:spacing w:after="60"/>
      </w:pPr>
      <w:r>
        <w:rPr>
          <w:b/>
        </w:rPr>
        <w:t xml:space="preserve">Objetivo: </w:t>
      </w:r>
      <w:r>
        <w:t>Redactar y organizar publicaciones, anuncios y correos.</w:t>
      </w:r>
    </w:p>
    <w:p>
      <w:pPr>
        <w:spacing w:after="60"/>
      </w:pPr>
      <w:r>
        <w:rPr>
          <w:b/>
        </w:rPr>
        <w:t xml:space="preserve">Información de entrada: </w:t>
      </w:r>
      <w:r>
        <w:t>Campaña, servicio, canal, público, mensaje y fecha objetivo.</w:t>
      </w:r>
    </w:p>
    <w:p>
      <w:pPr>
        <w:spacing w:after="60"/>
      </w:pPr>
      <w:r>
        <w:rPr>
          <w:b/>
        </w:rPr>
        <w:t xml:space="preserve">Resultado esperado: </w:t>
      </w:r>
      <w:r>
        <w:t>Borradores de contenido con calendario sugerido.</w:t>
      </w:r>
    </w:p>
    <w:p>
      <w:pPr>
        <w:spacing w:after="60"/>
      </w:pPr>
      <w:r>
        <w:rPr>
          <w:b/>
        </w:rPr>
        <w:t xml:space="preserve">Tablas que lee o modificaría: </w:t>
      </w:r>
      <w:r>
        <w:t>Lee campanas, canales, servicios, contenidos y empleados; escribiría borradores en contenidos.</w:t>
      </w:r>
    </w:p>
    <w:p>
      <w:pPr>
        <w:spacing w:after="60"/>
      </w:pPr>
      <w:r>
        <w:rPr>
          <w:b/>
        </w:rPr>
        <w:t xml:space="preserve">Herramientas: </w:t>
      </w:r>
      <w:r>
        <w:t>MySQL; herramientas de publicación y correo serían futuras.</w:t>
      </w:r>
    </w:p>
    <w:p>
      <w:pPr>
        <w:spacing w:after="60"/>
      </w:pPr>
      <w:r>
        <w:rPr>
          <w:b/>
        </w:rPr>
        <w:t xml:space="preserve">Reglas y límites: </w:t>
      </w:r>
      <w:r>
        <w:t>No publica por su cuenta; no inventa precios ni ofertas.</w:t>
      </w:r>
    </w:p>
    <w:p>
      <w:pPr>
        <w:pStyle w:val="Heading2"/>
      </w:pPr>
      <w:r>
        <w:t>A3. Agente de aprobación</w:t>
      </w:r>
    </w:p>
    <w:p>
      <w:pPr>
        <w:spacing w:after="60"/>
      </w:pPr>
      <w:r>
        <w:rPr>
          <w:b/>
        </w:rPr>
        <w:t xml:space="preserve">Objetivo: </w:t>
      </w:r>
      <w:r>
        <w:t>Coordinar el proceso de revisión de contenidos.</w:t>
      </w:r>
    </w:p>
    <w:p>
      <w:pPr>
        <w:spacing w:after="60"/>
      </w:pPr>
      <w:r>
        <w:rPr>
          <w:b/>
        </w:rPr>
        <w:t xml:space="preserve">Información de entrada: </w:t>
      </w:r>
      <w:r>
        <w:t>Identificador de contenido, texto, revisor y observaciones.</w:t>
      </w:r>
    </w:p>
    <w:p>
      <w:pPr>
        <w:spacing w:after="60"/>
      </w:pPr>
      <w:r>
        <w:rPr>
          <w:b/>
        </w:rPr>
        <w:t xml:space="preserve">Resultado esperado: </w:t>
      </w:r>
      <w:r>
        <w:t>Solicitud de revisión, decisión registrada y estado actualizado.</w:t>
      </w:r>
    </w:p>
    <w:p>
      <w:pPr>
        <w:spacing w:after="60"/>
      </w:pPr>
      <w:r>
        <w:rPr>
          <w:b/>
        </w:rPr>
        <w:t xml:space="preserve">Tablas que lee o modificaría: </w:t>
      </w:r>
      <w:r>
        <w:t>Lee contenidos, revisiones_contenido y empleados; registra decisiones humanas en revisiones_contenido y contenidos.</w:t>
      </w:r>
    </w:p>
    <w:p>
      <w:pPr>
        <w:spacing w:after="60"/>
      </w:pPr>
      <w:r>
        <w:rPr>
          <w:b/>
        </w:rPr>
        <w:t xml:space="preserve">Herramientas: </w:t>
      </w:r>
      <w:r>
        <w:t>MySQL; notificaciones por correo como integración futura.</w:t>
      </w:r>
    </w:p>
    <w:p>
      <w:pPr>
        <w:spacing w:after="60"/>
      </w:pPr>
      <w:r>
        <w:rPr>
          <w:b/>
        </w:rPr>
        <w:t xml:space="preserve">Reglas y límites: </w:t>
      </w:r>
      <w:r>
        <w:t>No sustituye a la persona autorizada para aprobar.</w:t>
      </w:r>
    </w:p>
    <w:p>
      <w:pPr>
        <w:pStyle w:val="Heading2"/>
      </w:pPr>
      <w:r>
        <w:t>A4. Agente de contactos y embudo</w:t>
      </w:r>
    </w:p>
    <w:p>
      <w:pPr>
        <w:spacing w:after="60"/>
      </w:pPr>
      <w:r>
        <w:rPr>
          <w:b/>
        </w:rPr>
        <w:t xml:space="preserve">Objetivo: </w:t>
      </w:r>
      <w:r>
        <w:t>Registrar leads, sus orígenes y movimientos de etapa.</w:t>
      </w:r>
    </w:p>
    <w:p>
      <w:pPr>
        <w:spacing w:after="60"/>
      </w:pPr>
      <w:r>
        <w:rPr>
          <w:b/>
        </w:rPr>
        <w:t xml:space="preserve">Información de entrada: </w:t>
      </w:r>
      <w:r>
        <w:t>Formulario, contacto, campaña, canal e interacciones conocidas.</w:t>
      </w:r>
    </w:p>
    <w:p>
      <w:pPr>
        <w:spacing w:after="60"/>
      </w:pPr>
      <w:r>
        <w:rPr>
          <w:b/>
        </w:rPr>
        <w:t xml:space="preserve">Resultado esperado: </w:t>
      </w:r>
      <w:r>
        <w:t>Ficha de contacto y seguimiento histórico.</w:t>
      </w:r>
    </w:p>
    <w:p>
      <w:pPr>
        <w:spacing w:after="60"/>
      </w:pPr>
      <w:r>
        <w:rPr>
          <w:b/>
        </w:rPr>
        <w:t xml:space="preserve">Tablas que lee o modificaría: </w:t>
      </w:r>
      <w:r>
        <w:t>Lee contactos, campanas, canales y contenidos; escribiría en contactos, historial_embudo e interacciones_contenido.</w:t>
      </w:r>
    </w:p>
    <w:p>
      <w:pPr>
        <w:spacing w:after="60"/>
      </w:pPr>
      <w:r>
        <w:rPr>
          <w:b/>
        </w:rPr>
        <w:t xml:space="preserve">Herramientas: </w:t>
      </w:r>
      <w:r>
        <w:t>MySQL; formulario web futuro.</w:t>
      </w:r>
    </w:p>
    <w:p>
      <w:pPr>
        <w:spacing w:after="60"/>
      </w:pPr>
      <w:r>
        <w:rPr>
          <w:b/>
        </w:rPr>
        <w:t xml:space="preserve">Reglas y límites: </w:t>
      </w:r>
      <w:r>
        <w:t>No inventa presupuestos ni identifica interacciones anónimas como personales.</w:t>
      </w:r>
    </w:p>
    <w:p>
      <w:pPr>
        <w:pStyle w:val="Heading2"/>
      </w:pPr>
      <w:r>
        <w:t>A5. Agente de traspaso y ventas</w:t>
      </w:r>
    </w:p>
    <w:p>
      <w:pPr>
        <w:spacing w:after="60"/>
      </w:pPr>
      <w:r>
        <w:rPr>
          <w:b/>
        </w:rPr>
        <w:t xml:space="preserve">Objetivo: </w:t>
      </w:r>
      <w:r>
        <w:t>Coordinar prospectos calificados, propuestas y cierres.</w:t>
      </w:r>
    </w:p>
    <w:p>
      <w:pPr>
        <w:spacing w:after="60"/>
      </w:pPr>
      <w:r>
        <w:rPr>
          <w:b/>
        </w:rPr>
        <w:t xml:space="preserve">Información de entrada: </w:t>
      </w:r>
      <w:r>
        <w:t>Necesidad, puntuación, presupuesto, responsable y antecedentes.</w:t>
      </w:r>
    </w:p>
    <w:p>
      <w:pPr>
        <w:spacing w:after="60"/>
      </w:pPr>
      <w:r>
        <w:rPr>
          <w:b/>
        </w:rPr>
        <w:t xml:space="preserve">Resultado esperado: </w:t>
      </w:r>
      <w:r>
        <w:t>Ficha de traspaso, estado de aceptación, oportunidad o contrato confirmado.</w:t>
      </w:r>
    </w:p>
    <w:p>
      <w:pPr>
        <w:spacing w:after="60"/>
      </w:pPr>
      <w:r>
        <w:rPr>
          <w:b/>
        </w:rPr>
        <w:t xml:space="preserve">Tablas que lee o modificaría: </w:t>
      </w:r>
      <w:r>
        <w:t>Lee contactos, historial_embudo, interacciones_contenido, empleados, servicios, traspasos_ventas, oportunidades_venta y contratos; escribiría en traspasos_ventas, oportunidades_venta y contratos con autorizaciones.</w:t>
      </w:r>
    </w:p>
    <w:p>
      <w:pPr>
        <w:spacing w:after="60"/>
      </w:pPr>
      <w:r>
        <w:rPr>
          <w:b/>
        </w:rPr>
        <w:t xml:space="preserve">Herramientas: </w:t>
      </w:r>
      <w:r>
        <w:t>MySQL; correo o CRM externo solo propuesto.</w:t>
      </w:r>
    </w:p>
    <w:p>
      <w:pPr>
        <w:spacing w:after="60"/>
      </w:pPr>
      <w:r>
        <w:rPr>
          <w:b/>
        </w:rPr>
        <w:t xml:space="preserve">Reglas y límites: </w:t>
      </w:r>
      <w:r>
        <w:t>No declara aceptación, modifica precios ni firma sin validación humana.</w:t>
      </w:r>
    </w:p>
    <w:p>
      <w:pPr>
        <w:pStyle w:val="Heading2"/>
      </w:pPr>
      <w:r>
        <w:t>A6. Agente de analítica</w:t>
      </w:r>
    </w:p>
    <w:p>
      <w:pPr>
        <w:spacing w:after="60"/>
      </w:pPr>
      <w:r>
        <w:rPr>
          <w:b/>
        </w:rPr>
        <w:t xml:space="preserve">Objetivo: </w:t>
      </w:r>
      <w:r>
        <w:t>Calcular desempeño comercial y comparar visibilidad con ventas.</w:t>
      </w:r>
    </w:p>
    <w:p>
      <w:pPr>
        <w:spacing w:after="60"/>
      </w:pPr>
      <w:r>
        <w:rPr>
          <w:b/>
        </w:rPr>
        <w:t xml:space="preserve">Información de entrada: </w:t>
      </w:r>
      <w:r>
        <w:t>Rango de fechas, campañas, canales, clics, gastos, clientes y ventas.</w:t>
      </w:r>
    </w:p>
    <w:p>
      <w:pPr>
        <w:spacing w:after="60"/>
      </w:pPr>
      <w:r>
        <w:rPr>
          <w:b/>
        </w:rPr>
        <w:t xml:space="preserve">Resultado esperado: </w:t>
      </w:r>
      <w:r>
        <w:t>Informe de CPC, CTR, CAC, ROAS, conversiones, ciclo y ticket promedio.</w:t>
      </w:r>
    </w:p>
    <w:p>
      <w:pPr>
        <w:spacing w:after="60"/>
      </w:pPr>
      <w:r>
        <w:rPr>
          <w:b/>
        </w:rPr>
        <w:t xml:space="preserve">Tablas que lee o modificaría: </w:t>
      </w:r>
      <w:r>
        <w:t>Lee resultados_campana, gastos, campanas, canales, contactos, historial_embudo, oportunidades_venta, contratos y asignaciones_presupuesto; sin escritura.</w:t>
      </w:r>
    </w:p>
    <w:p>
      <w:pPr>
        <w:spacing w:after="60"/>
      </w:pPr>
      <w:r>
        <w:rPr>
          <w:b/>
        </w:rPr>
        <w:t xml:space="preserve">Herramientas: </w:t>
      </w:r>
      <w:r>
        <w:t>Consultas SELECT en MySQL; panel externo futuro.</w:t>
      </w:r>
    </w:p>
    <w:p>
      <w:pPr>
        <w:spacing w:after="60"/>
      </w:pPr>
      <w:r>
        <w:rPr>
          <w:b/>
        </w:rPr>
        <w:t xml:space="preserve">Reglas y límites: </w:t>
      </w:r>
      <w:r>
        <w:t>No inventa datos ni presenta atribuciones como causalidad demostrada.</w:t>
      </w:r>
    </w:p>
    <w:p>
      <w:pPr>
        <w:pStyle w:val="Heading1"/>
      </w:pPr>
      <w:r>
        <w:t>6. Responsabilidades del agente orquestador</w:t>
      </w:r>
    </w:p>
    <w:p>
      <w:pPr>
        <w:pStyle w:val="ListBullet"/>
      </w:pPr>
      <w:r>
        <w:t>Recibe la solicitud del usuario y aclara qué objetivo, campaña, dato o resultado se requiere.</w:t>
      </w:r>
    </w:p>
    <w:p>
      <w:pPr>
        <w:pStyle w:val="ListBullet"/>
      </w:pPr>
      <w:r>
        <w:t>Divide la solicitud en subtareas y asigna cada una al agente especializado correspondiente.</w:t>
      </w:r>
    </w:p>
    <w:p>
      <w:pPr>
        <w:pStyle w:val="ListBullet"/>
      </w:pPr>
      <w:r>
        <w:t>Controla el intercambio de información; los agentes especializados no se comunican directamente entre sí.</w:t>
      </w:r>
    </w:p>
    <w:p>
      <w:pPr>
        <w:pStyle w:val="ListBullet"/>
      </w:pPr>
      <w:r>
        <w:t>Verifica que las propuestas y resultados sean coherentes con los datos de las tablas.</w:t>
      </w:r>
    </w:p>
    <w:p>
      <w:pPr>
        <w:pStyle w:val="ListBullet"/>
      </w:pPr>
      <w:r>
        <w:t>Solicita autorización humana para decisiones sensibles: presupuesto, aprobación y publicación, propuestas y contrato.</w:t>
      </w:r>
    </w:p>
    <w:p>
      <w:pPr>
        <w:pStyle w:val="ListBullet"/>
      </w:pPr>
      <w:r>
        <w:t>Reúne resultados y comunica qué quedó propuesto, aprobado, ejecutado o pendiente.</w:t>
      </w:r>
    </w:p>
    <w:p>
      <w:r>
        <w:t>Límite de implementación: el SQL no contiene una tabla adicional para tareas o auditoría del orquestador. Sus responsabilidades son parte del diseño conceptual. Una implementación funcional posterior requeriría controles en la aplicación y registros operativos adicionales.</w:t>
      </w:r>
    </w:p>
    <w:p>
      <w:pPr>
        <w:pStyle w:val="Heading1"/>
      </w:pPr>
      <w:r>
        <w:t>7. Diagrama de arquitectura</w:t>
      </w:r>
    </w:p>
    <w:p>
      <w:r>
        <w:t>El diagrama muestra al usuario, al orquestador central, a los seis agentes especializados, la base de datos MySQL, las aprobaciones humanas y posibles herramientas externas futuras. La coordinación pasa siempre por el orquestador.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2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noAyuda_Arquitectura_Ag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Arquitectura propuesta de agentes de TecnoAyuda (no implementada).</w:t>
      </w:r>
    </w:p>
    <w:p>
      <w:pPr>
        <w:pStyle w:val="Heading1"/>
      </w:pPr>
      <w:r>
        <w:t>8. Flujo de ejemplo: desde una campaña hasta el contrato</w:t>
      </w:r>
    </w:p>
    <w:p>
      <w:pPr>
        <w:pStyle w:val="ListNumber"/>
      </w:pPr>
      <w:r>
        <w:t>Solicitud: mercadeo pide promover soporte técnico y fija un objetivo y presupuesto máximo. El orquestador registra la solicitud.</w:t>
      </w:r>
    </w:p>
    <w:p>
      <w:pPr>
        <w:pStyle w:val="ListNumber"/>
      </w:pPr>
      <w:r>
        <w:t>Planificación (A1): el agente de campañas consulta datos históricos, propone canales y presupuesto; la gerencia lo aprueba antes de registrarlo.</w:t>
      </w:r>
    </w:p>
    <w:p>
      <w:pPr>
        <w:pStyle w:val="ListNumber"/>
      </w:pPr>
      <w:r>
        <w:t>Borradores (A2): el agente de contenidos prepara un anuncio y una publicación, los registra como Borrador con campaña, canal y autor.</w:t>
      </w:r>
    </w:p>
    <w:p>
      <w:pPr>
        <w:pStyle w:val="ListNumber"/>
      </w:pPr>
      <w:r>
        <w:t>Revisión (A3 y persona autorizada): se guarda Aprobado o Rechazado y su justificación. Solo contenido aprobado puede llegar a publicación.</w:t>
      </w:r>
    </w:p>
    <w:p>
      <w:pPr>
        <w:pStyle w:val="ListNumber"/>
      </w:pPr>
      <w:r>
        <w:t>Captación (A4): una persona completa un formulario; se crea el contacto, se anota su origen y la etapa Lead.</w:t>
      </w:r>
    </w:p>
    <w:p>
      <w:pPr>
        <w:pStyle w:val="ListNumber"/>
      </w:pPr>
      <w:r>
        <w:t>Calificación y traspaso (A4 y A5): se comprueba necesidad y presupuesto; mercadeo prepara la ficha de entrega y ventas acepta o rechaza.</w:t>
      </w:r>
    </w:p>
    <w:p>
      <w:pPr>
        <w:pStyle w:val="ListNumber"/>
      </w:pPr>
      <w:r>
        <w:t>Propuesta y cierre (A5 y responsable humano): se registra la oportunidad; si hay contrato firmado confirmado, se registra el cierre y el importe final.</w:t>
      </w:r>
    </w:p>
    <w:p>
      <w:pPr>
        <w:pStyle w:val="ListNumber"/>
      </w:pPr>
      <w:r>
        <w:t>Medición (A6): se consultan resultados, gastos, contactos y contratos para calcular las métricas. El orquestador consolida el informe.</w:t>
      </w:r>
    </w:p>
    <w:p>
      <w:pPr>
        <w:pStyle w:val="Heading1"/>
      </w:pPr>
      <w:r>
        <w:t>9. Correspondencia con la base de datos</w:t>
      </w:r>
    </w:p>
    <w:p>
      <w:r>
        <w:t>Los seis agentes hacen referencia a las tablas definidas en TecnoAyuda_Completo.sql y no requieren modificar el esquema para documentarse. La programación de agentes, integraciones con plataformas de anuncios y automatización de aprobaciones quedan fuera del alcance solicitado en esta primera entrega.</w:t>
      </w:r>
    </w:p>
    <w:p>
      <w:r>
        <w:t>El SQL contiene un campo estado y una tabla de revisiones para modelar la aprobación. Un sistema de producción debería asegurar con lógica de aplicación o transacciones que ningún contenido se publique sin la aprobación más reciente y válida.</w:t>
      </w:r>
    </w:p>
    <w:p>
      <w:pPr>
        <w:pStyle w:val="Heading1"/>
      </w:pPr>
      <w:r>
        <w:t>10. Verificación de SQL y evidencias pendientes</w:t>
      </w:r>
    </w:p>
    <w:p>
      <w:r>
        <w:t>El archivo TecnoAyuda_Completo.sql incluye creación de la base aislada tecnoayuda_entrega, 15 tablas, datos ficticios y consultas de las ocho métricas pedidas. Las cantidades de filas planificadas se resumen a continuación. Los valores son datos académicos de prueba.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Tabla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Registros de ejemplo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empleados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servicios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canales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campanas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asignaciones_presupuesto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contenidos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32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revisiones_contenido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33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contactos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historial_embudo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64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interacciones_contenido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30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traspasos_ventas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18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oportunidades_venta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contratos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gastos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40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resultados_campana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sz w:val="17"/>
              </w:rPr>
              <w:t>30</w:t>
            </w:r>
          </w:p>
        </w:tc>
      </w:tr>
    </w:tbl>
    <w:p>
      <w:r>
        <w:t>Consultas incluidas: CPC, CTR, CAC, ROAS, conversiones del embudo, ciclo de venta, ticket promedio y comparación entre métricas de vanidad y negocio. También existen consultas de control del número de tablas, conteo por tabla y comparación de presupuesto contra gastos.</w:t>
      </w:r>
    </w:p>
    <w:p>
      <w:r>
        <w:t>Evidencias solicitadas por el profesor: capturas reales de MySQL Workbench con ejecución del script y resultados de las consultas. No se fabrican capturas ni se declara comprobada una ejecución en tu servidor. Estas evidencias deben tomarse cuando el archivo se ejecute en Workbench.</w:t>
      </w:r>
    </w:p>
    <w:p>
      <w:r>
        <w:t>Precaución: el archivo SQL usa DROP DATABASE IF EXISTS tecnoayuda_entrega y vuelve a crear esa base cuando se ejecuta. No ejecutarlo sobre una base que contenga información real que se quiera conservar.</w:t>
      </w:r>
    </w:p>
    <w:p>
      <w:pPr>
        <w:sectPr>
          <w:footerReference w:type="default" r:id="rId12"/>
          <w:pgSz w:w="11906" w:h="16838"/>
          <w:pgMar w:top="1191" w:right="1304" w:bottom="1134" w:left="1304" w:header="720" w:footer="720" w:gutter="0"/>
          <w:cols w:space="720"/>
          <w:docGrid w:linePitch="360"/>
        </w:sectPr>
      </w:pPr>
    </w:p>
    <w:p>
      <w:pPr>
        <w:pStyle w:val="Heading1"/>
      </w:pPr>
      <w:r>
        <w:t>Anexo A. Diagrama entidad-relación completo</w:t>
      </w:r>
    </w:p>
    <w:p>
      <w:r>
        <w:t>Las líneas indican relaciones de llave foránea (padre 1 → muchos hijos N). Ver el archivo editable .drawio para modificarlo.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040000" cy="185640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noAyuda_ER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1856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A1. Tablas, atributos, PK, FK y conexiones obtenidas del SQL final.</w:t>
      </w:r>
    </w:p>
    <w:p>
      <w:pPr>
        <w:sectPr>
          <w:pgSz w:w="23811" w:h="33676"/>
          <w:pgMar w:top="567" w:right="624" w:bottom="567" w:left="624" w:header="720" w:footer="720" w:gutter="0"/>
          <w:cols w:space="720"/>
          <w:docGrid w:linePitch="360"/>
        </w:sectPr>
      </w:pPr>
    </w:p>
    <w:p>
      <w:pPr>
        <w:pStyle w:val="Heading1"/>
      </w:pPr>
      <w:r>
        <w:t>Anexo B. Evidencias reales de MySQL Workbench</w:t>
      </w:r>
    </w:p>
    <w:p>
      <w:r>
        <w:t>Las siguientes capturas fueron proporcionadas por el estudiante. La primera muestra resultados de una consulta y la segunda verifica la existencia de 15 tablas en tecnoayuda_entrega. No sustituyen las evidencias de todas las consultas de métricas solicitadas.</w:t>
      </w:r>
    </w:p>
    <w:p>
      <w:pPr>
        <w:pStyle w:val="Heading2"/>
      </w:pPr>
      <w:r>
        <w:t>Evidencia 1. Consulta de campañas y presupuestos</w:t>
      </w:r>
    </w:p>
    <w:p>
      <w:r>
        <w:drawing>
          <wp:inline xmlns:a="http://schemas.openxmlformats.org/drawingml/2006/main" xmlns:pic="http://schemas.openxmlformats.org/drawingml/2006/picture">
            <wp:extent cx="6309360" cy="35472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 original de MySQL Workbench, aportada en la conversación.</w:t>
      </w:r>
    </w:p>
    <w:p>
      <w:pPr>
        <w:pStyle w:val="Heading2"/>
      </w:pPr>
      <w:r>
        <w:t>Evidencia 2. Conteo de 15 tablas</w:t>
      </w:r>
    </w:p>
    <w:p>
      <w:r>
        <w:drawing>
          <wp:inline xmlns:a="http://schemas.openxmlformats.org/drawingml/2006/main" xmlns:pic="http://schemas.openxmlformats.org/drawingml/2006/picture">
            <wp:extent cx="6309360" cy="35452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 original de MySQL Workbench, aportada en la conversación.</w:t>
      </w:r>
    </w:p>
    <w:sectPr w:rsidR="00FC693F" w:rsidRPr="0006063C" w:rsidSect="00034616">
      <w:pgSz w:w="23811" w:h="33676"/>
      <w:pgMar w:top="567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C7C"/>
        <w:sz w:val="16"/>
      </w:rPr>
      <w:t>TecnoAyuda · Business Solutions · Documento académico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732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C6C7C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