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823" w:rsidRDefault="007E2823"/>
    <w:p w:rsidR="007E2823" w:rsidRDefault="007E2823"/>
    <w:p w:rsidR="007E2823" w:rsidRDefault="007E2823"/>
    <w:p w:rsidR="007E2823" w:rsidRDefault="007E2823"/>
    <w:p w:rsidR="007E2823" w:rsidRDefault="007E2823">
      <w:r>
        <w:rPr>
          <w:noProof/>
        </w:rPr>
        <w:pict>
          <v:rect id="_x0000_s1131" style="position:absolute;margin-left:30pt;margin-top:17.1pt;width:594.75pt;height:131.65pt;z-index:1" o:regroupid="1" filled="f" stroked="f" strokeweight=".25pt">
            <v:fill rotate="t"/>
            <v:textbox style="mso-next-textbox:#_x0000_s1131" inset=".72pt,0,.72pt,0">
              <w:txbxContent>
                <w:p w:rsidR="007E2823" w:rsidRPr="00517762" w:rsidRDefault="00517762">
                  <w:pPr>
                    <w:spacing w:line="240" w:lineRule="auto"/>
                    <w:jc w:val="center"/>
                    <w:rPr>
                      <w:b/>
                      <w:sz w:val="72"/>
                      <w:szCs w:val="72"/>
                    </w:rPr>
                  </w:pPr>
                  <w:r w:rsidRPr="00517762">
                    <w:rPr>
                      <w:b/>
                      <w:sz w:val="72"/>
                      <w:szCs w:val="72"/>
                    </w:rPr>
                    <w:t xml:space="preserve">Design Specification: </w:t>
                  </w:r>
                  <w:r>
                    <w:rPr>
                      <w:b/>
                      <w:sz w:val="72"/>
                      <w:szCs w:val="72"/>
                    </w:rPr>
                    <w:t xml:space="preserve">B2B Relationship Measurement </w:t>
                  </w:r>
                  <w:r w:rsidR="001C1B3A">
                    <w:rPr>
                      <w:b/>
                      <w:sz w:val="72"/>
                      <w:szCs w:val="72"/>
                    </w:rPr>
                    <w:t xml:space="preserve">and Management </w:t>
                  </w:r>
                  <w:r>
                    <w:rPr>
                      <w:b/>
                      <w:sz w:val="72"/>
                      <w:szCs w:val="72"/>
                    </w:rPr>
                    <w:t>System</w:t>
                  </w:r>
                  <w:r w:rsidR="001C1B3A">
                    <w:rPr>
                      <w:b/>
                      <w:sz w:val="72"/>
                      <w:szCs w:val="72"/>
                    </w:rPr>
                    <w:t xml:space="preserve"> </w:t>
                  </w:r>
                </w:p>
                <w:p w:rsidR="007E2823" w:rsidRPr="00517762" w:rsidRDefault="007E2823">
                  <w:pPr>
                    <w:spacing w:line="240" w:lineRule="auto"/>
                    <w:jc w:val="center"/>
                    <w:rPr>
                      <w:b/>
                      <w:color w:val="FFFFFF"/>
                      <w:sz w:val="72"/>
                      <w:szCs w:val="72"/>
                    </w:rPr>
                  </w:pPr>
                  <w:r w:rsidRPr="00517762">
                    <w:rPr>
                      <w:b/>
                      <w:color w:val="FFFFFF"/>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8.5pt;height:27.75pt">
                        <v:imagedata r:id="rId7" o:title=""/>
                      </v:shape>
                    </w:pict>
                  </w:r>
                </w:p>
              </w:txbxContent>
            </v:textbox>
          </v:rect>
        </w:pict>
      </w:r>
    </w:p>
    <w:p w:rsidR="007E2823" w:rsidRDefault="007E2823"/>
    <w:p w:rsidR="007E2823" w:rsidRDefault="007E2823"/>
    <w:p w:rsidR="007E2823" w:rsidRDefault="007E2823"/>
    <w:p w:rsidR="007E2823" w:rsidRDefault="007E2823"/>
    <w:p w:rsidR="007E2823" w:rsidRDefault="007E2823"/>
    <w:p w:rsidR="007E2823" w:rsidRDefault="001C1B3A">
      <w:r>
        <w:rPr>
          <w:noProof/>
        </w:rPr>
        <w:pict>
          <v:rect id="_x0000_s1130" style="position:absolute;margin-left:204.25pt;margin-top:5.05pt;width:245.85pt;height:73.55pt;z-index:2" o:regroupid="2" filled="f" stroked="f" strokeweight=".25pt">
            <v:fill rotate="t"/>
            <v:textbox style="mso-next-textbox:#_x0000_s1130" inset=".72pt,0,.72pt,0">
              <w:txbxContent>
                <w:p w:rsidR="007E2823" w:rsidRDefault="007E2823">
                  <w:pPr>
                    <w:spacing w:line="240" w:lineRule="auto"/>
                    <w:jc w:val="center"/>
                    <w:rPr>
                      <w:sz w:val="18"/>
                      <w:szCs w:val="18"/>
                    </w:rPr>
                  </w:pPr>
                  <w:r>
                    <w:rPr>
                      <w:b/>
                      <w:sz w:val="20"/>
                      <w:szCs w:val="20"/>
                    </w:rPr>
                    <w:t xml:space="preserve">Confidential: </w:t>
                  </w:r>
                  <w:r w:rsidR="00517762">
                    <w:rPr>
                      <w:sz w:val="18"/>
                      <w:szCs w:val="18"/>
                    </w:rPr>
                    <w:t>The concepts, ideas, methodology and outputs are the property of ServiceQualityWorks, LLC, and are shared with the express understanding that 3</w:t>
                  </w:r>
                  <w:r w:rsidR="00517762" w:rsidRPr="00517762">
                    <w:rPr>
                      <w:sz w:val="18"/>
                      <w:szCs w:val="18"/>
                      <w:vertAlign w:val="superscript"/>
                    </w:rPr>
                    <w:t>rd</w:t>
                  </w:r>
                  <w:r w:rsidR="00517762">
                    <w:rPr>
                      <w:sz w:val="18"/>
                      <w:szCs w:val="18"/>
                    </w:rPr>
                    <w:t xml:space="preserve"> parties will only use the information </w:t>
                  </w:r>
                  <w:r w:rsidR="001C1B3A">
                    <w:rPr>
                      <w:sz w:val="18"/>
                      <w:szCs w:val="18"/>
                    </w:rPr>
                    <w:t xml:space="preserve">while working with ServiceQualityWorks, LLC. </w:t>
                  </w:r>
                </w:p>
                <w:p w:rsidR="007E2823" w:rsidRDefault="007E2823">
                  <w:pPr>
                    <w:spacing w:line="240" w:lineRule="auto"/>
                    <w:jc w:val="center"/>
                    <w:rPr>
                      <w:b/>
                      <w:color w:val="FFFFFF"/>
                    </w:rPr>
                  </w:pPr>
                  <w:r>
                    <w:rPr>
                      <w:color w:val="FFFFFF"/>
                      <w:sz w:val="18"/>
                      <w:szCs w:val="18"/>
                    </w:rPr>
                    <w:pict>
                      <v:shape id="_x0000_i1031" type="#_x0000_t75" style="width:358.5pt;height:27.75pt">
                        <v:imagedata r:id="rId7" o:title=""/>
                      </v:shape>
                    </w:pict>
                  </w:r>
                </w:p>
              </w:txbxContent>
            </v:textbox>
          </v:rect>
        </w:pict>
      </w:r>
    </w:p>
    <w:p w:rsidR="007E2823" w:rsidRDefault="007E2823"/>
    <w:p w:rsidR="007E2823" w:rsidRDefault="007E2823"/>
    <w:p w:rsidR="007E2823" w:rsidRDefault="007E2823"/>
    <w:p w:rsidR="007E2823" w:rsidRDefault="007E2823"/>
    <w:p w:rsidR="007E2823" w:rsidRDefault="007E2823"/>
    <w:p w:rsidR="007E2823" w:rsidRDefault="007E2823">
      <w:pPr>
        <w:rPr>
          <w:sz w:val="4"/>
          <w:szCs w:val="4"/>
        </w:rPr>
      </w:pPr>
      <w:r>
        <w:br w:type="page"/>
      </w:r>
    </w:p>
    <w:p w:rsidR="007E2823" w:rsidRDefault="007E2823">
      <w:pPr>
        <w:pBdr>
          <w:bottom w:val="single" w:sz="4" w:space="0" w:color="auto"/>
        </w:pBdr>
        <w:rPr>
          <w:rFonts w:cs="Microsoft Sans Serif"/>
          <w:b/>
          <w:sz w:val="32"/>
          <w:szCs w:val="32"/>
        </w:rPr>
      </w:pPr>
      <w:r>
        <w:rPr>
          <w:rFonts w:cs="Microsoft Sans Serif"/>
          <w:b/>
          <w:sz w:val="32"/>
          <w:szCs w:val="32"/>
        </w:rPr>
        <w:t>Table of Contents</w:t>
      </w:r>
    </w:p>
    <w:p w:rsidR="00422547" w:rsidRDefault="007E282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82692922" w:history="1">
        <w:r w:rsidR="00422547" w:rsidRPr="008F6BA1">
          <w:rPr>
            <w:rStyle w:val="Hyperlink"/>
          </w:rPr>
          <w:t>Overview</w:t>
        </w:r>
        <w:r w:rsidR="00422547">
          <w:rPr>
            <w:webHidden/>
          </w:rPr>
          <w:tab/>
        </w:r>
        <w:r w:rsidR="00422547">
          <w:rPr>
            <w:webHidden/>
          </w:rPr>
          <w:fldChar w:fldCharType="begin"/>
        </w:r>
        <w:r w:rsidR="00422547">
          <w:rPr>
            <w:webHidden/>
          </w:rPr>
          <w:instrText xml:space="preserve"> PAGEREF _Toc282692922 \h </w:instrText>
        </w:r>
        <w:r w:rsidR="00422547">
          <w:rPr>
            <w:webHidden/>
          </w:rPr>
        </w:r>
        <w:r w:rsidR="00422547">
          <w:rPr>
            <w:webHidden/>
          </w:rPr>
          <w:fldChar w:fldCharType="separate"/>
        </w:r>
        <w:r w:rsidR="00422547">
          <w:rPr>
            <w:webHidden/>
          </w:rPr>
          <w:t>3</w:t>
        </w:r>
        <w:r w:rsidR="00422547">
          <w:rPr>
            <w:webHidden/>
          </w:rPr>
          <w:fldChar w:fldCharType="end"/>
        </w:r>
      </w:hyperlink>
    </w:p>
    <w:p w:rsidR="00422547" w:rsidRDefault="00422547">
      <w:pPr>
        <w:pStyle w:val="TOC1"/>
        <w:rPr>
          <w:rFonts w:asciiTheme="minorHAnsi" w:eastAsiaTheme="minorEastAsia" w:hAnsiTheme="minorHAnsi" w:cstheme="minorBidi"/>
          <w:b w:val="0"/>
          <w:sz w:val="22"/>
          <w:szCs w:val="22"/>
        </w:rPr>
      </w:pPr>
      <w:hyperlink w:anchor="_Toc282692923" w:history="1">
        <w:r w:rsidRPr="008F6BA1">
          <w:rPr>
            <w:rStyle w:val="Hyperlink"/>
          </w:rPr>
          <w:t>EMAIL MODULE</w:t>
        </w:r>
        <w:r>
          <w:rPr>
            <w:webHidden/>
          </w:rPr>
          <w:tab/>
        </w:r>
        <w:r>
          <w:rPr>
            <w:webHidden/>
          </w:rPr>
          <w:fldChar w:fldCharType="begin"/>
        </w:r>
        <w:r>
          <w:rPr>
            <w:webHidden/>
          </w:rPr>
          <w:instrText xml:space="preserve"> PAGEREF _Toc282692923 \h </w:instrText>
        </w:r>
        <w:r>
          <w:rPr>
            <w:webHidden/>
          </w:rPr>
        </w:r>
        <w:r>
          <w:rPr>
            <w:webHidden/>
          </w:rPr>
          <w:fldChar w:fldCharType="separate"/>
        </w:r>
        <w:r>
          <w:rPr>
            <w:webHidden/>
          </w:rPr>
          <w:t>4</w:t>
        </w:r>
        <w:r>
          <w:rPr>
            <w:webHidden/>
          </w:rPr>
          <w:fldChar w:fldCharType="end"/>
        </w:r>
      </w:hyperlink>
    </w:p>
    <w:p w:rsidR="00422547" w:rsidRDefault="00422547">
      <w:pPr>
        <w:pStyle w:val="TOC2"/>
        <w:tabs>
          <w:tab w:val="right" w:leader="dot" w:pos="12950"/>
        </w:tabs>
        <w:rPr>
          <w:rFonts w:asciiTheme="minorHAnsi" w:eastAsiaTheme="minorEastAsia" w:hAnsiTheme="minorHAnsi" w:cstheme="minorBidi"/>
          <w:noProof/>
        </w:rPr>
      </w:pPr>
      <w:hyperlink w:anchor="_Toc282692924" w:history="1">
        <w:r w:rsidRPr="008F6BA1">
          <w:rPr>
            <w:rStyle w:val="Hyperlink"/>
            <w:noProof/>
          </w:rPr>
          <w:t>Soliciting Input</w:t>
        </w:r>
        <w:r>
          <w:rPr>
            <w:noProof/>
            <w:webHidden/>
          </w:rPr>
          <w:tab/>
        </w:r>
        <w:r>
          <w:rPr>
            <w:noProof/>
            <w:webHidden/>
          </w:rPr>
          <w:fldChar w:fldCharType="begin"/>
        </w:r>
        <w:r>
          <w:rPr>
            <w:noProof/>
            <w:webHidden/>
          </w:rPr>
          <w:instrText xml:space="preserve"> PAGEREF _Toc282692924 \h </w:instrText>
        </w:r>
        <w:r>
          <w:rPr>
            <w:noProof/>
            <w:webHidden/>
          </w:rPr>
        </w:r>
        <w:r>
          <w:rPr>
            <w:noProof/>
            <w:webHidden/>
          </w:rPr>
          <w:fldChar w:fldCharType="separate"/>
        </w:r>
        <w:r>
          <w:rPr>
            <w:noProof/>
            <w:webHidden/>
          </w:rPr>
          <w:t>5</w:t>
        </w:r>
        <w:r>
          <w:rPr>
            <w:noProof/>
            <w:webHidden/>
          </w:rPr>
          <w:fldChar w:fldCharType="end"/>
        </w:r>
      </w:hyperlink>
    </w:p>
    <w:p w:rsidR="00422547" w:rsidRDefault="00422547">
      <w:pPr>
        <w:pStyle w:val="TOC1"/>
        <w:rPr>
          <w:rFonts w:asciiTheme="minorHAnsi" w:eastAsiaTheme="minorEastAsia" w:hAnsiTheme="minorHAnsi" w:cstheme="minorBidi"/>
          <w:b w:val="0"/>
          <w:sz w:val="22"/>
          <w:szCs w:val="22"/>
        </w:rPr>
      </w:pPr>
      <w:hyperlink w:anchor="_Toc282692925" w:history="1">
        <w:r w:rsidRPr="008F6BA1">
          <w:rPr>
            <w:rStyle w:val="Hyperlink"/>
          </w:rPr>
          <w:t>SURVEY MODULE</w:t>
        </w:r>
        <w:r>
          <w:rPr>
            <w:webHidden/>
          </w:rPr>
          <w:tab/>
        </w:r>
        <w:r>
          <w:rPr>
            <w:webHidden/>
          </w:rPr>
          <w:fldChar w:fldCharType="begin"/>
        </w:r>
        <w:r>
          <w:rPr>
            <w:webHidden/>
          </w:rPr>
          <w:instrText xml:space="preserve"> PAGEREF _Toc282692925 \h </w:instrText>
        </w:r>
        <w:r>
          <w:rPr>
            <w:webHidden/>
          </w:rPr>
        </w:r>
        <w:r>
          <w:rPr>
            <w:webHidden/>
          </w:rPr>
          <w:fldChar w:fldCharType="separate"/>
        </w:r>
        <w:r>
          <w:rPr>
            <w:webHidden/>
          </w:rPr>
          <w:t>12</w:t>
        </w:r>
        <w:r>
          <w:rPr>
            <w:webHidden/>
          </w:rPr>
          <w:fldChar w:fldCharType="end"/>
        </w:r>
      </w:hyperlink>
    </w:p>
    <w:p w:rsidR="00422547" w:rsidRDefault="00422547">
      <w:pPr>
        <w:pStyle w:val="TOC2"/>
        <w:tabs>
          <w:tab w:val="right" w:leader="dot" w:pos="12950"/>
        </w:tabs>
        <w:rPr>
          <w:rFonts w:asciiTheme="minorHAnsi" w:eastAsiaTheme="minorEastAsia" w:hAnsiTheme="minorHAnsi" w:cstheme="minorBidi"/>
          <w:noProof/>
        </w:rPr>
      </w:pPr>
      <w:hyperlink w:anchor="_Toc282692926" w:history="1">
        <w:r w:rsidRPr="008F6BA1">
          <w:rPr>
            <w:rStyle w:val="Hyperlink"/>
            <w:noProof/>
          </w:rPr>
          <w:t>Survey Responses</w:t>
        </w:r>
        <w:r>
          <w:rPr>
            <w:noProof/>
            <w:webHidden/>
          </w:rPr>
          <w:tab/>
        </w:r>
        <w:r>
          <w:rPr>
            <w:noProof/>
            <w:webHidden/>
          </w:rPr>
          <w:fldChar w:fldCharType="begin"/>
        </w:r>
        <w:r>
          <w:rPr>
            <w:noProof/>
            <w:webHidden/>
          </w:rPr>
          <w:instrText xml:space="preserve"> PAGEREF _Toc282692926 \h </w:instrText>
        </w:r>
        <w:r>
          <w:rPr>
            <w:noProof/>
            <w:webHidden/>
          </w:rPr>
        </w:r>
        <w:r>
          <w:rPr>
            <w:noProof/>
            <w:webHidden/>
          </w:rPr>
          <w:fldChar w:fldCharType="separate"/>
        </w:r>
        <w:r>
          <w:rPr>
            <w:noProof/>
            <w:webHidden/>
          </w:rPr>
          <w:t>13</w:t>
        </w:r>
        <w:r>
          <w:rPr>
            <w:noProof/>
            <w:webHidden/>
          </w:rPr>
          <w:fldChar w:fldCharType="end"/>
        </w:r>
      </w:hyperlink>
    </w:p>
    <w:p w:rsidR="00422547" w:rsidRDefault="00422547">
      <w:pPr>
        <w:pStyle w:val="TOC1"/>
        <w:rPr>
          <w:rFonts w:asciiTheme="minorHAnsi" w:eastAsiaTheme="minorEastAsia" w:hAnsiTheme="minorHAnsi" w:cstheme="minorBidi"/>
          <w:b w:val="0"/>
          <w:sz w:val="22"/>
          <w:szCs w:val="22"/>
        </w:rPr>
      </w:pPr>
      <w:hyperlink w:anchor="_Toc282692927" w:history="1">
        <w:r w:rsidRPr="008F6BA1">
          <w:rPr>
            <w:rStyle w:val="Hyperlink"/>
          </w:rPr>
          <w:t>DATABASE AND REPORTING MODULE</w:t>
        </w:r>
        <w:r>
          <w:rPr>
            <w:webHidden/>
          </w:rPr>
          <w:tab/>
        </w:r>
        <w:r>
          <w:rPr>
            <w:webHidden/>
          </w:rPr>
          <w:fldChar w:fldCharType="begin"/>
        </w:r>
        <w:r>
          <w:rPr>
            <w:webHidden/>
          </w:rPr>
          <w:instrText xml:space="preserve"> PAGEREF _Toc282692927 \h </w:instrText>
        </w:r>
        <w:r>
          <w:rPr>
            <w:webHidden/>
          </w:rPr>
        </w:r>
        <w:r>
          <w:rPr>
            <w:webHidden/>
          </w:rPr>
          <w:fldChar w:fldCharType="separate"/>
        </w:r>
        <w:r>
          <w:rPr>
            <w:webHidden/>
          </w:rPr>
          <w:t>14</w:t>
        </w:r>
        <w:r>
          <w:rPr>
            <w:webHidden/>
          </w:rPr>
          <w:fldChar w:fldCharType="end"/>
        </w:r>
      </w:hyperlink>
    </w:p>
    <w:p w:rsidR="00422547" w:rsidRDefault="00422547">
      <w:pPr>
        <w:pStyle w:val="TOC2"/>
        <w:tabs>
          <w:tab w:val="right" w:leader="dot" w:pos="12950"/>
        </w:tabs>
        <w:rPr>
          <w:rFonts w:asciiTheme="minorHAnsi" w:eastAsiaTheme="minorEastAsia" w:hAnsiTheme="minorHAnsi" w:cstheme="minorBidi"/>
          <w:noProof/>
        </w:rPr>
      </w:pPr>
      <w:hyperlink w:anchor="_Toc282692928" w:history="1">
        <w:r w:rsidRPr="008F6BA1">
          <w:rPr>
            <w:rStyle w:val="Hyperlink"/>
            <w:noProof/>
          </w:rPr>
          <w:t>Intention to Do Business</w:t>
        </w:r>
        <w:r>
          <w:rPr>
            <w:noProof/>
            <w:webHidden/>
          </w:rPr>
          <w:tab/>
        </w:r>
        <w:r>
          <w:rPr>
            <w:noProof/>
            <w:webHidden/>
          </w:rPr>
          <w:fldChar w:fldCharType="begin"/>
        </w:r>
        <w:r>
          <w:rPr>
            <w:noProof/>
            <w:webHidden/>
          </w:rPr>
          <w:instrText xml:space="preserve"> PAGEREF _Toc282692928 \h </w:instrText>
        </w:r>
        <w:r>
          <w:rPr>
            <w:noProof/>
            <w:webHidden/>
          </w:rPr>
        </w:r>
        <w:r>
          <w:rPr>
            <w:noProof/>
            <w:webHidden/>
          </w:rPr>
          <w:fldChar w:fldCharType="separate"/>
        </w:r>
        <w:r>
          <w:rPr>
            <w:noProof/>
            <w:webHidden/>
          </w:rPr>
          <w:t>15</w:t>
        </w:r>
        <w:r>
          <w:rPr>
            <w:noProof/>
            <w:webHidden/>
          </w:rPr>
          <w:fldChar w:fldCharType="end"/>
        </w:r>
      </w:hyperlink>
    </w:p>
    <w:p w:rsidR="007E2823" w:rsidRDefault="007E2823">
      <w:pPr>
        <w:pStyle w:val="Heading1"/>
      </w:pPr>
      <w:r>
        <w:fldChar w:fldCharType="end"/>
      </w:r>
      <w:r>
        <w:br w:type="page"/>
      </w:r>
      <w:bookmarkStart w:id="0" w:name="_Toc282692922"/>
      <w:r w:rsidR="001C1B3A">
        <w:t>Overview</w:t>
      </w:r>
      <w:bookmarkEnd w:id="0"/>
      <w:r>
        <w:t xml:space="preserve"> </w:t>
      </w:r>
    </w:p>
    <w:p w:rsidR="00DC726C" w:rsidRDefault="007E2823">
      <w:pPr>
        <w:rPr>
          <w:rFonts w:ascii="Arial" w:hAnsi="Arial" w:cs="Arial"/>
        </w:rPr>
      </w:pPr>
      <w:r>
        <w:rPr>
          <w:rFonts w:ascii="Arial" w:hAnsi="Arial" w:cs="Arial"/>
          <w:b/>
        </w:rPr>
        <w:t xml:space="preserve">Objective: </w:t>
      </w:r>
      <w:r w:rsidR="005E72DE">
        <w:rPr>
          <w:rFonts w:ascii="Arial" w:hAnsi="Arial" w:cs="Arial"/>
        </w:rPr>
        <w:t xml:space="preserve"> To help companies better manage relationships </w:t>
      </w:r>
    </w:p>
    <w:p w:rsidR="00DC726C" w:rsidRDefault="001C1B3A">
      <w:pPr>
        <w:rPr>
          <w:rFonts w:ascii="Arial" w:hAnsi="Arial" w:cs="Arial"/>
          <w:b/>
        </w:rPr>
      </w:pPr>
      <w:r w:rsidRPr="00DC726C">
        <w:rPr>
          <w:rFonts w:ascii="Arial" w:hAnsi="Arial" w:cs="Arial"/>
          <w:b/>
        </w:rPr>
        <w:t>Application</w:t>
      </w:r>
      <w:r w:rsidR="00C572F7">
        <w:rPr>
          <w:rFonts w:ascii="Arial" w:hAnsi="Arial" w:cs="Arial"/>
          <w:b/>
        </w:rPr>
        <w:t xml:space="preserve">/Use of </w:t>
      </w:r>
      <w:r w:rsidR="005E72DE">
        <w:rPr>
          <w:rFonts w:ascii="Arial" w:hAnsi="Arial" w:cs="Arial"/>
          <w:b/>
        </w:rPr>
        <w:t>S</w:t>
      </w:r>
      <w:r w:rsidR="00C572F7">
        <w:rPr>
          <w:rFonts w:ascii="Arial" w:hAnsi="Arial" w:cs="Arial"/>
          <w:b/>
        </w:rPr>
        <w:t>ystem</w:t>
      </w:r>
      <w:r w:rsidRPr="00DC726C">
        <w:rPr>
          <w:rFonts w:ascii="Arial" w:hAnsi="Arial" w:cs="Arial"/>
          <w:b/>
        </w:rPr>
        <w:t>:</w:t>
      </w:r>
      <w:r w:rsidR="00DC726C">
        <w:rPr>
          <w:rFonts w:ascii="Arial" w:hAnsi="Arial" w:cs="Arial"/>
          <w:b/>
        </w:rPr>
        <w:t xml:space="preserve"> </w:t>
      </w:r>
    </w:p>
    <w:p w:rsidR="00DC726C" w:rsidRDefault="005E72DE" w:rsidP="00DC726C">
      <w:pPr>
        <w:numPr>
          <w:ilvl w:val="0"/>
          <w:numId w:val="4"/>
        </w:numPr>
        <w:rPr>
          <w:rFonts w:ascii="Arial" w:hAnsi="Arial" w:cs="Arial"/>
        </w:rPr>
      </w:pPr>
      <w:r>
        <w:rPr>
          <w:rFonts w:ascii="Arial" w:hAnsi="Arial" w:cs="Arial"/>
        </w:rPr>
        <w:t>Manage r</w:t>
      </w:r>
      <w:r w:rsidR="00DC726C">
        <w:rPr>
          <w:rFonts w:ascii="Arial" w:hAnsi="Arial" w:cs="Arial"/>
        </w:rPr>
        <w:t>elationships between company and customers</w:t>
      </w:r>
    </w:p>
    <w:p w:rsidR="00DC726C" w:rsidRDefault="005E72DE" w:rsidP="00DC726C">
      <w:pPr>
        <w:numPr>
          <w:ilvl w:val="0"/>
          <w:numId w:val="4"/>
        </w:numPr>
        <w:rPr>
          <w:rFonts w:ascii="Arial" w:hAnsi="Arial" w:cs="Arial"/>
        </w:rPr>
      </w:pPr>
      <w:r>
        <w:rPr>
          <w:rFonts w:ascii="Arial" w:hAnsi="Arial" w:cs="Arial"/>
        </w:rPr>
        <w:t>Manage relationships</w:t>
      </w:r>
      <w:r w:rsidR="00DC726C">
        <w:rPr>
          <w:rFonts w:ascii="Arial" w:hAnsi="Arial" w:cs="Arial"/>
        </w:rPr>
        <w:t xml:space="preserve"> between company and suppliers</w:t>
      </w:r>
    </w:p>
    <w:p w:rsidR="00DC726C" w:rsidRDefault="005E72DE" w:rsidP="00DC726C">
      <w:pPr>
        <w:numPr>
          <w:ilvl w:val="0"/>
          <w:numId w:val="4"/>
        </w:numPr>
        <w:rPr>
          <w:rFonts w:ascii="Arial" w:hAnsi="Arial" w:cs="Arial"/>
        </w:rPr>
      </w:pPr>
      <w:r>
        <w:rPr>
          <w:rFonts w:ascii="Arial" w:hAnsi="Arial" w:cs="Arial"/>
        </w:rPr>
        <w:t>Manage relationships</w:t>
      </w:r>
      <w:r w:rsidR="00DC726C">
        <w:rPr>
          <w:rFonts w:ascii="Arial" w:hAnsi="Arial" w:cs="Arial"/>
        </w:rPr>
        <w:t xml:space="preserve"> between functional groups within the company</w:t>
      </w:r>
    </w:p>
    <w:p w:rsidR="00DC726C" w:rsidRDefault="00DC726C" w:rsidP="00DC726C">
      <w:pPr>
        <w:rPr>
          <w:rFonts w:ascii="Arial" w:hAnsi="Arial" w:cs="Arial"/>
        </w:rPr>
      </w:pPr>
      <w:r>
        <w:rPr>
          <w:rFonts w:ascii="Arial" w:hAnsi="Arial" w:cs="Arial"/>
          <w:b/>
        </w:rPr>
        <w:t xml:space="preserve">Process: </w:t>
      </w:r>
    </w:p>
    <w:p w:rsidR="00DC726C" w:rsidRDefault="005E72DE" w:rsidP="00DC726C">
      <w:pPr>
        <w:numPr>
          <w:ilvl w:val="0"/>
          <w:numId w:val="6"/>
        </w:numPr>
        <w:rPr>
          <w:rFonts w:ascii="Arial" w:hAnsi="Arial" w:cs="Arial"/>
        </w:rPr>
      </w:pPr>
      <w:r>
        <w:rPr>
          <w:rFonts w:ascii="Arial" w:hAnsi="Arial" w:cs="Arial"/>
        </w:rPr>
        <w:t>Email Invitation: Solicit information from both parties to relationship e.g. customer and front-line teams that service the customers</w:t>
      </w:r>
    </w:p>
    <w:p w:rsidR="00DC726C" w:rsidRDefault="005E72DE" w:rsidP="00DC726C">
      <w:pPr>
        <w:numPr>
          <w:ilvl w:val="0"/>
          <w:numId w:val="6"/>
        </w:numPr>
        <w:rPr>
          <w:rFonts w:ascii="Arial" w:hAnsi="Arial" w:cs="Arial"/>
        </w:rPr>
      </w:pPr>
      <w:r>
        <w:rPr>
          <w:rFonts w:ascii="Arial" w:hAnsi="Arial" w:cs="Arial"/>
        </w:rPr>
        <w:t>Web Survey: Collect information in structured format from both parties to relationship</w:t>
      </w:r>
    </w:p>
    <w:p w:rsidR="005E72DE" w:rsidRDefault="005E72DE" w:rsidP="00DC726C">
      <w:pPr>
        <w:numPr>
          <w:ilvl w:val="0"/>
          <w:numId w:val="6"/>
        </w:numPr>
        <w:rPr>
          <w:rFonts w:ascii="Arial" w:hAnsi="Arial" w:cs="Arial"/>
        </w:rPr>
      </w:pPr>
      <w:r>
        <w:rPr>
          <w:rFonts w:ascii="Arial" w:hAnsi="Arial" w:cs="Arial"/>
        </w:rPr>
        <w:t>Scorecards and Playbooks: Format information into easy to understand outputs (standardized data views linked to a specific dataset)</w:t>
      </w:r>
    </w:p>
    <w:p w:rsidR="005E72DE" w:rsidRPr="005E72DE" w:rsidRDefault="005E72DE" w:rsidP="005E72DE">
      <w:pPr>
        <w:numPr>
          <w:ilvl w:val="0"/>
          <w:numId w:val="6"/>
        </w:numPr>
        <w:rPr>
          <w:rFonts w:ascii="Arial" w:hAnsi="Arial" w:cs="Arial"/>
        </w:rPr>
      </w:pPr>
      <w:r>
        <w:rPr>
          <w:rFonts w:ascii="Arial" w:hAnsi="Arial" w:cs="Arial"/>
        </w:rPr>
        <w:t xml:space="preserve">Custom Reporting: </w:t>
      </w:r>
      <w:r w:rsidRPr="005E72DE">
        <w:rPr>
          <w:rFonts w:ascii="Arial" w:hAnsi="Arial" w:cs="Arial"/>
        </w:rPr>
        <w:t>Allow stakeholders to generate custom data views based on specific needs</w:t>
      </w:r>
    </w:p>
    <w:p w:rsidR="005E72DE" w:rsidRDefault="005E72DE" w:rsidP="005E72DE">
      <w:pPr>
        <w:numPr>
          <w:ilvl w:val="0"/>
          <w:numId w:val="6"/>
        </w:numPr>
        <w:rPr>
          <w:rFonts w:ascii="Arial" w:hAnsi="Arial" w:cs="Arial"/>
        </w:rPr>
      </w:pPr>
      <w:r>
        <w:rPr>
          <w:rFonts w:ascii="Arial" w:hAnsi="Arial" w:cs="Arial"/>
        </w:rPr>
        <w:t>Trend  Analysis: Allow companies to compare inputs over time (trends across data sets)</w:t>
      </w:r>
    </w:p>
    <w:p w:rsidR="00DC726C" w:rsidRDefault="005E72DE" w:rsidP="00DC726C">
      <w:pPr>
        <w:rPr>
          <w:rFonts w:ascii="Arial" w:hAnsi="Arial" w:cs="Arial"/>
        </w:rPr>
      </w:pPr>
      <w:r>
        <w:rPr>
          <w:rFonts w:ascii="Arial" w:hAnsi="Arial" w:cs="Arial"/>
          <w:b/>
        </w:rPr>
        <w:t>Business</w:t>
      </w:r>
      <w:r w:rsidR="00DC726C" w:rsidRPr="00DC726C">
        <w:rPr>
          <w:rFonts w:ascii="Arial" w:hAnsi="Arial" w:cs="Arial"/>
          <w:b/>
        </w:rPr>
        <w:t xml:space="preserve"> Outcomes:</w:t>
      </w:r>
      <w:r w:rsidR="00DC726C">
        <w:rPr>
          <w:rFonts w:ascii="Arial" w:hAnsi="Arial" w:cs="Arial"/>
        </w:rPr>
        <w:t xml:space="preserve"> </w:t>
      </w:r>
      <w:r>
        <w:rPr>
          <w:rFonts w:ascii="Arial" w:hAnsi="Arial" w:cs="Arial"/>
        </w:rPr>
        <w:t>Companies use outputs – across the organization – to identify performance gaps and develop solutions to enhance relationships.  Enhanced relationships lead to lower operating costs, increased revenues and profits.</w:t>
      </w:r>
    </w:p>
    <w:p w:rsidR="005E72DE" w:rsidRPr="00DC726C" w:rsidRDefault="005E72DE" w:rsidP="00DC726C">
      <w:pPr>
        <w:rPr>
          <w:rFonts w:ascii="Arial" w:hAnsi="Arial" w:cs="Arial"/>
        </w:rPr>
      </w:pPr>
    </w:p>
    <w:p w:rsidR="007E2823" w:rsidRDefault="001C1B3A" w:rsidP="00DC726C">
      <w:pPr>
        <w:rPr>
          <w:rFonts w:ascii="Arial" w:hAnsi="Arial" w:cs="Arial"/>
        </w:rPr>
      </w:pPr>
      <w:r>
        <w:rPr>
          <w:rFonts w:ascii="Arial" w:hAnsi="Arial" w:cs="Arial"/>
          <w:b/>
        </w:rPr>
        <w:br w:type="page"/>
      </w:r>
    </w:p>
    <w:p w:rsidR="007E2823" w:rsidRDefault="007E2823">
      <w:pPr>
        <w:pStyle w:val="CSGMAIN"/>
      </w:pPr>
    </w:p>
    <w:p w:rsidR="007E2823" w:rsidRDefault="007E2823">
      <w:pPr>
        <w:pStyle w:val="CSGMAIN"/>
      </w:pPr>
    </w:p>
    <w:p w:rsidR="007E2823" w:rsidRDefault="007E2823">
      <w:pPr>
        <w:pStyle w:val="CSGMAIN"/>
      </w:pPr>
    </w:p>
    <w:p w:rsidR="007E2823" w:rsidRDefault="001C1B3A">
      <w:pPr>
        <w:pStyle w:val="CSGMAIN"/>
      </w:pPr>
      <w:bookmarkStart w:id="1" w:name="_Toc282692923"/>
      <w:r>
        <w:t>EMAIL MODULE</w:t>
      </w:r>
      <w:bookmarkEnd w:id="1"/>
    </w:p>
    <w:p w:rsidR="001C1B3A" w:rsidRDefault="007E2823" w:rsidP="001C1B3A">
      <w:pPr>
        <w:pStyle w:val="CSG2Heading"/>
      </w:pPr>
      <w:r>
        <w:br w:type="page"/>
      </w:r>
      <w:bookmarkStart w:id="2" w:name="_Toc282692924"/>
      <w:r w:rsidR="005E72DE">
        <w:t>Soliciting Input</w:t>
      </w:r>
      <w:bookmarkEnd w:id="2"/>
    </w:p>
    <w:p w:rsidR="005E72DE" w:rsidRDefault="005E72DE" w:rsidP="005E72DE">
      <w:pPr>
        <w:rPr>
          <w:rFonts w:ascii="Arial" w:hAnsi="Arial" w:cs="Arial"/>
        </w:rPr>
      </w:pPr>
      <w:r>
        <w:rPr>
          <w:rFonts w:ascii="Arial" w:hAnsi="Arial" w:cs="Arial"/>
          <w:b/>
        </w:rPr>
        <w:t xml:space="preserve">Objective: </w:t>
      </w:r>
      <w:r>
        <w:rPr>
          <w:rFonts w:ascii="Arial" w:hAnsi="Arial" w:cs="Arial"/>
        </w:rPr>
        <w:t xml:space="preserve"> To solicit participation from relationship stakeholders, get targets to click embedded link to on-line survey</w:t>
      </w:r>
    </w:p>
    <w:p w:rsidR="005E72DE" w:rsidRDefault="005E72DE" w:rsidP="005E72DE">
      <w:pPr>
        <w:rPr>
          <w:rFonts w:ascii="Arial" w:hAnsi="Arial" w:cs="Arial"/>
        </w:rPr>
      </w:pPr>
      <w:r>
        <w:rPr>
          <w:rFonts w:ascii="Arial" w:hAnsi="Arial" w:cs="Arial"/>
          <w:b/>
        </w:rPr>
        <w:t xml:space="preserve">Walk-Through: </w:t>
      </w:r>
      <w:r>
        <w:rPr>
          <w:rFonts w:ascii="Arial" w:hAnsi="Arial" w:cs="Arial"/>
        </w:rPr>
        <w:t>The idea here is that a user will be able to upload lists of desired respondents e.g., their customers and front-line sales and account management staff that service the customers. Would be 2 separate lists (two different links) since survey for each group is slightly different.</w:t>
      </w:r>
    </w:p>
    <w:p w:rsidR="005E72DE" w:rsidRDefault="005E72DE" w:rsidP="005E72DE">
      <w:pPr>
        <w:rPr>
          <w:rFonts w:ascii="Arial" w:hAnsi="Arial" w:cs="Arial"/>
        </w:rPr>
      </w:pPr>
      <w:r>
        <w:rPr>
          <w:rFonts w:ascii="Arial" w:hAnsi="Arial" w:cs="Arial"/>
        </w:rPr>
        <w:t>The lists would include have to include first name and email address, but should also include additional data fields that could be combined with the data collected in the on-line survey</w:t>
      </w:r>
    </w:p>
    <w:p w:rsidR="005E72DE" w:rsidRDefault="005E72DE" w:rsidP="005E72DE">
      <w:pPr>
        <w:rPr>
          <w:rFonts w:ascii="Arial" w:hAnsi="Arial" w:cs="Arial"/>
        </w:rPr>
      </w:pPr>
      <w:r>
        <w:rPr>
          <w:rFonts w:ascii="Arial" w:hAnsi="Arial" w:cs="Arial"/>
        </w:rPr>
        <w:t>So user uploads CSV file  with “First Name”, “Email” and  additional data “Sales” “Product Type” etc….</w:t>
      </w:r>
    </w:p>
    <w:p w:rsidR="005E72DE" w:rsidRDefault="005E72DE" w:rsidP="005E72DE">
      <w:pPr>
        <w:rPr>
          <w:rFonts w:ascii="Arial" w:hAnsi="Arial" w:cs="Arial"/>
        </w:rPr>
      </w:pPr>
      <w:r>
        <w:rPr>
          <w:rFonts w:ascii="Arial" w:hAnsi="Arial" w:cs="Arial"/>
        </w:rPr>
        <w:t>The user then has to the option to send a series of pre- generated email messages to solicit input. The user has the ability to tweak the content of the messages e.g., change message title or message content</w:t>
      </w:r>
    </w:p>
    <w:p w:rsidR="005E72DE" w:rsidRDefault="005E72DE" w:rsidP="005E72DE">
      <w:pPr>
        <w:rPr>
          <w:rFonts w:ascii="Arial" w:hAnsi="Arial" w:cs="Arial"/>
        </w:rPr>
      </w:pPr>
      <w:r>
        <w:rPr>
          <w:rFonts w:ascii="Arial" w:hAnsi="Arial" w:cs="Arial"/>
        </w:rPr>
        <w:t xml:space="preserve">The message contains a unique link to online-survey (does not have to be unique but if we could identify each target e.g link http://survey link + unique specific user ID or a </w:t>
      </w:r>
      <w:r w:rsidRPr="005E72DE">
        <w:rPr>
          <w:rFonts w:ascii="Arial" w:hAnsi="Arial" w:cs="Arial"/>
        </w:rPr>
        <w:t>http://unique</w:t>
      </w:r>
      <w:r>
        <w:rPr>
          <w:rFonts w:ascii="Arial" w:hAnsi="Arial" w:cs="Arial"/>
        </w:rPr>
        <w:t xml:space="preserve"> specific user ID</w:t>
      </w:r>
    </w:p>
    <w:p w:rsidR="005E72DE" w:rsidRDefault="005E72DE" w:rsidP="005E72DE">
      <w:pPr>
        <w:rPr>
          <w:rFonts w:ascii="Arial" w:hAnsi="Arial" w:cs="Arial"/>
        </w:rPr>
      </w:pPr>
      <w:r>
        <w:rPr>
          <w:rFonts w:ascii="Arial" w:hAnsi="Arial" w:cs="Arial"/>
        </w:rPr>
        <w:t>The user then hits button and sends email</w:t>
      </w:r>
    </w:p>
    <w:p w:rsidR="005E72DE" w:rsidRDefault="005E72DE" w:rsidP="005E72DE">
      <w:pPr>
        <w:rPr>
          <w:rFonts w:ascii="Arial" w:hAnsi="Arial" w:cs="Arial"/>
        </w:rPr>
      </w:pPr>
      <w:r>
        <w:rPr>
          <w:rFonts w:ascii="Arial" w:hAnsi="Arial" w:cs="Arial"/>
        </w:rPr>
        <w:t>Reporting functionality lets user know how many sends, how many bounces, how many opens, and how many clicks to online-survey.</w:t>
      </w:r>
    </w:p>
    <w:p w:rsidR="005E72DE" w:rsidRPr="005E72DE" w:rsidRDefault="005E72DE" w:rsidP="005E72DE">
      <w:pPr>
        <w:rPr>
          <w:rFonts w:ascii="Arial" w:hAnsi="Arial" w:cs="Arial"/>
        </w:rPr>
      </w:pPr>
      <w:r>
        <w:rPr>
          <w:rFonts w:ascii="Arial" w:hAnsi="Arial" w:cs="Arial"/>
        </w:rPr>
        <w:t xml:space="preserve">Once someone had taken the survey the user must NOT be able to send another invitation to them. </w:t>
      </w:r>
    </w:p>
    <w:p w:rsidR="005E72DE" w:rsidRDefault="005E72DE" w:rsidP="005E72DE">
      <w:pPr>
        <w:rPr>
          <w:rFonts w:ascii="Arial" w:hAnsi="Arial" w:cs="Arial"/>
        </w:rPr>
      </w:pPr>
      <w:r w:rsidRPr="005E72DE">
        <w:rPr>
          <w:rFonts w:ascii="Arial" w:hAnsi="Arial" w:cs="Arial"/>
          <w:b/>
        </w:rPr>
        <w:t xml:space="preserve">Requirements: </w:t>
      </w:r>
    </w:p>
    <w:p w:rsidR="005E72DE" w:rsidRDefault="005E72DE" w:rsidP="005E72DE">
      <w:pPr>
        <w:numPr>
          <w:ilvl w:val="0"/>
          <w:numId w:val="7"/>
        </w:numPr>
        <w:rPr>
          <w:rFonts w:ascii="Arial" w:hAnsi="Arial" w:cs="Arial"/>
        </w:rPr>
      </w:pPr>
      <w:r>
        <w:rPr>
          <w:rFonts w:ascii="Arial" w:hAnsi="Arial" w:cs="Arial"/>
        </w:rPr>
        <w:t xml:space="preserve">Upload contact list and any additional respondent information, csv file  </w:t>
      </w:r>
    </w:p>
    <w:p w:rsidR="005E72DE" w:rsidRPr="005E72DE" w:rsidRDefault="005E72DE" w:rsidP="005E72DE">
      <w:pPr>
        <w:numPr>
          <w:ilvl w:val="0"/>
          <w:numId w:val="7"/>
        </w:numPr>
        <w:rPr>
          <w:rFonts w:ascii="Arial" w:hAnsi="Arial" w:cs="Arial"/>
        </w:rPr>
      </w:pPr>
      <w:r w:rsidRPr="005E72DE">
        <w:rPr>
          <w:rFonts w:ascii="Arial" w:hAnsi="Arial" w:cs="Arial"/>
        </w:rPr>
        <w:t xml:space="preserve">Review and </w:t>
      </w:r>
      <w:r>
        <w:rPr>
          <w:rFonts w:ascii="Arial" w:hAnsi="Arial" w:cs="Arial"/>
        </w:rPr>
        <w:t xml:space="preserve">create/ </w:t>
      </w:r>
      <w:r w:rsidRPr="005E72DE">
        <w:rPr>
          <w:rFonts w:ascii="Arial" w:hAnsi="Arial" w:cs="Arial"/>
        </w:rPr>
        <w:t>tweak email templates</w:t>
      </w:r>
      <w:r>
        <w:rPr>
          <w:rFonts w:ascii="Arial" w:hAnsi="Arial" w:cs="Arial"/>
        </w:rPr>
        <w:t>/ some sort of “library for email templates” that user can select from</w:t>
      </w:r>
    </w:p>
    <w:p w:rsidR="005E72DE" w:rsidRDefault="005E72DE" w:rsidP="005E72DE">
      <w:pPr>
        <w:numPr>
          <w:ilvl w:val="0"/>
          <w:numId w:val="7"/>
        </w:numPr>
        <w:rPr>
          <w:rFonts w:ascii="Arial" w:hAnsi="Arial" w:cs="Arial"/>
        </w:rPr>
      </w:pPr>
      <w:r w:rsidRPr="005E72DE">
        <w:rPr>
          <w:rFonts w:ascii="Arial" w:hAnsi="Arial" w:cs="Arial"/>
        </w:rPr>
        <w:t xml:space="preserve">Send email </w:t>
      </w:r>
    </w:p>
    <w:p w:rsidR="005E72DE" w:rsidRDefault="005E72DE" w:rsidP="005E72DE">
      <w:pPr>
        <w:numPr>
          <w:ilvl w:val="0"/>
          <w:numId w:val="7"/>
        </w:numPr>
        <w:rPr>
          <w:rFonts w:ascii="Arial" w:hAnsi="Arial" w:cs="Arial"/>
        </w:rPr>
      </w:pPr>
      <w:r>
        <w:rPr>
          <w:rFonts w:ascii="Arial" w:hAnsi="Arial" w:cs="Arial"/>
        </w:rPr>
        <w:t>Track sends, opens, bounces, clicks to survey, and survey completion</w:t>
      </w:r>
    </w:p>
    <w:p w:rsidR="005E72DE" w:rsidRDefault="005E72DE" w:rsidP="005E72DE">
      <w:pPr>
        <w:numPr>
          <w:ilvl w:val="0"/>
          <w:numId w:val="7"/>
        </w:numPr>
        <w:rPr>
          <w:rFonts w:ascii="Arial" w:hAnsi="Arial" w:cs="Arial"/>
        </w:rPr>
      </w:pPr>
      <w:r>
        <w:rPr>
          <w:rFonts w:ascii="Arial" w:hAnsi="Arial" w:cs="Arial"/>
        </w:rPr>
        <w:t>Send thank email to respondents who provided data</w:t>
      </w:r>
    </w:p>
    <w:p w:rsidR="005E72DE" w:rsidRDefault="005E72DE" w:rsidP="005E72DE">
      <w:pPr>
        <w:rPr>
          <w:rFonts w:ascii="Arial" w:hAnsi="Arial" w:cs="Arial"/>
        </w:rPr>
      </w:pPr>
      <w:r>
        <w:rPr>
          <w:rFonts w:ascii="Arial" w:hAnsi="Arial" w:cs="Arial"/>
          <w:b/>
        </w:rPr>
        <w:t>Examples:</w:t>
      </w:r>
      <w:r w:rsidRPr="005E72DE">
        <w:rPr>
          <w:rFonts w:ascii="Arial" w:hAnsi="Arial" w:cs="Arial"/>
        </w:rPr>
        <w:t xml:space="preserve"> </w:t>
      </w:r>
      <w:r>
        <w:rPr>
          <w:rFonts w:ascii="Arial" w:hAnsi="Arial" w:cs="Arial"/>
        </w:rPr>
        <w:t xml:space="preserve"> Tools currently used – GUI does not have to be the same, including as reference</w:t>
      </w:r>
    </w:p>
    <w:p w:rsidR="005E72DE" w:rsidRDefault="005E72DE" w:rsidP="005E72DE">
      <w:pPr>
        <w:rPr>
          <w:rFonts w:ascii="Arial" w:hAnsi="Arial" w:cs="Arial"/>
          <w:b/>
        </w:rPr>
      </w:pPr>
      <w:r>
        <w:rPr>
          <w:rFonts w:ascii="Arial" w:hAnsi="Arial" w:cs="Arial"/>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471" type="#_x0000_t61" style="position:absolute;margin-left:285.45pt;margin-top:20.65pt;width:146.1pt;height:45pt;z-index:16" adj="41211,5208" fillcolor="none" strokecolor="#7f7f7f" strokeweight="3pt">
            <v:fill opacity="53740f" color2="fill darken(118)" rotate="t" focusposition=".5,.5" focussize="" method="linear sigma" type="gradientRadial"/>
            <v:textbox>
              <w:txbxContent>
                <w:p w:rsidR="005E72DE" w:rsidRDefault="005E72DE" w:rsidP="005E72DE">
                  <w:r>
                    <w:t>Create new group</w:t>
                  </w:r>
                </w:p>
              </w:txbxContent>
            </v:textbox>
          </v:shape>
        </w:pict>
      </w:r>
      <w:r>
        <w:rPr>
          <w:rFonts w:ascii="Arial" w:hAnsi="Arial" w:cs="Arial"/>
          <w:b/>
        </w:rPr>
        <w:t>Management of groups</w:t>
      </w:r>
    </w:p>
    <w:p w:rsidR="005E72DE" w:rsidRDefault="005E72DE" w:rsidP="005E72DE">
      <w:pPr>
        <w:rPr>
          <w:rFonts w:ascii="Arial" w:hAnsi="Arial" w:cs="Arial"/>
          <w:b/>
        </w:rPr>
      </w:pPr>
      <w:r>
        <w:rPr>
          <w:rFonts w:ascii="Arial" w:hAnsi="Arial" w:cs="Arial"/>
          <w:noProof/>
        </w:rPr>
        <w:pict>
          <v:shape id="_x0000_s1470" type="#_x0000_t61" style="position:absolute;margin-left:472.2pt;margin-top:250.35pt;width:146.1pt;height:45pt;z-index:15" adj="17261,-56352" fillcolor="none" strokecolor="#7f7f7f" strokeweight="3pt">
            <v:fill opacity="53740f" color2="fill darken(118)" rotate="t" focusposition=".5,.5" focussize="" method="linear sigma" type="gradientRadial"/>
            <v:textbox>
              <w:txbxContent>
                <w:p w:rsidR="005E72DE" w:rsidRDefault="005E72DE" w:rsidP="005E72DE">
                  <w:r>
                    <w:t>Group management - actions:</w:t>
                  </w:r>
                </w:p>
                <w:p w:rsidR="005E72DE" w:rsidRDefault="005E72DE" w:rsidP="005E72DE">
                  <w:pPr>
                    <w:numPr>
                      <w:ilvl w:val="0"/>
                      <w:numId w:val="8"/>
                    </w:numPr>
                  </w:pPr>
                  <w:r>
                    <w:t>Individuals in group</w:t>
                  </w:r>
                </w:p>
                <w:p w:rsidR="005E72DE" w:rsidRDefault="005E72DE" w:rsidP="005E72DE">
                  <w:pPr>
                    <w:numPr>
                      <w:ilvl w:val="0"/>
                      <w:numId w:val="8"/>
                    </w:numPr>
                  </w:pPr>
                </w:p>
              </w:txbxContent>
            </v:textbox>
          </v:shape>
        </w:pict>
      </w:r>
      <w:r>
        <w:rPr>
          <w:rFonts w:ascii="Arial" w:hAnsi="Arial" w:cs="Arial"/>
          <w:noProof/>
        </w:rPr>
        <w:pict>
          <v:shape id="_x0000_s1469" type="#_x0000_t61" style="position:absolute;margin-left:318.9pt;margin-top:250.35pt;width:146.1pt;height:58.9pt;z-index:14" adj="17261,-43053" fillcolor="none" strokecolor="#7f7f7f" strokeweight="3pt">
            <v:fill opacity="53740f" color2="fill darken(118)" rotate="t" focusposition=".5,.5" focussize="" method="linear sigma" type="gradientRadial"/>
            <v:textbox>
              <w:txbxContent>
                <w:p w:rsidR="005E72DE" w:rsidRDefault="005E72DE" w:rsidP="005E72DE">
                  <w:r>
                    <w:t>Group or “panel” members</w:t>
                  </w:r>
                </w:p>
              </w:txbxContent>
            </v:textbox>
          </v:shape>
        </w:pict>
      </w:r>
      <w:r>
        <w:rPr>
          <w:rFonts w:ascii="Arial" w:hAnsi="Arial" w:cs="Arial"/>
          <w:noProof/>
        </w:rPr>
        <w:pict>
          <v:shape id="_x0000_s1468" type="#_x0000_t61" style="position:absolute;margin-left:41.4pt;margin-top:250.35pt;width:251.1pt;height:58.9pt;z-index:13" adj="-151,-48279" fillcolor="none" strokecolor="#7f7f7f" strokeweight="3pt">
            <v:fill opacity="53740f" color2="fill darken(118)" rotate="t" focusposition=".5,.5" focussize="" method="linear sigma" type="gradientRadial"/>
            <v:textbox>
              <w:txbxContent>
                <w:p w:rsidR="005E72DE" w:rsidRDefault="005E72DE" w:rsidP="005E72DE">
                  <w:r>
                    <w:t>Group or “panel”</w:t>
                  </w:r>
                </w:p>
              </w:txbxContent>
            </v:textbox>
          </v:shape>
        </w:pict>
      </w:r>
      <w:r>
        <w:rPr>
          <w:rFonts w:ascii="Arial" w:hAnsi="Arial" w:cs="Arial"/>
          <w:b/>
        </w:rPr>
        <w:pict>
          <v:shape id="_x0000_i1028" type="#_x0000_t75" style="width:647.25pt;height:248.25pt">
            <v:imagedata r:id="rId8" o:title="email module 3"/>
          </v:shape>
        </w:pict>
      </w:r>
    </w:p>
    <w:p w:rsidR="005E72DE" w:rsidRPr="005E72DE" w:rsidRDefault="005E72DE" w:rsidP="005E72DE">
      <w:pPr>
        <w:rPr>
          <w:rFonts w:ascii="Arial" w:hAnsi="Arial" w:cs="Arial"/>
          <w:b/>
        </w:rPr>
      </w:pPr>
      <w:r>
        <w:rPr>
          <w:rFonts w:ascii="Arial" w:hAnsi="Arial" w:cs="Arial"/>
        </w:rPr>
        <w:br w:type="page"/>
      </w:r>
      <w:r>
        <w:rPr>
          <w:rFonts w:ascii="Arial" w:hAnsi="Arial" w:cs="Arial"/>
          <w:b/>
        </w:rPr>
        <w:t>Upload a group</w:t>
      </w:r>
    </w:p>
    <w:p w:rsidR="005E72DE" w:rsidRDefault="005E72DE" w:rsidP="005E72DE">
      <w:pPr>
        <w:rPr>
          <w:rFonts w:ascii="Arial" w:hAnsi="Arial" w:cs="Arial"/>
        </w:rPr>
      </w:pPr>
    </w:p>
    <w:p w:rsidR="005E72DE" w:rsidRDefault="005E72DE" w:rsidP="005E72DE">
      <w:pPr>
        <w:rPr>
          <w:rFonts w:ascii="Arial" w:hAnsi="Arial" w:cs="Arial"/>
        </w:rPr>
      </w:pPr>
      <w:r>
        <w:rPr>
          <w:rFonts w:ascii="Arial" w:hAnsi="Arial" w:cs="Arial"/>
        </w:rPr>
        <w:pict>
          <v:shape id="_x0000_i1027" type="#_x0000_t75" style="width:9in;height:237pt">
            <v:imagedata r:id="rId9" o:title="email module 2"/>
          </v:shape>
        </w:pict>
      </w:r>
    </w:p>
    <w:p w:rsidR="005E72DE" w:rsidRDefault="005E72DE" w:rsidP="005E72DE">
      <w:pPr>
        <w:rPr>
          <w:rFonts w:ascii="Arial" w:hAnsi="Arial" w:cs="Arial"/>
        </w:rPr>
      </w:pPr>
      <w:r>
        <w:rPr>
          <w:rFonts w:ascii="Arial" w:hAnsi="Arial" w:cs="Arial"/>
          <w:noProof/>
        </w:rPr>
        <w:pict>
          <v:shape id="_x0000_s1467" type="#_x0000_t61" style="position:absolute;margin-left:44.1pt;margin-top:66.1pt;width:251.1pt;height:125.7pt;z-index:12" adj="-151,-22622" fillcolor="none" strokecolor="#7f7f7f" strokeweight="3pt">
            <v:fill opacity="53740f" color2="fill darken(118)" rotate="t" focusposition=".5,.5" focussize="" method="linear sigma" type="gradientRadial"/>
            <v:textbox>
              <w:txbxContent>
                <w:p w:rsidR="005E72DE" w:rsidRDefault="005E72DE" w:rsidP="005E72DE">
                  <w:r>
                    <w:t>We also need a way of viewing contacts on an individual basis and editing if errors are made, could user click on contact and get a view of just that contact and then make updates</w:t>
                  </w:r>
                </w:p>
                <w:p w:rsidR="005E72DE" w:rsidRDefault="005E72DE" w:rsidP="005E72DE">
                  <w:r>
                    <w:t>Must be able to create multiple recipient groups and delete groups – if required</w:t>
                  </w:r>
                </w:p>
                <w:p w:rsidR="005E72DE" w:rsidRDefault="005E72DE" w:rsidP="005E72DE"/>
              </w:txbxContent>
            </v:textbox>
          </v:shape>
        </w:pict>
      </w:r>
      <w:r>
        <w:rPr>
          <w:rFonts w:ascii="Arial" w:hAnsi="Arial" w:cs="Arial"/>
          <w:noProof/>
        </w:rPr>
        <w:pict>
          <v:shape id="_x0000_s1466" type="#_x0000_t61" style="position:absolute;margin-left:405.9pt;margin-top:14.05pt;width:251.1pt;height:58.9pt;z-index:11" adj="-151,-48279" fillcolor="none" strokecolor="#7f7f7f" strokeweight="3pt">
            <v:fill opacity="53740f" color2="fill darken(118)" rotate="t" focusposition=".5,.5" focussize="" method="linear sigma" type="gradientRadial"/>
            <v:textbox>
              <w:txbxContent>
                <w:p w:rsidR="005E72DE" w:rsidRDefault="005E72DE" w:rsidP="005E72DE">
                  <w:r>
                    <w:t>Additional data fields specified by user, user can change data fields/ headings…. Or we just create 5 -10 standard fields and pre-name them</w:t>
                  </w:r>
                </w:p>
              </w:txbxContent>
            </v:textbox>
          </v:shape>
        </w:pict>
      </w:r>
      <w:r>
        <w:rPr>
          <w:rFonts w:ascii="Arial" w:hAnsi="Arial" w:cs="Arial"/>
          <w:noProof/>
        </w:rPr>
        <w:pict>
          <v:shape id="_x0000_s1465" type="#_x0000_t61" style="position:absolute;margin-left:187.25pt;margin-top:-3.4pt;width:140.25pt;height:58.9pt;z-index:10" adj="-270,-48279" fillcolor="none" strokecolor="#7f7f7f" strokeweight="3pt">
            <v:fill opacity="53740f" color2="fill darken(118)" rotate="t" focusposition=".5,.5" focussize="" method="linear sigma" type="gradientRadial"/>
            <v:textbox>
              <w:txbxContent>
                <w:p w:rsidR="005E72DE" w:rsidRDefault="005E72DE" w:rsidP="005E72DE">
                  <w:r>
                    <w:t>Must haves: Email address, first name, last name</w:t>
                  </w:r>
                </w:p>
              </w:txbxContent>
            </v:textbox>
          </v:shape>
        </w:pict>
      </w:r>
      <w:r>
        <w:rPr>
          <w:rFonts w:ascii="Arial" w:hAnsi="Arial" w:cs="Arial"/>
        </w:rPr>
        <w:br w:type="page"/>
      </w:r>
      <w:r>
        <w:rPr>
          <w:noProof/>
        </w:rPr>
        <w:pict>
          <v:shape id="_x0000_s1463" type="#_x0000_t61" style="position:absolute;margin-left:555.1pt;margin-top:3.55pt;width:140.25pt;height:58.9pt;z-index:8" adj="1117,57337" fillcolor="none" strokecolor="#7f7f7f" strokeweight="3pt">
            <v:fill opacity="53740f" color2="fill darken(118)" rotate="t" focusposition=".5,.5" focussize="" method="linear sigma" type="gradientRadial"/>
            <v:textbox>
              <w:txbxContent>
                <w:p w:rsidR="005E72DE" w:rsidRDefault="005E72DE" w:rsidP="005E72DE">
                  <w:r>
                    <w:t>Unique respondent  link inserted</w:t>
                  </w:r>
                </w:p>
              </w:txbxContent>
            </v:textbox>
          </v:shape>
        </w:pict>
      </w:r>
      <w:r>
        <w:rPr>
          <w:rFonts w:ascii="Arial" w:hAnsi="Arial" w:cs="Arial"/>
          <w:noProof/>
        </w:rPr>
        <w:pict>
          <v:shape id="_x0000_s1464" type="#_x0000_t61" style="position:absolute;margin-left:261.85pt;margin-top:16.9pt;width:140.25pt;height:58.9pt;z-index:9" adj="-5929,19106" fillcolor="none" strokecolor="#7f7f7f" strokeweight="3pt">
            <v:fill opacity="53740f" color2="fill darken(118)" rotate="t" focusposition=".5,.5" focussize="" method="linear sigma" type="gradientRadial"/>
            <v:textbox>
              <w:txbxContent>
                <w:p w:rsidR="005E72DE" w:rsidRDefault="005E72DE" w:rsidP="005E72DE">
                  <w:r>
                    <w:t>Graphic link inserted in email</w:t>
                  </w:r>
                </w:p>
              </w:txbxContent>
            </v:textbox>
          </v:shape>
        </w:pict>
      </w:r>
    </w:p>
    <w:p w:rsidR="005E72DE" w:rsidRPr="005E72DE" w:rsidRDefault="005E72DE" w:rsidP="005E72DE">
      <w:pPr>
        <w:rPr>
          <w:rFonts w:ascii="Arial" w:hAnsi="Arial" w:cs="Arial"/>
          <w:b/>
        </w:rPr>
      </w:pPr>
      <w:r w:rsidRPr="005E72DE">
        <w:rPr>
          <w:rFonts w:ascii="Arial" w:hAnsi="Arial" w:cs="Arial"/>
          <w:b/>
        </w:rPr>
        <w:t>Example of email message</w:t>
      </w:r>
    </w:p>
    <w:p w:rsidR="005E72DE" w:rsidRPr="005E72DE" w:rsidRDefault="005E72DE" w:rsidP="005E72DE">
      <w:pPr>
        <w:spacing w:before="100" w:beforeAutospacing="1" w:after="100" w:afterAutospacing="1"/>
        <w:rPr>
          <w:sz w:val="20"/>
          <w:szCs w:val="20"/>
        </w:rPr>
      </w:pPr>
      <w:r>
        <w:rPr>
          <w:noProof/>
        </w:rPr>
        <w:pict>
          <v:shape id="_x0000_s1462" type="#_x0000_t61" style="position:absolute;margin-left:409.5pt;margin-top:13.35pt;width:140.25pt;height:58.9pt;z-index:7" adj="-44509,12780" fillcolor="none" strokecolor="#7f7f7f" strokeweight="3pt">
            <v:fill opacity="53740f" color2="fill darken(118)" rotate="t" focusposition=".5,.5" focussize="" method="linear sigma" type="gradientRadial"/>
            <v:textbox>
              <w:txbxContent>
                <w:p w:rsidR="005E72DE" w:rsidRDefault="005E72DE" w:rsidP="005E72DE">
                  <w:r>
                    <w:t>Recipient  name drawn for data upload</w:t>
                  </w:r>
                </w:p>
              </w:txbxContent>
            </v:textbox>
          </v:shape>
        </w:pict>
      </w:r>
      <w:r>
        <w:pict>
          <v:shape id="_x0000_i1026" type="#_x0000_t75" alt="" style="width:237pt;height:27pt">
            <v:imagedata r:id="rId10" r:href="rId11"/>
          </v:shape>
        </w:pict>
      </w:r>
      <w:r>
        <w:br/>
      </w:r>
      <w:r>
        <w:rPr>
          <w:sz w:val="12"/>
          <w:szCs w:val="12"/>
        </w:rPr>
        <w:br/>
      </w:r>
      <w:r w:rsidRPr="005E72DE">
        <w:rPr>
          <w:rFonts w:ascii="Tahoma" w:hAnsi="Tahoma" w:cs="Tahoma"/>
          <w:sz w:val="20"/>
          <w:szCs w:val="20"/>
        </w:rPr>
        <w:t>Dear {~ML|FirstName~},</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 xml:space="preserve">My name is Peter Kalan, President and CEO of CSG Systems. </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I want to thank you for your business with CSG. At CSG, we pride ourselves on being client focused and are committed to this value. To assist us, we are gathering feedback from our clients, and I want to personally invite you to take part in our ${l://SurveyLink?d=</w:t>
      </w:r>
      <w:r w:rsidRPr="005E72DE">
        <w:rPr>
          <w:rFonts w:ascii="Tahoma" w:hAnsi="Tahoma" w:cs="Tahoma"/>
          <w:b/>
          <w:bCs/>
          <w:sz w:val="20"/>
          <w:szCs w:val="20"/>
        </w:rPr>
        <w:t>2010 Client Engagement Initiative</w:t>
      </w:r>
      <w:r w:rsidRPr="005E72DE">
        <w:rPr>
          <w:rFonts w:ascii="Tahoma" w:hAnsi="Tahoma" w:cs="Tahoma"/>
          <w:sz w:val="20"/>
          <w:szCs w:val="20"/>
        </w:rPr>
        <w:t>}. To be more specific, I would like you to share with us what is important to you, how we perform, and how we can improve.</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I recognize that building long-term strategic business partnerships starts, first and foremost, with being responsive to our clients. I am personally committed to acting on this information as we continue to improve our services and solutions. I would sincerely value your feedback.</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We have prepared a brief on-line survey. The link below will take you directly to the questionnaire, which will take less than 10 minutes to complete:</w:t>
      </w:r>
    </w:p>
    <w:p w:rsidR="005E72DE" w:rsidRPr="005E72DE" w:rsidRDefault="00422547" w:rsidP="005E72DE">
      <w:pPr>
        <w:spacing w:before="100" w:beforeAutospacing="1" w:after="100" w:afterAutospacing="1"/>
        <w:jc w:val="center"/>
        <w:rPr>
          <w:sz w:val="20"/>
          <w:szCs w:val="20"/>
        </w:rPr>
      </w:pPr>
      <w:r>
        <w:rPr>
          <w:rFonts w:ascii="Tahoma" w:hAnsi="Tahoma" w:cs="Tahoma"/>
          <w:noProof/>
          <w:sz w:val="20"/>
          <w:szCs w:val="20"/>
        </w:rPr>
        <w:pict>
          <v:shape id="_x0000_s1475" type="#_x0000_t61" style="position:absolute;left:0;text-align:left;margin-left:555.1pt;margin-top:4.75pt;width:140.25pt;height:86.65pt;z-index:19" adj="-19906,-5708" fillcolor="none" strokecolor="#7f7f7f" strokeweight="3pt">
            <v:fill opacity="53740f" color2="fill darken(118)" rotate="t" focusposition=".5,.5" focussize="" method="linear sigma" type="gradientRadial"/>
            <v:textbox>
              <w:txbxContent>
                <w:p w:rsidR="00422547" w:rsidRDefault="00422547" w:rsidP="00422547">
                  <w:r>
                    <w:t>Need built in html editor? Decide on how users can tweak standardized emails?</w:t>
                  </w:r>
                </w:p>
              </w:txbxContent>
            </v:textbox>
          </v:shape>
        </w:pict>
      </w:r>
      <w:r w:rsidR="005E72DE" w:rsidRPr="005E72DE">
        <w:rPr>
          <w:rFonts w:ascii="Tahoma" w:hAnsi="Tahoma" w:cs="Tahoma"/>
          <w:sz w:val="20"/>
          <w:szCs w:val="20"/>
        </w:rPr>
        <w:t>${l://SurveyLink?d=</w:t>
      </w:r>
      <w:r w:rsidR="005E72DE" w:rsidRPr="005E72DE">
        <w:rPr>
          <w:rFonts w:ascii="Tahoma" w:hAnsi="Tahoma" w:cs="Tahoma"/>
          <w:b/>
          <w:bCs/>
          <w:sz w:val="20"/>
          <w:szCs w:val="20"/>
        </w:rPr>
        <w:t>Survey Link</w:t>
      </w:r>
      <w:r w:rsidR="005E72DE" w:rsidRPr="005E72DE">
        <w:rPr>
          <w:rFonts w:ascii="Tahoma" w:hAnsi="Tahoma" w:cs="Tahoma"/>
          <w:sz w:val="20"/>
          <w:szCs w:val="20"/>
        </w:rPr>
        <w:t xml:space="preserve">} </w:t>
      </w:r>
      <w:r w:rsidR="005E72DE" w:rsidRPr="005E72DE">
        <w:rPr>
          <w:rFonts w:ascii="Tahoma" w:hAnsi="Tahoma" w:cs="Tahoma"/>
          <w:sz w:val="20"/>
          <w:szCs w:val="20"/>
        </w:rPr>
        <w:br/>
      </w:r>
      <w:r w:rsidR="005E72DE" w:rsidRPr="005E72DE">
        <w:rPr>
          <w:rFonts w:ascii="Tahoma" w:hAnsi="Tahoma" w:cs="Tahoma"/>
          <w:sz w:val="20"/>
          <w:szCs w:val="20"/>
        </w:rPr>
        <w:br/>
        <w:t>or paste the following link into your browser:</w:t>
      </w:r>
      <w:r w:rsidR="005E72DE" w:rsidRPr="005E72DE">
        <w:rPr>
          <w:rFonts w:ascii="Tahoma" w:hAnsi="Tahoma" w:cs="Tahoma"/>
          <w:sz w:val="20"/>
          <w:szCs w:val="20"/>
        </w:rPr>
        <w:br/>
      </w:r>
      <w:r w:rsidR="005E72DE" w:rsidRPr="005E72DE">
        <w:rPr>
          <w:rFonts w:ascii="Tahoma" w:hAnsi="Tahoma" w:cs="Tahoma"/>
          <w:sz w:val="20"/>
          <w:szCs w:val="20"/>
        </w:rPr>
        <w:br/>
        <w:t>${l://SurveyURL}</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I look forward to sharing with you the findings of this initiative and our strategies for improvement in the coming year.</w:t>
      </w:r>
      <w:r w:rsidRPr="005E72DE">
        <w:rPr>
          <w:rFonts w:ascii="Tahoma" w:hAnsi="Tahoma" w:cs="Tahoma"/>
          <w:sz w:val="20"/>
          <w:szCs w:val="20"/>
        </w:rPr>
        <w:br/>
      </w:r>
      <w:r w:rsidRPr="005E72DE">
        <w:rPr>
          <w:rFonts w:ascii="Tahoma" w:hAnsi="Tahoma" w:cs="Tahoma"/>
          <w:sz w:val="20"/>
          <w:szCs w:val="20"/>
        </w:rPr>
        <w:br/>
        <w:t>Once again, thank you for input and your business.</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Sincerely,</w:t>
      </w:r>
    </w:p>
    <w:p w:rsidR="005E72DE" w:rsidRPr="005E72DE" w:rsidRDefault="005E72DE" w:rsidP="005E72DE">
      <w:pPr>
        <w:spacing w:before="100" w:beforeAutospacing="1" w:after="100" w:afterAutospacing="1"/>
        <w:rPr>
          <w:sz w:val="20"/>
          <w:szCs w:val="20"/>
        </w:rPr>
      </w:pPr>
      <w:r w:rsidRPr="005E72DE">
        <w:rPr>
          <w:rFonts w:ascii="Tahoma" w:hAnsi="Tahoma" w:cs="Tahoma"/>
          <w:sz w:val="20"/>
          <w:szCs w:val="20"/>
        </w:rPr>
        <w:t>Peter</w:t>
      </w:r>
    </w:p>
    <w:p w:rsidR="005E72DE" w:rsidRPr="005E72DE" w:rsidRDefault="005E72DE" w:rsidP="005E72DE">
      <w:pPr>
        <w:spacing w:before="100" w:beforeAutospacing="1" w:after="100" w:afterAutospacing="1"/>
        <w:rPr>
          <w:sz w:val="16"/>
          <w:szCs w:val="16"/>
        </w:rPr>
      </w:pPr>
      <w:r w:rsidRPr="005E72DE">
        <w:rPr>
          <w:rFonts w:cs="Calibri"/>
          <w:color w:val="D70B1A"/>
          <w:sz w:val="16"/>
          <w:szCs w:val="16"/>
        </w:rPr>
        <w:t>Peter Kalan</w:t>
      </w:r>
      <w:r w:rsidRPr="005E72DE">
        <w:rPr>
          <w:rFonts w:cs="Calibri"/>
          <w:sz w:val="16"/>
          <w:szCs w:val="16"/>
        </w:rPr>
        <w:br/>
        <w:t xml:space="preserve">President/CEO </w:t>
      </w:r>
      <w:r w:rsidRPr="005E72DE">
        <w:rPr>
          <w:rFonts w:cs="Calibri"/>
          <w:sz w:val="16"/>
          <w:szCs w:val="16"/>
        </w:rPr>
        <w:br/>
        <w:t>CSG Systems, Inc.</w:t>
      </w:r>
      <w:r w:rsidRPr="005E72DE">
        <w:rPr>
          <w:rFonts w:cs="Calibri"/>
          <w:sz w:val="16"/>
          <w:szCs w:val="16"/>
        </w:rPr>
        <w:br/>
      </w:r>
      <w:hyperlink r:id="rId12" w:history="1">
        <w:r w:rsidRPr="005E72DE">
          <w:rPr>
            <w:rStyle w:val="Hyperlink"/>
            <w:rFonts w:cs="Calibri"/>
            <w:sz w:val="16"/>
            <w:szCs w:val="16"/>
          </w:rPr>
          <w:t>www.csgsystems.com</w:t>
        </w:r>
      </w:hyperlink>
      <w:r w:rsidRPr="005E72DE">
        <w:rPr>
          <w:sz w:val="16"/>
          <w:szCs w:val="16"/>
        </w:rPr>
        <w:br/>
      </w:r>
      <w:r w:rsidRPr="005E72DE">
        <w:rPr>
          <w:rFonts w:cs="Calibri"/>
          <w:b/>
          <w:bCs/>
          <w:color w:val="D70B1A"/>
          <w:sz w:val="16"/>
          <w:szCs w:val="16"/>
        </w:rPr>
        <w:t>THE BUSINESS OF CUSTOMER INTERACTION</w:t>
      </w:r>
      <w:r w:rsidRPr="005E72DE">
        <w:rPr>
          <w:rFonts w:cs="Calibri"/>
          <w:b/>
          <w:bCs/>
          <w:color w:val="D70B1A"/>
          <w:sz w:val="16"/>
          <w:szCs w:val="16"/>
          <w:vertAlign w:val="superscript"/>
        </w:rPr>
        <w:t>TM</w:t>
      </w:r>
    </w:p>
    <w:p w:rsidR="005E72DE" w:rsidRDefault="005E72DE" w:rsidP="005E72DE">
      <w:pPr>
        <w:rPr>
          <w:rFonts w:ascii="Arial" w:hAnsi="Arial" w:cs="Arial"/>
          <w:b/>
        </w:rPr>
      </w:pPr>
      <w:r>
        <w:rPr>
          <w:rFonts w:ascii="Arial" w:hAnsi="Arial" w:cs="Arial"/>
          <w:b/>
        </w:rPr>
        <w:br w:type="page"/>
      </w:r>
      <w:r w:rsidRPr="005E72DE">
        <w:rPr>
          <w:rFonts w:ascii="Arial" w:hAnsi="Arial" w:cs="Arial"/>
          <w:b/>
        </w:rPr>
        <w:t xml:space="preserve">Example of email </w:t>
      </w:r>
      <w:r>
        <w:rPr>
          <w:rFonts w:ascii="Arial" w:hAnsi="Arial" w:cs="Arial"/>
          <w:b/>
        </w:rPr>
        <w:t>set-up/ user selects email template/ user selects recipient group/ user specifies sender’s details</w:t>
      </w:r>
      <w:r>
        <w:rPr>
          <w:rFonts w:ascii="Arial" w:hAnsi="Arial" w:cs="Arial"/>
          <w:b/>
        </w:rPr>
        <w:br/>
      </w:r>
    </w:p>
    <w:p w:rsidR="005E72DE" w:rsidRDefault="005E72DE" w:rsidP="005E72DE">
      <w:pPr>
        <w:ind w:firstLine="720"/>
      </w:pPr>
      <w:r>
        <w:rPr>
          <w:noProof/>
        </w:rPr>
        <w:pict>
          <v:shape id="_x0000_s1459" type="#_x0000_t61" style="position:absolute;left:0;text-align:left;margin-left:429pt;margin-top:134.85pt;width:207pt;height:58.9pt;z-index:4" adj="-30157,12780" fillcolor="none" strokecolor="#7f7f7f" strokeweight="3pt">
            <v:fill opacity="53740f" color2="fill darken(118)" rotate="t" focusposition=".5,.5" focussize="" method="linear sigma" type="gradientRadial"/>
            <v:textbox style="mso-next-textbox:#_x0000_s1459">
              <w:txbxContent>
                <w:p w:rsidR="005E72DE" w:rsidRDefault="005E72DE" w:rsidP="005E72DE">
                  <w:r>
                    <w:t xml:space="preserve">User can choose which message template to use, assumption is that messages have been tweaked by user </w:t>
                  </w:r>
                </w:p>
              </w:txbxContent>
            </v:textbox>
          </v:shape>
        </w:pict>
      </w:r>
      <w:r>
        <w:rPr>
          <w:rFonts w:ascii="Arial" w:hAnsi="Arial" w:cs="Arial"/>
          <w:noProof/>
        </w:rPr>
        <w:pict>
          <v:shape id="_x0000_s1461" type="#_x0000_t61" style="position:absolute;left:0;text-align:left;margin-left:488.75pt;margin-top:68.1pt;width:207pt;height:58.9pt;z-index:6" adj="-30157,20206" fillcolor="none" strokecolor="#7f7f7f" strokeweight="3pt">
            <v:fill opacity="53740f" color2="fill darken(118)" rotate="t" focusposition=".5,.5" focussize="" method="linear sigma" type="gradientRadial"/>
            <v:textbox style="mso-next-textbox:#_x0000_s1461">
              <w:txbxContent>
                <w:p w:rsidR="005E72DE" w:rsidRDefault="005E72DE" w:rsidP="005E72DE">
                  <w:r>
                    <w:t>User can specify details</w:t>
                  </w:r>
                </w:p>
              </w:txbxContent>
            </v:textbox>
          </v:shape>
        </w:pict>
      </w:r>
      <w:r>
        <w:rPr>
          <w:noProof/>
        </w:rPr>
        <w:pict>
          <v:shape id="_x0000_s1460" type="#_x0000_t61" style="position:absolute;left:0;text-align:left;margin-left:396.75pt;margin-top:-.1pt;width:140.25pt;height:58.9pt;z-index:5" adj="-44509,12780" fillcolor="none" strokecolor="#7f7f7f" strokeweight="3pt">
            <v:fill opacity="53740f" color2="fill darken(118)" rotate="t" focusposition=".5,.5" focussize="" method="linear sigma" type="gradientRadial"/>
            <v:textbox style="mso-next-textbox:#_x0000_s1460">
              <w:txbxContent>
                <w:p w:rsidR="005E72DE" w:rsidRDefault="005E72DE" w:rsidP="005E72DE">
                  <w:r>
                    <w:t>User can select which contact group to send to</w:t>
                  </w:r>
                </w:p>
              </w:txbxContent>
            </v:textbox>
          </v:shape>
        </w:pict>
      </w:r>
      <w:r>
        <w:rPr>
          <w:noProof/>
        </w:rPr>
        <w:pict>
          <v:shape id="_x0000_s1458" type="#_x0000_t61" style="position:absolute;left:0;text-align:left;margin-left:233.25pt;margin-top:210.6pt;width:140.25pt;height:58.9pt;z-index:3" adj="-14593,14156" fillcolor="none" strokecolor="#7f7f7f" strokeweight="3pt">
            <v:fill opacity="53740f" color2="fill darken(118)" rotate="t" focusposition=".5,.5" focussize="" method="linear sigma" type="gradientRadial"/>
            <v:textbox style="mso-next-textbox:#_x0000_s1458">
              <w:txbxContent>
                <w:p w:rsidR="005E72DE" w:rsidRDefault="005E72DE">
                  <w:r>
                    <w:t>Unique survey link embedded in email</w:t>
                  </w:r>
                </w:p>
              </w:txbxContent>
            </v:textbox>
          </v:shape>
        </w:pict>
      </w:r>
      <w:r>
        <w:pict>
          <v:shape id="_x0000_i1025" type="#_x0000_t75" style="width:647.25pt;height:297pt">
            <v:imagedata r:id="rId13" o:title="email module 1"/>
          </v:shape>
        </w:pict>
      </w:r>
    </w:p>
    <w:p w:rsidR="005E72DE" w:rsidRDefault="005E72DE" w:rsidP="005E72DE">
      <w:pPr>
        <w:rPr>
          <w:rFonts w:ascii="Arial" w:hAnsi="Arial" w:cs="Arial"/>
          <w:b/>
        </w:rPr>
      </w:pPr>
      <w:r>
        <w:br w:type="page"/>
      </w:r>
      <w:r>
        <w:rPr>
          <w:rFonts w:ascii="Arial" w:hAnsi="Arial" w:cs="Arial"/>
          <w:b/>
        </w:rPr>
        <w:t>Report from email sends</w:t>
      </w:r>
    </w:p>
    <w:p w:rsidR="005E72DE" w:rsidRDefault="005E72DE" w:rsidP="005E72DE">
      <w:pPr>
        <w:rPr>
          <w:rFonts w:ascii="Arial" w:hAnsi="Arial" w:cs="Arial"/>
          <w:b/>
        </w:rPr>
      </w:pPr>
      <w:r>
        <w:rPr>
          <w:noProof/>
        </w:rPr>
        <w:pict>
          <v:shape id="_x0000_s1474" type="#_x0000_t61" style="position:absolute;margin-left:520.5pt;margin-top:-60.55pt;width:140.25pt;height:58.9pt;z-index:18" adj="10011,46611" fillcolor="none" strokecolor="#7f7f7f" strokeweight="3pt">
            <v:fill opacity="53740f" color2="fill darken(118)" rotate="t" focusposition=".5,.5" focussize="" method="linear sigma" type="gradientRadial"/>
            <v:textbox style="mso-next-textbox:#_x0000_s1474">
              <w:txbxContent>
                <w:p w:rsidR="005E72DE" w:rsidRDefault="005E72DE" w:rsidP="005E72DE">
                  <w:r>
                    <w:t>Embedded link to survey highlighted</w:t>
                  </w:r>
                </w:p>
              </w:txbxContent>
            </v:textbox>
          </v:shape>
        </w:pict>
      </w:r>
      <w:r>
        <w:rPr>
          <w:noProof/>
        </w:rPr>
        <w:pict>
          <v:shape id="_x0000_s1473" type="#_x0000_t61" style="position:absolute;margin-left:360.75pt;margin-top:-60.55pt;width:140.25pt;height:58.9pt;z-index:17" adj="-35153,21032" fillcolor="none" strokecolor="#7f7f7f" strokeweight="3pt">
            <v:fill opacity="53740f" color2="fill darken(118)" rotate="t" focusposition=".5,.5" focussize="" method="linear sigma" type="gradientRadial"/>
            <v:textbox style="mso-next-textbox:#_x0000_s1473">
              <w:txbxContent>
                <w:p w:rsidR="005E72DE" w:rsidRDefault="005E72DE" w:rsidP="005E72DE">
                  <w:r>
                    <w:t>Good view of possible tabs</w:t>
                  </w:r>
                </w:p>
              </w:txbxContent>
            </v:textbox>
          </v:shape>
        </w:pict>
      </w:r>
      <w:r>
        <w:rPr>
          <w:rFonts w:ascii="Arial" w:hAnsi="Arial" w:cs="Arial"/>
          <w:b/>
        </w:rPr>
        <w:pict>
          <v:shape id="_x0000_i1029" type="#_x0000_t75" style="width:9in;height:168.75pt">
            <v:imagedata r:id="rId14" o:title="email module 4"/>
          </v:shape>
        </w:pict>
      </w:r>
    </w:p>
    <w:p w:rsidR="00422547" w:rsidRPr="001C1B3A" w:rsidRDefault="005E72DE" w:rsidP="00422547">
      <w:pPr>
        <w:ind w:firstLine="720"/>
        <w:rPr>
          <w:sz w:val="32"/>
          <w:szCs w:val="32"/>
        </w:rPr>
      </w:pPr>
      <w:r>
        <w:br w:type="page"/>
      </w:r>
    </w:p>
    <w:p w:rsidR="007E2823" w:rsidRPr="001C1B3A" w:rsidRDefault="007E2823" w:rsidP="001C1B3A">
      <w:pPr>
        <w:rPr>
          <w:sz w:val="32"/>
          <w:szCs w:val="32"/>
        </w:rPr>
      </w:pPr>
    </w:p>
    <w:p w:rsidR="007E2823" w:rsidRDefault="007E2823">
      <w:pPr>
        <w:tabs>
          <w:tab w:val="left" w:pos="5835"/>
        </w:tabs>
        <w:rPr>
          <w:rFonts w:ascii="Arial" w:hAnsi="Arial" w:cs="Arial"/>
        </w:rPr>
      </w:pPr>
      <w:r>
        <w:rPr>
          <w:rFonts w:ascii="Arial" w:hAnsi="Arial" w:cs="Arial"/>
        </w:rPr>
        <w:tab/>
      </w:r>
    </w:p>
    <w:p w:rsidR="007E2823" w:rsidRDefault="007E2823">
      <w:pPr>
        <w:pStyle w:val="CSGMAIN"/>
      </w:pPr>
    </w:p>
    <w:p w:rsidR="007E2823" w:rsidRDefault="007E2823">
      <w:pPr>
        <w:pStyle w:val="CSGMAIN"/>
      </w:pPr>
    </w:p>
    <w:p w:rsidR="007E2823" w:rsidRDefault="001C1B3A">
      <w:pPr>
        <w:pStyle w:val="CSGMAIN"/>
      </w:pPr>
      <w:bookmarkStart w:id="3" w:name="_Toc282692925"/>
      <w:r>
        <w:t>SURVEY MODULE</w:t>
      </w:r>
      <w:bookmarkEnd w:id="3"/>
    </w:p>
    <w:p w:rsidR="007E2823" w:rsidRDefault="007E2823">
      <w:pPr>
        <w:pStyle w:val="CSG2Heading"/>
      </w:pPr>
      <w:r>
        <w:br w:type="page"/>
      </w:r>
      <w:bookmarkStart w:id="4" w:name="_Toc282692926"/>
      <w:r>
        <w:t>Survey Responses</w:t>
      </w:r>
      <w:bookmarkEnd w:id="4"/>
    </w:p>
    <w:p w:rsidR="007E2823" w:rsidRDefault="007E2823" w:rsidP="001C1B3A">
      <w:r>
        <w:t>Client Response</w:t>
      </w:r>
    </w:p>
    <w:p w:rsidR="001C1B3A" w:rsidRDefault="001C1B3A" w:rsidP="001C1B3A">
      <w:pPr>
        <w:pStyle w:val="CSGMAIN"/>
      </w:pPr>
      <w:r>
        <w:br w:type="page"/>
      </w:r>
    </w:p>
    <w:p w:rsidR="001C1B3A" w:rsidRDefault="001C1B3A" w:rsidP="001C1B3A">
      <w:pPr>
        <w:pStyle w:val="CSGMAIN"/>
      </w:pPr>
    </w:p>
    <w:p w:rsidR="001C1B3A" w:rsidRDefault="001C1B3A" w:rsidP="001C1B3A">
      <w:pPr>
        <w:pStyle w:val="CSGMAIN"/>
      </w:pPr>
    </w:p>
    <w:p w:rsidR="001C1B3A" w:rsidRDefault="005E72DE" w:rsidP="001C1B3A">
      <w:pPr>
        <w:pStyle w:val="CSGMAIN"/>
      </w:pPr>
      <w:bookmarkStart w:id="5" w:name="_Toc282692927"/>
      <w:r>
        <w:t xml:space="preserve">DATABASE AND </w:t>
      </w:r>
      <w:r w:rsidR="001C1B3A">
        <w:t>REPORTING MODULE</w:t>
      </w:r>
      <w:bookmarkEnd w:id="5"/>
    </w:p>
    <w:p w:rsidR="001C1B3A" w:rsidRDefault="001C1B3A" w:rsidP="001C1B3A">
      <w:r>
        <w:br w:type="page"/>
      </w:r>
    </w:p>
    <w:p w:rsidR="007E2823" w:rsidRPr="00422547" w:rsidRDefault="001C1B3A" w:rsidP="00422547">
      <w:pPr>
        <w:pStyle w:val="CSG2Heading"/>
      </w:pPr>
      <w:bookmarkStart w:id="6" w:name="_Toc282692928"/>
      <w:r>
        <w:t>Intention to Do Business</w:t>
      </w:r>
      <w:bookmarkEnd w:id="6"/>
    </w:p>
    <w:sectPr w:rsidR="007E2823" w:rsidRPr="00422547" w:rsidSect="00C36A00">
      <w:footerReference w:type="default" r:id="rId15"/>
      <w:type w:val="continuous"/>
      <w:pgSz w:w="15840" w:h="12240" w:orient="landscape"/>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738" w:rsidRDefault="001A5738">
      <w:pPr>
        <w:spacing w:after="0" w:line="240" w:lineRule="auto"/>
      </w:pPr>
      <w:r>
        <w:separator/>
      </w:r>
    </w:p>
  </w:endnote>
  <w:endnote w:type="continuationSeparator" w:id="0">
    <w:p w:rsidR="001A5738" w:rsidRDefault="001A5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823" w:rsidRDefault="007E2823">
    <w:pPr>
      <w:pStyle w:val="Footer"/>
      <w:jc w:val="right"/>
      <w:rPr>
        <w:b/>
      </w:rPr>
    </w:pPr>
    <w:r>
      <w:rPr>
        <w:noProof/>
      </w:rPr>
      <w:pict>
        <v:rect id="_x0000_s3140" style="position:absolute;left:0;text-align:left;margin-left:22.5pt;margin-top:11.1pt;width:600pt;height:27.25pt;z-index:4" o:regroupid="9" filled="f" fillcolor="#e00" stroked="f" strokecolor="#bfbfbf" strokeweight="3pt">
          <v:fill opacity="53740f" color2="fill darken(118)" rotate="t" angle="-90" focusposition=".5,.5" focussize="" method="linear sigma" type="gradientRadial"/>
          <v:textbox>
            <w:txbxContent>
              <w:p w:rsidR="007E2823" w:rsidRDefault="007E2823">
                <w:pPr>
                  <w:jc w:val="center"/>
                  <w:rPr>
                    <w:color w:val="808080"/>
                    <w:sz w:val="16"/>
                    <w:szCs w:val="16"/>
                  </w:rPr>
                </w:pPr>
                <w:r>
                  <w:rPr>
                    <w:color w:val="808080"/>
                    <w:sz w:val="16"/>
                    <w:szCs w:val="16"/>
                  </w:rPr>
                  <w:t xml:space="preserve">The information in this document is the proprietary and confidential property of CSG Systems. </w:t>
                </w:r>
                <w:r>
                  <w:rPr>
                    <w:color w:val="808080"/>
                    <w:sz w:val="16"/>
                    <w:szCs w:val="16"/>
                  </w:rPr>
                  <w:br/>
                  <w:t>Reproduction, or circulation, of any portion of this report without the permission of CSG Systems is prohibited.</w:t>
                </w:r>
              </w:p>
              <w:p w:rsidR="007E2823" w:rsidRDefault="007E2823">
                <w:r>
                  <w:t>Fleet Feet, Incorporated is prohibited.</w:t>
                </w:r>
              </w:p>
            </w:txbxContent>
          </v:textbox>
        </v: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39" type="#_x0000_t75" style="position:absolute;left:0;text-align:left;margin-left:-5.25pt;margin-top:24.85pt;width:54pt;height:29.25pt;z-index:3" o:regroupid="9">
          <v:imagedata r:id="rId1" o:title="SQW-Gif-for-CSG"/>
        </v:shape>
      </w:pict>
    </w:r>
    <w:r>
      <w:rPr>
        <w:noProof/>
      </w:rPr>
      <w:pict>
        <v:shape id="_x0000_s3105" type="#_x0000_t75" style="position:absolute;left:0;text-align:left;margin-left:475.9pt;margin-top:509.05pt;width:238pt;height:41pt;z-index:1">
          <v:imagedata r:id="rId2" o:title="SQW-Gif-for-CSG"/>
        </v:shape>
      </w:pict>
    </w:r>
    <w:r>
      <w:rPr>
        <w:b/>
      </w:rPr>
      <w:fldChar w:fldCharType="begin"/>
    </w:r>
    <w:r>
      <w:rPr>
        <w:b/>
      </w:rPr>
      <w:instrText xml:space="preserve"> PAGE   \* MERGEFORMAT </w:instrText>
    </w:r>
    <w:r>
      <w:rPr>
        <w:b/>
      </w:rPr>
      <w:fldChar w:fldCharType="separate"/>
    </w:r>
    <w:r w:rsidR="001A5738">
      <w:rPr>
        <w:b/>
        <w:noProof/>
      </w:rPr>
      <w:t>1</w:t>
    </w:r>
    <w:r>
      <w:rPr>
        <w:b/>
      </w:rPr>
      <w:fldChar w:fldCharType="end"/>
    </w:r>
  </w:p>
  <w:p w:rsidR="007E2823" w:rsidRDefault="007E2823">
    <w:pPr>
      <w:pStyle w:val="Footer"/>
      <w:rPr>
        <w:sz w:val="2"/>
        <w:szCs w:val="2"/>
      </w:rPr>
    </w:pPr>
    <w:r>
      <w:rPr>
        <w:noProof/>
        <w:sz w:val="2"/>
        <w:szCs w:val="2"/>
      </w:rPr>
      <w:pict>
        <v:rect id="_x0000_s3142" style="position:absolute;margin-left:111.75pt;margin-top:577pt;width:221pt;height:22pt;z-index:2;mso-position-horizontal-relative:page;mso-position-vertical-relative:page;v-text-anchor:middle" o:regroupid="8" filled="f" stroked="f" strokecolor="white">
          <v:textbox style="mso-next-textbox:#_x0000_s3142">
            <w:txbxContent>
              <w:p w:rsidR="007E2823" w:rsidRDefault="007E2823">
                <w:pPr>
                  <w:rPr>
                    <w:b/>
                    <w:color w:val="BDC8D1"/>
                    <w:sz w:val="20"/>
                    <w:szCs w:val="20"/>
                  </w:rPr>
                </w:pPr>
                <w:r>
                  <w:rPr>
                    <w:b/>
                    <w:color w:val="BDC8D1"/>
                    <w:sz w:val="20"/>
                    <w:szCs w:val="20"/>
                  </w:rPr>
                  <w:t>© 2010 ServiceQualityWorks, LLC</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738" w:rsidRDefault="001A5738">
      <w:pPr>
        <w:spacing w:after="0" w:line="240" w:lineRule="auto"/>
      </w:pPr>
      <w:r>
        <w:separator/>
      </w:r>
    </w:p>
  </w:footnote>
  <w:footnote w:type="continuationSeparator" w:id="0">
    <w:p w:rsidR="001A5738" w:rsidRDefault="001A57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982"/>
    <w:multiLevelType w:val="hybridMultilevel"/>
    <w:tmpl w:val="792ACE96"/>
    <w:lvl w:ilvl="0" w:tplc="9F58A4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102C"/>
    <w:multiLevelType w:val="hybridMultilevel"/>
    <w:tmpl w:val="5424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14CB8"/>
    <w:multiLevelType w:val="hybridMultilevel"/>
    <w:tmpl w:val="EEA4A1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D">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4E0273"/>
    <w:multiLevelType w:val="hybridMultilevel"/>
    <w:tmpl w:val="3372EB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88586A"/>
    <w:multiLevelType w:val="hybridMultilevel"/>
    <w:tmpl w:val="792ACE96"/>
    <w:lvl w:ilvl="0" w:tplc="9F58A4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A3FFC"/>
    <w:multiLevelType w:val="hybridMultilevel"/>
    <w:tmpl w:val="792ACE96"/>
    <w:lvl w:ilvl="0" w:tplc="9F58A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03DC6"/>
    <w:multiLevelType w:val="hybridMultilevel"/>
    <w:tmpl w:val="5804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14024"/>
    <w:multiLevelType w:val="hybridMultilevel"/>
    <w:tmpl w:val="4DB8FD74"/>
    <w:lvl w:ilvl="0" w:tplc="A91C3A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noPunctuationKerning/>
  <w:characterSpacingControl w:val="doNotCompress"/>
  <w:savePreviewPicture/>
  <w:hdrShapeDefaults>
    <o:shapedefaults v:ext="edit" spidmax="4098" fillcolor="#e00" strokecolor="none [2412]">
      <v:fill color="#e00" opacity="53740f" color2="fill darken(118)" rotate="t" angle="-90" focusposition=".5,.5" focussize="" method="linear sigma" type="gradientRadial"/>
      <v:stroke color="none [2412]" weight="3pt"/>
      <o:colormenu v:ext="edit" fillcolor="none" strokecolor="none"/>
    </o:shapedefaults>
    <o:shapelayout v:ext="edit">
      <o:idmap v:ext="edit" data="3"/>
      <o:regrouptable v:ext="edit">
        <o:entry new="1" old="0"/>
        <o:entry new="2" old="0"/>
        <o:entry new="3" old="0"/>
        <o:entry new="4" old="0"/>
        <o:entry new="5" old="0"/>
        <o:entry new="6" old="0"/>
        <o:entry new="7" old="0"/>
        <o:entry new="8" old="0"/>
        <o:entry new="9" old="8"/>
        <o:entry new="10" old="0"/>
        <o:entry new="11" old="10"/>
        <o:entry new="12" old="0"/>
        <o:entry new="13" old="12"/>
      </o:regrouptable>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2454"/>
    <w:rsid w:val="001A5738"/>
    <w:rsid w:val="001C1B3A"/>
    <w:rsid w:val="00344364"/>
    <w:rsid w:val="00384136"/>
    <w:rsid w:val="00422547"/>
    <w:rsid w:val="004531A1"/>
    <w:rsid w:val="00517762"/>
    <w:rsid w:val="005E72DE"/>
    <w:rsid w:val="006477F1"/>
    <w:rsid w:val="007E2823"/>
    <w:rsid w:val="00924C1B"/>
    <w:rsid w:val="00A944DD"/>
    <w:rsid w:val="00B22454"/>
    <w:rsid w:val="00B517FF"/>
    <w:rsid w:val="00C36A00"/>
    <w:rsid w:val="00C572F7"/>
    <w:rsid w:val="00DC72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e00" strokecolor="none [2412]">
      <v:fill color="#e00" opacity="53740f" color2="fill darken(118)" rotate="t" angle="-90" focusposition=".5,.5" focussize="" method="linear sigma" type="gradientRadial"/>
      <v:stroke color="none [2412]" weight="3pt"/>
      <o:colormenu v:ext="edit" fillcolor="none" strokecolor="none"/>
    </o:shapedefaults>
    <o:shapelayout v:ext="edit">
      <o:idmap v:ext="edit" data="1"/>
      <o:rules v:ext="edit">
        <o:r id="V:Rule4" type="callout" idref="#_x0000_s1458"/>
        <o:r id="V:Rule5" type="callout" idref="#_x0000_s1459"/>
        <o:r id="V:Rule6" type="callout" idref="#_x0000_s1460"/>
        <o:r id="V:Rule7" type="callout" idref="#_x0000_s1461"/>
        <o:r id="V:Rule8" type="callout" idref="#_x0000_s1462"/>
        <o:r id="V:Rule9" type="callout" idref="#_x0000_s1463"/>
        <o:r id="V:Rule10" type="callout" idref="#_x0000_s1464"/>
        <o:r id="V:Rule11" type="callout" idref="#_x0000_s1465"/>
        <o:r id="V:Rule12" type="callout" idref="#_x0000_s1466"/>
        <o:r id="V:Rule13" type="callout" idref="#_x0000_s1467"/>
        <o:r id="V:Rule14" type="callout" idref="#_x0000_s1468"/>
        <o:r id="V:Rule15" type="callout" idref="#_x0000_s1469"/>
        <o:r id="V:Rule16" type="callout" idref="#_x0000_s1470"/>
        <o:r id="V:Rule17" type="callout" idref="#_x0000_s1471"/>
        <o:r id="V:Rule19" type="callout" idref="#_x0000_s1473"/>
        <o:r id="V:Rule20" type="callout" idref="#_x0000_s1474"/>
        <o:r id="V:Rule21" type="callout" idref="#_x0000_s1475"/>
      </o:rules>
      <o:regrouptable v:ext="edit">
        <o:entry new="1" old="0"/>
        <o:entry new="2" old="1"/>
        <o:entry new="3" old="2"/>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after="200" w:line="276" w:lineRule="auto"/>
    </w:pPr>
    <w:rPr>
      <w:sz w:val="22"/>
      <w:szCs w:val="22"/>
    </w:rPr>
  </w:style>
  <w:style w:type="paragraph" w:styleId="Heading1">
    <w:name w:val="heading 1"/>
    <w:aliases w:val="Heading 1(CSG)"/>
    <w:basedOn w:val="Normal"/>
    <w:next w:val="Normal"/>
    <w:qFormat/>
    <w:pPr>
      <w:keepNext/>
      <w:pBdr>
        <w:bottom w:val="single" w:sz="8" w:space="1" w:color="auto"/>
      </w:pBdr>
      <w:spacing w:before="120" w:after="160" w:line="240" w:lineRule="auto"/>
      <w:outlineLvl w:val="0"/>
    </w:pPr>
    <w:rPr>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4">
    <w:name w:val="heading 4"/>
    <w:basedOn w:val="Normal"/>
    <w:next w:val="Normal"/>
    <w:qFormat/>
    <w:pPr>
      <w:keepNext/>
      <w:spacing w:after="0" w:line="240" w:lineRule="auto"/>
      <w:jc w:val="center"/>
      <w:outlineLvl w:val="3"/>
    </w:pPr>
    <w:rPr>
      <w:b/>
      <w:bCs/>
      <w:color w:val="000000"/>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Summary">
    <w:name w:val="QSummary"/>
    <w:basedOn w:val="Normal"/>
    <w:qFormat/>
    <w:rPr>
      <w:b/>
    </w:rPr>
  </w:style>
  <w:style w:type="paragraph" w:customStyle="1" w:styleId="QLabelCSGCustomer-Blue">
    <w:name w:val="QLabel (CSG Customer - Blue)"/>
    <w:basedOn w:val="Normal"/>
    <w:qFormat/>
    <w:pPr>
      <w:shd w:val="clear" w:color="auto" w:fill="DBE5F1"/>
    </w:pPr>
    <w:rPr>
      <w:b/>
      <w:sz w:val="26"/>
    </w:rPr>
  </w:style>
  <w:style w:type="paragraph" w:customStyle="1" w:styleId="xl65">
    <w:name w:val="xl65"/>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66">
    <w:name w:val="xl66"/>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line="240" w:lineRule="auto"/>
      <w:textAlignment w:val="center"/>
    </w:pPr>
    <w:rPr>
      <w:rFonts w:ascii="Times New Roman" w:hAnsi="Times New Roman"/>
      <w:sz w:val="24"/>
      <w:szCs w:val="24"/>
    </w:rPr>
  </w:style>
  <w:style w:type="paragraph" w:customStyle="1" w:styleId="WhiteText">
    <w:name w:val="WhiteText"/>
    <w:next w:val="Normal"/>
    <w:rPr>
      <w:color w:val="FFFFFF"/>
      <w:sz w:val="22"/>
      <w:szCs w:val="22"/>
    </w:rPr>
  </w:style>
  <w:style w:type="paragraph" w:customStyle="1" w:styleId="WhiteCompositeLabel">
    <w:name w:val="WhiteCompositeLabel"/>
    <w:next w:val="Normal"/>
    <w:pPr>
      <w:spacing w:before="43" w:after="43"/>
      <w:jc w:val="center"/>
    </w:pPr>
    <w:rPr>
      <w:b/>
      <w:color w:val="FFFFFF"/>
      <w:sz w:val="22"/>
      <w:szCs w:val="22"/>
    </w:rPr>
  </w:style>
  <w:style w:type="character" w:customStyle="1" w:styleId="Heading1Char">
    <w:name w:val="Heading 1 Char"/>
    <w:aliases w:val="Heading 1(CSG) Char"/>
    <w:basedOn w:val="DefaultParagraphFont"/>
    <w:rPr>
      <w:b/>
      <w:bCs/>
      <w:kern w:val="32"/>
      <w:sz w:val="32"/>
      <w:szCs w:val="32"/>
    </w:rPr>
  </w:style>
  <w:style w:type="character" w:customStyle="1" w:styleId="Heading2Char">
    <w:name w:val="Heading 2 Char"/>
    <w:basedOn w:val="DefaultParagraphFont"/>
    <w:rPr>
      <w:rFonts w:ascii="Cambria" w:eastAsia="Times New Roman" w:hAnsi="Cambria" w:cs="Times New Roman"/>
      <w:b/>
      <w:bCs/>
      <w:i/>
      <w:iCs/>
      <w:sz w:val="28"/>
      <w:szCs w:val="28"/>
    </w:rPr>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rPr>
      <w:sz w:val="22"/>
      <w:szCs w:val="22"/>
    </w:rPr>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customStyle="1" w:styleId="xl67">
    <w:name w:val="xl67"/>
    <w:basedOn w:val="Normal"/>
    <w:pPr>
      <w:pBdr>
        <w:top w:val="single" w:sz="4" w:space="0" w:color="969696"/>
        <w:left w:val="single" w:sz="4" w:space="0" w:color="969696"/>
        <w:bottom w:val="single" w:sz="4" w:space="0" w:color="969696"/>
        <w:right w:val="single" w:sz="4" w:space="0" w:color="969696"/>
      </w:pBdr>
      <w:shd w:val="clear" w:color="auto" w:fill="FFFF99"/>
      <w:spacing w:before="100" w:beforeAutospacing="1" w:after="100" w:afterAutospacing="1" w:line="240" w:lineRule="auto"/>
      <w:jc w:val="center"/>
      <w:textAlignment w:val="center"/>
    </w:pPr>
    <w:rPr>
      <w:rFonts w:ascii="Times New Roman" w:hAnsi="Times New Roman"/>
      <w:sz w:val="20"/>
      <w:szCs w:val="20"/>
    </w:rPr>
  </w:style>
  <w:style w:type="paragraph" w:styleId="NoSpacing">
    <w:name w:val="No Spacing"/>
    <w:qFormat/>
    <w:rPr>
      <w:sz w:val="22"/>
      <w:szCs w:val="22"/>
    </w:rPr>
  </w:style>
  <w:style w:type="character" w:customStyle="1" w:styleId="NoSpacingChar">
    <w:name w:val="No Spacing Char"/>
    <w:basedOn w:val="DefaultParagraphFont"/>
    <w:rPr>
      <w:sz w:val="22"/>
      <w:szCs w:val="22"/>
      <w:lang w:val="en-US" w:eastAsia="en-US" w:bidi="ar-SA"/>
    </w:rPr>
  </w:style>
  <w:style w:type="paragraph" w:styleId="TOCHeading">
    <w:name w:val="TOC Heading"/>
    <w:basedOn w:val="Heading1"/>
    <w:next w:val="Normal"/>
    <w:qFormat/>
    <w:pPr>
      <w:keepLines/>
      <w:pBdr>
        <w:bottom w:val="none" w:sz="0" w:space="0" w:color="auto"/>
      </w:pBdr>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qFormat/>
    <w:pPr>
      <w:tabs>
        <w:tab w:val="right" w:leader="dot" w:pos="12960"/>
      </w:tabs>
      <w:spacing w:line="240" w:lineRule="auto"/>
    </w:pPr>
    <w:rPr>
      <w:b/>
      <w:noProof/>
      <w:sz w:val="24"/>
      <w:szCs w:val="24"/>
    </w:rPr>
  </w:style>
  <w:style w:type="character" w:styleId="Hyperlink">
    <w:name w:val="Hyperlink"/>
    <w:basedOn w:val="DefaultParagraphFont"/>
    <w:uiPriority w:val="99"/>
    <w:unhideWhenUsed/>
    <w:rPr>
      <w:color w:val="0000FF"/>
      <w:u w:val="single"/>
    </w:rPr>
  </w:style>
  <w:style w:type="paragraph" w:styleId="TOC2">
    <w:name w:val="toc 2"/>
    <w:basedOn w:val="Normal"/>
    <w:next w:val="Normal"/>
    <w:autoRedefine/>
    <w:uiPriority w:val="39"/>
    <w:unhideWhenUsed/>
    <w:qFormat/>
    <w:pPr>
      <w:ind w:left="220"/>
    </w:pPr>
  </w:style>
  <w:style w:type="paragraph" w:customStyle="1" w:styleId="QLabelCSGEmployee-Pink">
    <w:name w:val="QLabel (CSG Employee - Pink)"/>
    <w:basedOn w:val="QLabelCSGCustomer-Blue"/>
    <w:qFormat/>
    <w:pPr>
      <w:shd w:val="clear" w:color="auto" w:fill="F2DBDB"/>
    </w:pPr>
  </w:style>
  <w:style w:type="paragraph" w:customStyle="1" w:styleId="EmployeeCustomerResponse">
    <w:name w:val="Employee Customer Response"/>
    <w:basedOn w:val="Normal"/>
    <w:next w:val="Normal"/>
    <w:autoRedefine/>
    <w:qFormat/>
    <w:pPr>
      <w:tabs>
        <w:tab w:val="left" w:pos="8580"/>
      </w:tabs>
      <w:spacing w:before="120" w:after="120"/>
    </w:pPr>
    <w:rPr>
      <w:color w:val="808080"/>
    </w:rPr>
  </w:style>
  <w:style w:type="character" w:customStyle="1" w:styleId="EmployeeCustomerResponseChar">
    <w:name w:val="Employee Customer Response Char"/>
    <w:basedOn w:val="DefaultParagraphFont"/>
    <w:rPr>
      <w:color w:val="808080"/>
      <w:sz w:val="22"/>
      <w:szCs w:val="22"/>
    </w:rPr>
  </w:style>
  <w:style w:type="paragraph" w:styleId="TOC3">
    <w:name w:val="toc 3"/>
    <w:basedOn w:val="Normal"/>
    <w:next w:val="Normal"/>
    <w:autoRedefine/>
    <w:semiHidden/>
    <w:unhideWhenUsed/>
    <w:qFormat/>
    <w:pPr>
      <w:spacing w:after="100"/>
      <w:ind w:left="440"/>
    </w:pPr>
  </w:style>
  <w:style w:type="paragraph" w:customStyle="1" w:styleId="QLabel">
    <w:name w:val="QLabel"/>
    <w:basedOn w:val="Normal"/>
    <w:qFormat/>
    <w:pPr>
      <w:pBdr>
        <w:left w:val="single" w:sz="4" w:space="4" w:color="D9D9D9"/>
        <w:right w:val="single" w:sz="4" w:space="4" w:color="D9D9D9"/>
      </w:pBdr>
      <w:shd w:val="clear" w:color="auto" w:fill="D9D9D9"/>
    </w:pPr>
    <w:rPr>
      <w:b/>
      <w:sz w:val="32"/>
    </w:rPr>
  </w:style>
  <w:style w:type="paragraph" w:customStyle="1" w:styleId="xl68">
    <w:name w:val="xl68"/>
    <w:basedOn w:val="Normal"/>
    <w:pPr>
      <w:pBdr>
        <w:top w:val="single" w:sz="4" w:space="0" w:color="969696"/>
        <w:left w:val="single" w:sz="4" w:space="0" w:color="969696"/>
        <w:bottom w:val="single" w:sz="4" w:space="0" w:color="969696"/>
        <w:right w:val="single" w:sz="4" w:space="0" w:color="969696"/>
      </w:pBdr>
      <w:shd w:val="clear" w:color="auto" w:fill="FFFF99"/>
      <w:spacing w:before="100" w:beforeAutospacing="1" w:after="100" w:afterAutospacing="1" w:line="240" w:lineRule="auto"/>
      <w:textAlignment w:val="center"/>
    </w:pPr>
    <w:rPr>
      <w:rFonts w:ascii="Times New Roman" w:hAnsi="Times New Roman"/>
      <w:sz w:val="24"/>
      <w:szCs w:val="24"/>
    </w:rPr>
  </w:style>
  <w:style w:type="paragraph" w:customStyle="1" w:styleId="CSG2Heading">
    <w:name w:val="CSG 2 Heading"/>
    <w:basedOn w:val="Heading1"/>
    <w:qFormat/>
    <w:pPr>
      <w:outlineLvl w:val="1"/>
    </w:pPr>
  </w:style>
  <w:style w:type="paragraph" w:customStyle="1" w:styleId="CSGMAIN">
    <w:name w:val="CSG MAIN"/>
    <w:basedOn w:val="Heading1"/>
    <w:autoRedefine/>
    <w:qFormat/>
    <w:pPr>
      <w:pBdr>
        <w:bottom w:val="none" w:sz="0" w:space="0" w:color="auto"/>
      </w:pBdr>
      <w:jc w:val="center"/>
    </w:pPr>
    <w:rPr>
      <w:rFonts w:ascii="Arial" w:hAnsi="Arial"/>
      <w:sz w:val="96"/>
    </w:rPr>
  </w:style>
  <w:style w:type="paragraph" w:customStyle="1" w:styleId="Style1">
    <w:name w:val="Style1"/>
    <w:basedOn w:val="Normal"/>
    <w:qFormat/>
    <w:pPr>
      <w:outlineLvl w:val="1"/>
    </w:pPr>
  </w:style>
  <w:style w:type="character" w:customStyle="1" w:styleId="CommentTextChar">
    <w:name w:val="Comment Text Char"/>
    <w:basedOn w:val="DefaultParagraphFont"/>
    <w:semiHidden/>
  </w:style>
  <w:style w:type="paragraph" w:styleId="CommentSubject">
    <w:name w:val="annotation subject"/>
    <w:basedOn w:val="CommentText"/>
    <w:next w:val="CommentText"/>
    <w:semiHidden/>
    <w:unhideWhenUsed/>
    <w:rPr>
      <w:b/>
      <w:bCs/>
    </w:rPr>
  </w:style>
  <w:style w:type="paragraph" w:styleId="CommentText">
    <w:name w:val="annotation text"/>
    <w:basedOn w:val="Normal"/>
    <w:semiHidden/>
    <w:rPr>
      <w:sz w:val="20"/>
      <w:szCs w:val="20"/>
    </w:rPr>
  </w:style>
  <w:style w:type="character" w:customStyle="1" w:styleId="CommentSubjectChar">
    <w:name w:val="Comment Subject Char"/>
    <w:basedOn w:val="CommentTextChar"/>
    <w:semiHidden/>
    <w:rPr>
      <w:b/>
      <w:bCs/>
    </w:rPr>
  </w:style>
  <w:style w:type="paragraph" w:styleId="Revision">
    <w:name w:val="Revision"/>
    <w:hidden/>
    <w:semiHidden/>
    <w:rPr>
      <w:sz w:val="22"/>
      <w:szCs w:val="22"/>
    </w:rPr>
  </w:style>
  <w:style w:type="character" w:styleId="CommentReference">
    <w:name w:val="annotation reference"/>
    <w:basedOn w:val="DefaultParagraphFont"/>
    <w:semiHidden/>
    <w:unhideWhenUsed/>
    <w:rPr>
      <w:sz w:val="16"/>
      <w:szCs w:val="16"/>
    </w:rPr>
  </w:style>
  <w:style w:type="paragraph" w:styleId="TOC8">
    <w:name w:val="toc 8"/>
    <w:basedOn w:val="Normal"/>
    <w:next w:val="Normal"/>
    <w:autoRedefine/>
    <w:semiHidden/>
    <w:pPr>
      <w:spacing w:after="0" w:line="240" w:lineRule="auto"/>
      <w:ind w:left="1680"/>
    </w:pPr>
    <w:rPr>
      <w:rFonts w:ascii="Times New Roman" w:hAnsi="Times New Roman"/>
      <w:sz w:val="24"/>
      <w:szCs w:val="24"/>
    </w:rPr>
  </w:style>
  <w:style w:type="paragraph" w:styleId="TOC4">
    <w:name w:val="toc 4"/>
    <w:basedOn w:val="Normal"/>
    <w:next w:val="Normal"/>
    <w:autoRedefine/>
    <w:semiHidden/>
    <w:pPr>
      <w:spacing w:after="0" w:line="240" w:lineRule="auto"/>
      <w:ind w:left="720"/>
    </w:pPr>
    <w:rPr>
      <w:rFonts w:ascii="Times New Roman" w:hAnsi="Times New Roman"/>
      <w:sz w:val="24"/>
      <w:szCs w:val="24"/>
    </w:rPr>
  </w:style>
  <w:style w:type="paragraph" w:styleId="TOC5">
    <w:name w:val="toc 5"/>
    <w:basedOn w:val="Normal"/>
    <w:next w:val="Normal"/>
    <w:autoRedefine/>
    <w:semiHidden/>
    <w:pPr>
      <w:spacing w:after="0" w:line="240" w:lineRule="auto"/>
      <w:ind w:left="960"/>
    </w:pPr>
    <w:rPr>
      <w:rFonts w:ascii="Times New Roman" w:hAnsi="Times New Roman"/>
      <w:sz w:val="24"/>
      <w:szCs w:val="24"/>
    </w:rPr>
  </w:style>
  <w:style w:type="paragraph" w:styleId="TOC6">
    <w:name w:val="toc 6"/>
    <w:basedOn w:val="Normal"/>
    <w:next w:val="Normal"/>
    <w:autoRedefine/>
    <w:semiHidden/>
    <w:pPr>
      <w:spacing w:after="0" w:line="240" w:lineRule="auto"/>
      <w:ind w:left="120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848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csgsystem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urvey.qualtrics.com/CP/Graphic.php?IM=IM_54ukuNZ99iv7HEw&amp;SR=Pro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802</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Table of Contents</vt:lpstr>
      <vt:lpstr>Overview </vt:lpstr>
      <vt:lpstr/>
      <vt:lpstr/>
      <vt:lpstr/>
      <vt:lpstr>EMAIL MODULE</vt:lpstr>
      <vt:lpstr>    Soliciting Input</vt:lpstr>
      <vt:lpstr/>
      <vt:lpstr/>
      <vt:lpstr>SURVEY MODULE</vt:lpstr>
      <vt:lpstr>    Survey Responses</vt:lpstr>
      <vt:lpstr/>
      <vt:lpstr/>
      <vt:lpstr/>
      <vt:lpstr>DATABASE AND REPORTING MODULE</vt:lpstr>
      <vt:lpstr>    Intention to Do Business</vt:lpstr>
    </vt:vector>
  </TitlesOfParts>
  <Company>Qualtrics</Company>
  <LinksUpToDate>false</LinksUpToDate>
  <CharactersWithSpaces>5369</CharactersWithSpaces>
  <SharedDoc>false</SharedDoc>
  <HLinks>
    <vt:vector size="246" baseType="variant">
      <vt:variant>
        <vt:i4>589862</vt:i4>
      </vt:variant>
      <vt:variant>
        <vt:i4>243</vt:i4>
      </vt:variant>
      <vt:variant>
        <vt:i4>0</vt:i4>
      </vt:variant>
      <vt:variant>
        <vt:i4>5</vt:i4>
      </vt:variant>
      <vt:variant>
        <vt:lpwstr>mailto:mark@sqworks.com</vt:lpwstr>
      </vt:variant>
      <vt:variant>
        <vt:lpwstr/>
      </vt:variant>
      <vt:variant>
        <vt:i4>1966138</vt:i4>
      </vt:variant>
      <vt:variant>
        <vt:i4>236</vt:i4>
      </vt:variant>
      <vt:variant>
        <vt:i4>0</vt:i4>
      </vt:variant>
      <vt:variant>
        <vt:i4>5</vt:i4>
      </vt:variant>
      <vt:variant>
        <vt:lpwstr/>
      </vt:variant>
      <vt:variant>
        <vt:lpwstr>_Toc254942871</vt:lpwstr>
      </vt:variant>
      <vt:variant>
        <vt:i4>1966138</vt:i4>
      </vt:variant>
      <vt:variant>
        <vt:i4>230</vt:i4>
      </vt:variant>
      <vt:variant>
        <vt:i4>0</vt:i4>
      </vt:variant>
      <vt:variant>
        <vt:i4>5</vt:i4>
      </vt:variant>
      <vt:variant>
        <vt:lpwstr/>
      </vt:variant>
      <vt:variant>
        <vt:lpwstr>_Toc254942870</vt:lpwstr>
      </vt:variant>
      <vt:variant>
        <vt:i4>2031674</vt:i4>
      </vt:variant>
      <vt:variant>
        <vt:i4>224</vt:i4>
      </vt:variant>
      <vt:variant>
        <vt:i4>0</vt:i4>
      </vt:variant>
      <vt:variant>
        <vt:i4>5</vt:i4>
      </vt:variant>
      <vt:variant>
        <vt:lpwstr/>
      </vt:variant>
      <vt:variant>
        <vt:lpwstr>_Toc254942869</vt:lpwstr>
      </vt:variant>
      <vt:variant>
        <vt:i4>2031674</vt:i4>
      </vt:variant>
      <vt:variant>
        <vt:i4>218</vt:i4>
      </vt:variant>
      <vt:variant>
        <vt:i4>0</vt:i4>
      </vt:variant>
      <vt:variant>
        <vt:i4>5</vt:i4>
      </vt:variant>
      <vt:variant>
        <vt:lpwstr/>
      </vt:variant>
      <vt:variant>
        <vt:lpwstr>_Toc254942868</vt:lpwstr>
      </vt:variant>
      <vt:variant>
        <vt:i4>2031674</vt:i4>
      </vt:variant>
      <vt:variant>
        <vt:i4>212</vt:i4>
      </vt:variant>
      <vt:variant>
        <vt:i4>0</vt:i4>
      </vt:variant>
      <vt:variant>
        <vt:i4>5</vt:i4>
      </vt:variant>
      <vt:variant>
        <vt:lpwstr/>
      </vt:variant>
      <vt:variant>
        <vt:lpwstr>_Toc254942867</vt:lpwstr>
      </vt:variant>
      <vt:variant>
        <vt:i4>2031674</vt:i4>
      </vt:variant>
      <vt:variant>
        <vt:i4>206</vt:i4>
      </vt:variant>
      <vt:variant>
        <vt:i4>0</vt:i4>
      </vt:variant>
      <vt:variant>
        <vt:i4>5</vt:i4>
      </vt:variant>
      <vt:variant>
        <vt:lpwstr/>
      </vt:variant>
      <vt:variant>
        <vt:lpwstr>_Toc254942866</vt:lpwstr>
      </vt:variant>
      <vt:variant>
        <vt:i4>2031674</vt:i4>
      </vt:variant>
      <vt:variant>
        <vt:i4>200</vt:i4>
      </vt:variant>
      <vt:variant>
        <vt:i4>0</vt:i4>
      </vt:variant>
      <vt:variant>
        <vt:i4>5</vt:i4>
      </vt:variant>
      <vt:variant>
        <vt:lpwstr/>
      </vt:variant>
      <vt:variant>
        <vt:lpwstr>_Toc254942865</vt:lpwstr>
      </vt:variant>
      <vt:variant>
        <vt:i4>2031674</vt:i4>
      </vt:variant>
      <vt:variant>
        <vt:i4>194</vt:i4>
      </vt:variant>
      <vt:variant>
        <vt:i4>0</vt:i4>
      </vt:variant>
      <vt:variant>
        <vt:i4>5</vt:i4>
      </vt:variant>
      <vt:variant>
        <vt:lpwstr/>
      </vt:variant>
      <vt:variant>
        <vt:lpwstr>_Toc254942864</vt:lpwstr>
      </vt:variant>
      <vt:variant>
        <vt:i4>2031674</vt:i4>
      </vt:variant>
      <vt:variant>
        <vt:i4>188</vt:i4>
      </vt:variant>
      <vt:variant>
        <vt:i4>0</vt:i4>
      </vt:variant>
      <vt:variant>
        <vt:i4>5</vt:i4>
      </vt:variant>
      <vt:variant>
        <vt:lpwstr/>
      </vt:variant>
      <vt:variant>
        <vt:lpwstr>_Toc254942863</vt:lpwstr>
      </vt:variant>
      <vt:variant>
        <vt:i4>2031674</vt:i4>
      </vt:variant>
      <vt:variant>
        <vt:i4>182</vt:i4>
      </vt:variant>
      <vt:variant>
        <vt:i4>0</vt:i4>
      </vt:variant>
      <vt:variant>
        <vt:i4>5</vt:i4>
      </vt:variant>
      <vt:variant>
        <vt:lpwstr/>
      </vt:variant>
      <vt:variant>
        <vt:lpwstr>_Toc254942862</vt:lpwstr>
      </vt:variant>
      <vt:variant>
        <vt:i4>2031674</vt:i4>
      </vt:variant>
      <vt:variant>
        <vt:i4>176</vt:i4>
      </vt:variant>
      <vt:variant>
        <vt:i4>0</vt:i4>
      </vt:variant>
      <vt:variant>
        <vt:i4>5</vt:i4>
      </vt:variant>
      <vt:variant>
        <vt:lpwstr/>
      </vt:variant>
      <vt:variant>
        <vt:lpwstr>_Toc254942861</vt:lpwstr>
      </vt:variant>
      <vt:variant>
        <vt:i4>2031674</vt:i4>
      </vt:variant>
      <vt:variant>
        <vt:i4>170</vt:i4>
      </vt:variant>
      <vt:variant>
        <vt:i4>0</vt:i4>
      </vt:variant>
      <vt:variant>
        <vt:i4>5</vt:i4>
      </vt:variant>
      <vt:variant>
        <vt:lpwstr/>
      </vt:variant>
      <vt:variant>
        <vt:lpwstr>_Toc254942860</vt:lpwstr>
      </vt:variant>
      <vt:variant>
        <vt:i4>1835066</vt:i4>
      </vt:variant>
      <vt:variant>
        <vt:i4>164</vt:i4>
      </vt:variant>
      <vt:variant>
        <vt:i4>0</vt:i4>
      </vt:variant>
      <vt:variant>
        <vt:i4>5</vt:i4>
      </vt:variant>
      <vt:variant>
        <vt:lpwstr/>
      </vt:variant>
      <vt:variant>
        <vt:lpwstr>_Toc254942859</vt:lpwstr>
      </vt:variant>
      <vt:variant>
        <vt:i4>1835066</vt:i4>
      </vt:variant>
      <vt:variant>
        <vt:i4>158</vt:i4>
      </vt:variant>
      <vt:variant>
        <vt:i4>0</vt:i4>
      </vt:variant>
      <vt:variant>
        <vt:i4>5</vt:i4>
      </vt:variant>
      <vt:variant>
        <vt:lpwstr/>
      </vt:variant>
      <vt:variant>
        <vt:lpwstr>_Toc254942858</vt:lpwstr>
      </vt:variant>
      <vt:variant>
        <vt:i4>1835066</vt:i4>
      </vt:variant>
      <vt:variant>
        <vt:i4>152</vt:i4>
      </vt:variant>
      <vt:variant>
        <vt:i4>0</vt:i4>
      </vt:variant>
      <vt:variant>
        <vt:i4>5</vt:i4>
      </vt:variant>
      <vt:variant>
        <vt:lpwstr/>
      </vt:variant>
      <vt:variant>
        <vt:lpwstr>_Toc254942857</vt:lpwstr>
      </vt:variant>
      <vt:variant>
        <vt:i4>1835066</vt:i4>
      </vt:variant>
      <vt:variant>
        <vt:i4>146</vt:i4>
      </vt:variant>
      <vt:variant>
        <vt:i4>0</vt:i4>
      </vt:variant>
      <vt:variant>
        <vt:i4>5</vt:i4>
      </vt:variant>
      <vt:variant>
        <vt:lpwstr/>
      </vt:variant>
      <vt:variant>
        <vt:lpwstr>_Toc254942856</vt:lpwstr>
      </vt:variant>
      <vt:variant>
        <vt:i4>1835066</vt:i4>
      </vt:variant>
      <vt:variant>
        <vt:i4>140</vt:i4>
      </vt:variant>
      <vt:variant>
        <vt:i4>0</vt:i4>
      </vt:variant>
      <vt:variant>
        <vt:i4>5</vt:i4>
      </vt:variant>
      <vt:variant>
        <vt:lpwstr/>
      </vt:variant>
      <vt:variant>
        <vt:lpwstr>_Toc254942855</vt:lpwstr>
      </vt:variant>
      <vt:variant>
        <vt:i4>1835066</vt:i4>
      </vt:variant>
      <vt:variant>
        <vt:i4>134</vt:i4>
      </vt:variant>
      <vt:variant>
        <vt:i4>0</vt:i4>
      </vt:variant>
      <vt:variant>
        <vt:i4>5</vt:i4>
      </vt:variant>
      <vt:variant>
        <vt:lpwstr/>
      </vt:variant>
      <vt:variant>
        <vt:lpwstr>_Toc254942854</vt:lpwstr>
      </vt:variant>
      <vt:variant>
        <vt:i4>1835066</vt:i4>
      </vt:variant>
      <vt:variant>
        <vt:i4>128</vt:i4>
      </vt:variant>
      <vt:variant>
        <vt:i4>0</vt:i4>
      </vt:variant>
      <vt:variant>
        <vt:i4>5</vt:i4>
      </vt:variant>
      <vt:variant>
        <vt:lpwstr/>
      </vt:variant>
      <vt:variant>
        <vt:lpwstr>_Toc254942853</vt:lpwstr>
      </vt:variant>
      <vt:variant>
        <vt:i4>1835066</vt:i4>
      </vt:variant>
      <vt:variant>
        <vt:i4>122</vt:i4>
      </vt:variant>
      <vt:variant>
        <vt:i4>0</vt:i4>
      </vt:variant>
      <vt:variant>
        <vt:i4>5</vt:i4>
      </vt:variant>
      <vt:variant>
        <vt:lpwstr/>
      </vt:variant>
      <vt:variant>
        <vt:lpwstr>_Toc254942852</vt:lpwstr>
      </vt:variant>
      <vt:variant>
        <vt:i4>1835066</vt:i4>
      </vt:variant>
      <vt:variant>
        <vt:i4>116</vt:i4>
      </vt:variant>
      <vt:variant>
        <vt:i4>0</vt:i4>
      </vt:variant>
      <vt:variant>
        <vt:i4>5</vt:i4>
      </vt:variant>
      <vt:variant>
        <vt:lpwstr/>
      </vt:variant>
      <vt:variant>
        <vt:lpwstr>_Toc254942851</vt:lpwstr>
      </vt:variant>
      <vt:variant>
        <vt:i4>1835066</vt:i4>
      </vt:variant>
      <vt:variant>
        <vt:i4>110</vt:i4>
      </vt:variant>
      <vt:variant>
        <vt:i4>0</vt:i4>
      </vt:variant>
      <vt:variant>
        <vt:i4>5</vt:i4>
      </vt:variant>
      <vt:variant>
        <vt:lpwstr/>
      </vt:variant>
      <vt:variant>
        <vt:lpwstr>_Toc254942850</vt:lpwstr>
      </vt:variant>
      <vt:variant>
        <vt:i4>1900602</vt:i4>
      </vt:variant>
      <vt:variant>
        <vt:i4>104</vt:i4>
      </vt:variant>
      <vt:variant>
        <vt:i4>0</vt:i4>
      </vt:variant>
      <vt:variant>
        <vt:i4>5</vt:i4>
      </vt:variant>
      <vt:variant>
        <vt:lpwstr/>
      </vt:variant>
      <vt:variant>
        <vt:lpwstr>_Toc254942849</vt:lpwstr>
      </vt:variant>
      <vt:variant>
        <vt:i4>1900602</vt:i4>
      </vt:variant>
      <vt:variant>
        <vt:i4>98</vt:i4>
      </vt:variant>
      <vt:variant>
        <vt:i4>0</vt:i4>
      </vt:variant>
      <vt:variant>
        <vt:i4>5</vt:i4>
      </vt:variant>
      <vt:variant>
        <vt:lpwstr/>
      </vt:variant>
      <vt:variant>
        <vt:lpwstr>_Toc254942848</vt:lpwstr>
      </vt:variant>
      <vt:variant>
        <vt:i4>1900602</vt:i4>
      </vt:variant>
      <vt:variant>
        <vt:i4>92</vt:i4>
      </vt:variant>
      <vt:variant>
        <vt:i4>0</vt:i4>
      </vt:variant>
      <vt:variant>
        <vt:i4>5</vt:i4>
      </vt:variant>
      <vt:variant>
        <vt:lpwstr/>
      </vt:variant>
      <vt:variant>
        <vt:lpwstr>_Toc254942847</vt:lpwstr>
      </vt:variant>
      <vt:variant>
        <vt:i4>1900602</vt:i4>
      </vt:variant>
      <vt:variant>
        <vt:i4>86</vt:i4>
      </vt:variant>
      <vt:variant>
        <vt:i4>0</vt:i4>
      </vt:variant>
      <vt:variant>
        <vt:i4>5</vt:i4>
      </vt:variant>
      <vt:variant>
        <vt:lpwstr/>
      </vt:variant>
      <vt:variant>
        <vt:lpwstr>_Toc254942846</vt:lpwstr>
      </vt:variant>
      <vt:variant>
        <vt:i4>1900602</vt:i4>
      </vt:variant>
      <vt:variant>
        <vt:i4>80</vt:i4>
      </vt:variant>
      <vt:variant>
        <vt:i4>0</vt:i4>
      </vt:variant>
      <vt:variant>
        <vt:i4>5</vt:i4>
      </vt:variant>
      <vt:variant>
        <vt:lpwstr/>
      </vt:variant>
      <vt:variant>
        <vt:lpwstr>_Toc254942845</vt:lpwstr>
      </vt:variant>
      <vt:variant>
        <vt:i4>1900602</vt:i4>
      </vt:variant>
      <vt:variant>
        <vt:i4>74</vt:i4>
      </vt:variant>
      <vt:variant>
        <vt:i4>0</vt:i4>
      </vt:variant>
      <vt:variant>
        <vt:i4>5</vt:i4>
      </vt:variant>
      <vt:variant>
        <vt:lpwstr/>
      </vt:variant>
      <vt:variant>
        <vt:lpwstr>_Toc254942844</vt:lpwstr>
      </vt:variant>
      <vt:variant>
        <vt:i4>1900602</vt:i4>
      </vt:variant>
      <vt:variant>
        <vt:i4>68</vt:i4>
      </vt:variant>
      <vt:variant>
        <vt:i4>0</vt:i4>
      </vt:variant>
      <vt:variant>
        <vt:i4>5</vt:i4>
      </vt:variant>
      <vt:variant>
        <vt:lpwstr/>
      </vt:variant>
      <vt:variant>
        <vt:lpwstr>_Toc254942843</vt:lpwstr>
      </vt:variant>
      <vt:variant>
        <vt:i4>1900602</vt:i4>
      </vt:variant>
      <vt:variant>
        <vt:i4>62</vt:i4>
      </vt:variant>
      <vt:variant>
        <vt:i4>0</vt:i4>
      </vt:variant>
      <vt:variant>
        <vt:i4>5</vt:i4>
      </vt:variant>
      <vt:variant>
        <vt:lpwstr/>
      </vt:variant>
      <vt:variant>
        <vt:lpwstr>_Toc254942842</vt:lpwstr>
      </vt:variant>
      <vt:variant>
        <vt:i4>1900602</vt:i4>
      </vt:variant>
      <vt:variant>
        <vt:i4>56</vt:i4>
      </vt:variant>
      <vt:variant>
        <vt:i4>0</vt:i4>
      </vt:variant>
      <vt:variant>
        <vt:i4>5</vt:i4>
      </vt:variant>
      <vt:variant>
        <vt:lpwstr/>
      </vt:variant>
      <vt:variant>
        <vt:lpwstr>_Toc254942841</vt:lpwstr>
      </vt:variant>
      <vt:variant>
        <vt:i4>1900602</vt:i4>
      </vt:variant>
      <vt:variant>
        <vt:i4>50</vt:i4>
      </vt:variant>
      <vt:variant>
        <vt:i4>0</vt:i4>
      </vt:variant>
      <vt:variant>
        <vt:i4>5</vt:i4>
      </vt:variant>
      <vt:variant>
        <vt:lpwstr/>
      </vt:variant>
      <vt:variant>
        <vt:lpwstr>_Toc254942840</vt:lpwstr>
      </vt:variant>
      <vt:variant>
        <vt:i4>1703994</vt:i4>
      </vt:variant>
      <vt:variant>
        <vt:i4>44</vt:i4>
      </vt:variant>
      <vt:variant>
        <vt:i4>0</vt:i4>
      </vt:variant>
      <vt:variant>
        <vt:i4>5</vt:i4>
      </vt:variant>
      <vt:variant>
        <vt:lpwstr/>
      </vt:variant>
      <vt:variant>
        <vt:lpwstr>_Toc254942839</vt:lpwstr>
      </vt:variant>
      <vt:variant>
        <vt:i4>1703994</vt:i4>
      </vt:variant>
      <vt:variant>
        <vt:i4>38</vt:i4>
      </vt:variant>
      <vt:variant>
        <vt:i4>0</vt:i4>
      </vt:variant>
      <vt:variant>
        <vt:i4>5</vt:i4>
      </vt:variant>
      <vt:variant>
        <vt:lpwstr/>
      </vt:variant>
      <vt:variant>
        <vt:lpwstr>_Toc254942838</vt:lpwstr>
      </vt:variant>
      <vt:variant>
        <vt:i4>1703994</vt:i4>
      </vt:variant>
      <vt:variant>
        <vt:i4>32</vt:i4>
      </vt:variant>
      <vt:variant>
        <vt:i4>0</vt:i4>
      </vt:variant>
      <vt:variant>
        <vt:i4>5</vt:i4>
      </vt:variant>
      <vt:variant>
        <vt:lpwstr/>
      </vt:variant>
      <vt:variant>
        <vt:lpwstr>_Toc254942837</vt:lpwstr>
      </vt:variant>
      <vt:variant>
        <vt:i4>1703994</vt:i4>
      </vt:variant>
      <vt:variant>
        <vt:i4>26</vt:i4>
      </vt:variant>
      <vt:variant>
        <vt:i4>0</vt:i4>
      </vt:variant>
      <vt:variant>
        <vt:i4>5</vt:i4>
      </vt:variant>
      <vt:variant>
        <vt:lpwstr/>
      </vt:variant>
      <vt:variant>
        <vt:lpwstr>_Toc254942836</vt:lpwstr>
      </vt:variant>
      <vt:variant>
        <vt:i4>1703994</vt:i4>
      </vt:variant>
      <vt:variant>
        <vt:i4>20</vt:i4>
      </vt:variant>
      <vt:variant>
        <vt:i4>0</vt:i4>
      </vt:variant>
      <vt:variant>
        <vt:i4>5</vt:i4>
      </vt:variant>
      <vt:variant>
        <vt:lpwstr/>
      </vt:variant>
      <vt:variant>
        <vt:lpwstr>_Toc254942835</vt:lpwstr>
      </vt:variant>
      <vt:variant>
        <vt:i4>1703994</vt:i4>
      </vt:variant>
      <vt:variant>
        <vt:i4>14</vt:i4>
      </vt:variant>
      <vt:variant>
        <vt:i4>0</vt:i4>
      </vt:variant>
      <vt:variant>
        <vt:i4>5</vt:i4>
      </vt:variant>
      <vt:variant>
        <vt:lpwstr/>
      </vt:variant>
      <vt:variant>
        <vt:lpwstr>_Toc254942834</vt:lpwstr>
      </vt:variant>
      <vt:variant>
        <vt:i4>1703994</vt:i4>
      </vt:variant>
      <vt:variant>
        <vt:i4>8</vt:i4>
      </vt:variant>
      <vt:variant>
        <vt:i4>0</vt:i4>
      </vt:variant>
      <vt:variant>
        <vt:i4>5</vt:i4>
      </vt:variant>
      <vt:variant>
        <vt:lpwstr/>
      </vt:variant>
      <vt:variant>
        <vt:lpwstr>_Toc254942833</vt:lpwstr>
      </vt:variant>
      <vt:variant>
        <vt:i4>1703994</vt:i4>
      </vt:variant>
      <vt:variant>
        <vt:i4>2</vt:i4>
      </vt:variant>
      <vt:variant>
        <vt:i4>0</vt:i4>
      </vt:variant>
      <vt:variant>
        <vt:i4>5</vt:i4>
      </vt:variant>
      <vt:variant>
        <vt:lpwstr/>
      </vt:variant>
      <vt:variant>
        <vt:lpwstr>_Toc254942832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Qualtrics</dc:creator>
  <cp:lastModifiedBy>Mark Schoeman - ServiceQualityWorks, LLC</cp:lastModifiedBy>
  <cp:revision>3</cp:revision>
  <cp:lastPrinted>2010-02-21T16:41:00Z</cp:lastPrinted>
  <dcterms:created xsi:type="dcterms:W3CDTF">2011-01-13T19:36:00Z</dcterms:created>
  <dcterms:modified xsi:type="dcterms:W3CDTF">2011-01-13T19:40:00Z</dcterms:modified>
</cp:coreProperties>
</file>