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E64D8" w14:textId="77777777" w:rsidR="00944B5D" w:rsidRPr="00944B5D" w:rsidRDefault="00944B5D" w:rsidP="00944B5D">
      <w:pPr>
        <w:shd w:val="clear" w:color="auto" w:fill="FFFFFF"/>
        <w:spacing w:after="0" w:line="240" w:lineRule="auto"/>
        <w:rPr>
          <w:rFonts w:ascii="Calibri" w:eastAsia="Times New Roman" w:hAnsi="Calibri" w:cs="Calibri"/>
          <w:color w:val="222222"/>
          <w:lang w:eastAsia="en-CA"/>
        </w:rPr>
      </w:pPr>
      <w:r w:rsidRPr="00944B5D">
        <w:rPr>
          <w:rFonts w:ascii="Arial" w:eastAsia="Times New Roman" w:hAnsi="Arial" w:cs="Arial"/>
          <w:i/>
          <w:iCs/>
          <w:color w:val="222222"/>
          <w:lang w:eastAsia="en-CA"/>
        </w:rPr>
        <w:t> A platform that may be useful for these research projects is the </w:t>
      </w:r>
      <w:hyperlink r:id="rId5" w:tgtFrame="_blank" w:history="1">
        <w:r w:rsidRPr="00944B5D">
          <w:rPr>
            <w:rFonts w:ascii="Arial" w:eastAsia="Times New Roman" w:hAnsi="Arial" w:cs="Arial"/>
            <w:i/>
            <w:iCs/>
            <w:color w:val="1155CC"/>
            <w:u w:val="single"/>
            <w:lang w:eastAsia="en-CA"/>
          </w:rPr>
          <w:t>IEX Cloud</w:t>
        </w:r>
      </w:hyperlink>
      <w:r w:rsidRPr="00944B5D">
        <w:rPr>
          <w:rFonts w:ascii="Arial" w:eastAsia="Times New Roman" w:hAnsi="Arial" w:cs="Arial"/>
          <w:i/>
          <w:iCs/>
          <w:color w:val="222222"/>
          <w:lang w:eastAsia="en-CA"/>
        </w:rPr>
        <w:t>, which offers an API for real-time and historical financial data for multiple asset classes, in addition to alternative data such as news and sentiment analysis.</w:t>
      </w:r>
    </w:p>
    <w:p w14:paraId="529F7142" w14:textId="77777777" w:rsidR="00944B5D" w:rsidRPr="00944B5D" w:rsidRDefault="00944B5D" w:rsidP="00944B5D">
      <w:pPr>
        <w:shd w:val="clear" w:color="auto" w:fill="FFFFFF"/>
        <w:spacing w:after="0" w:line="240" w:lineRule="auto"/>
        <w:rPr>
          <w:rFonts w:ascii="Calibri" w:eastAsia="Times New Roman" w:hAnsi="Calibri" w:cs="Calibri"/>
          <w:color w:val="222222"/>
          <w:lang w:eastAsia="en-CA"/>
        </w:rPr>
      </w:pPr>
      <w:r w:rsidRPr="00944B5D">
        <w:rPr>
          <w:rFonts w:ascii="Arial" w:eastAsia="Times New Roman" w:hAnsi="Arial" w:cs="Arial"/>
          <w:color w:val="222222"/>
          <w:lang w:eastAsia="en-CA"/>
        </w:rPr>
        <w:t> </w:t>
      </w:r>
    </w:p>
    <w:p w14:paraId="49C8D30F" w14:textId="77777777" w:rsidR="00944B5D" w:rsidRPr="00944B5D" w:rsidRDefault="00944B5D" w:rsidP="00944B5D">
      <w:pPr>
        <w:shd w:val="clear" w:color="auto" w:fill="FFFFFF"/>
        <w:spacing w:after="0" w:line="240" w:lineRule="auto"/>
        <w:rPr>
          <w:rFonts w:ascii="Calibri" w:eastAsia="Times New Roman" w:hAnsi="Calibri" w:cs="Calibri"/>
          <w:color w:val="222222"/>
          <w:lang w:eastAsia="en-CA"/>
        </w:rPr>
      </w:pPr>
      <w:r w:rsidRPr="00944B5D">
        <w:rPr>
          <w:rFonts w:ascii="Arial" w:eastAsia="Times New Roman" w:hAnsi="Arial" w:cs="Arial"/>
          <w:color w:val="222222"/>
          <w:lang w:eastAsia="en-CA"/>
        </w:rPr>
        <w:t> </w:t>
      </w:r>
    </w:p>
    <w:p w14:paraId="3855B75F" w14:textId="77777777" w:rsidR="00944B5D" w:rsidRPr="00944B5D" w:rsidRDefault="00944B5D" w:rsidP="00944B5D">
      <w:pPr>
        <w:shd w:val="clear" w:color="auto" w:fill="FFFFFF"/>
        <w:spacing w:after="0" w:line="240" w:lineRule="auto"/>
        <w:rPr>
          <w:rFonts w:ascii="Calibri" w:eastAsia="Times New Roman" w:hAnsi="Calibri" w:cs="Calibri"/>
          <w:color w:val="222222"/>
          <w:lang w:eastAsia="en-CA"/>
        </w:rPr>
      </w:pPr>
    </w:p>
    <w:p w14:paraId="4B6897F2" w14:textId="3935D622" w:rsidR="00944B5D" w:rsidRPr="00944B5D" w:rsidRDefault="00944B5D" w:rsidP="00944B5D">
      <w:pPr>
        <w:shd w:val="clear" w:color="auto" w:fill="FFFFFF"/>
        <w:spacing w:after="0" w:line="240" w:lineRule="auto"/>
        <w:ind w:left="720"/>
        <w:textAlignment w:val="center"/>
        <w:rPr>
          <w:rFonts w:ascii="Calibri" w:eastAsia="Times New Roman" w:hAnsi="Calibri" w:cs="Calibri"/>
          <w:color w:val="222222"/>
          <w:lang w:eastAsia="en-CA"/>
        </w:rPr>
      </w:pPr>
      <w:r w:rsidRPr="00944B5D">
        <w:rPr>
          <w:rFonts w:ascii="Arial" w:eastAsia="Times New Roman" w:hAnsi="Arial" w:cs="Arial"/>
          <w:b/>
          <w:bCs/>
          <w:color w:val="222222"/>
          <w:u w:val="single"/>
          <w:lang w:eastAsia="en-CA"/>
        </w:rPr>
        <w:t>1 Quoting behavior and information leakage</w:t>
      </w:r>
      <w:r w:rsidRPr="00944B5D">
        <w:rPr>
          <w:rFonts w:ascii="Arial" w:eastAsia="Times New Roman" w:hAnsi="Arial" w:cs="Arial"/>
          <w:color w:val="222222"/>
          <w:lang w:eastAsia="en-CA"/>
        </w:rPr>
        <w:t>: When a market participant wants to add his bid to the other bids that constitute the current National Best Bid (NBB), he sometimes faces a choice. The participant can add his bid on an exchange that already has bids at the NBB (“joining”), or he can be the first bid on an exchange that currently has no bid at the NBB (“creating”). Some participants are worried that by creating a new bid as opposed to joining, they will more visibly modify the supply/demand imbalance and induce other participants to modify their behavior in an unfavorable way to the market participant, for example by demanding a higher price to sell the stock. The goal of this project is to answer the question, if you set a new BBO (not NBBO) on a venue, will it move the price?</w:t>
      </w:r>
    </w:p>
    <w:p w14:paraId="066AF37C" w14:textId="0A0667A1" w:rsidR="00B256F8" w:rsidRDefault="00944B5D">
      <w:r>
        <w:softHyphen/>
      </w:r>
    </w:p>
    <w:p w14:paraId="32C25106" w14:textId="63AB2A9C" w:rsidR="00944B5D" w:rsidRDefault="00944B5D"/>
    <w:p w14:paraId="388E92A7" w14:textId="419D9022" w:rsidR="00944B5D" w:rsidRDefault="00944B5D">
      <w:r>
        <w:t>Notes</w:t>
      </w:r>
    </w:p>
    <w:p w14:paraId="54AF4C01" w14:textId="200BB3BB" w:rsidR="00944B5D" w:rsidRDefault="00944B5D" w:rsidP="00944B5D">
      <w:pPr>
        <w:pStyle w:val="ListParagraph"/>
        <w:numPr>
          <w:ilvl w:val="0"/>
          <w:numId w:val="1"/>
        </w:numPr>
      </w:pPr>
      <w:r>
        <w:t xml:space="preserve">Either join at the NBBO, </w:t>
      </w:r>
      <w:hyperlink r:id="rId6" w:history="1">
        <w:r>
          <w:rPr>
            <w:rStyle w:val="Hyperlink"/>
          </w:rPr>
          <w:t>https://www.investopedia.com/terms/n/nbbo.asp</w:t>
        </w:r>
      </w:hyperlink>
    </w:p>
    <w:p w14:paraId="7BFACE91" w14:textId="29F41197" w:rsidR="00944B5D" w:rsidRDefault="00944B5D" w:rsidP="00944B5D">
      <w:pPr>
        <w:pStyle w:val="ListParagraph"/>
        <w:numPr>
          <w:ilvl w:val="0"/>
          <w:numId w:val="1"/>
        </w:numPr>
      </w:pPr>
      <w:r>
        <w:t xml:space="preserve">Supply Demand Imbalance: </w:t>
      </w:r>
      <w:hyperlink r:id="rId7" w:history="1">
        <w:r>
          <w:rPr>
            <w:rStyle w:val="Hyperlink"/>
          </w:rPr>
          <w:t>https://arxiv.org/pdf/1512.03492.pdf</w:t>
        </w:r>
      </w:hyperlink>
      <w:r w:rsidR="00A268BF">
        <w:t xml:space="preserve"> - mid price moves up as you post</w:t>
      </w:r>
    </w:p>
    <w:p w14:paraId="1353A7B3" w14:textId="01D108D9" w:rsidR="001A1704" w:rsidRDefault="001A1704" w:rsidP="00944B5D">
      <w:pPr>
        <w:pStyle w:val="ListParagraph"/>
        <w:numPr>
          <w:ilvl w:val="0"/>
          <w:numId w:val="1"/>
        </w:numPr>
      </w:pPr>
      <w:hyperlink r:id="rId8" w:history="1">
        <w:r>
          <w:rPr>
            <w:rStyle w:val="Hyperlink"/>
          </w:rPr>
          <w:t>https://www.nasdaq.com/article/three-charts-that-show-how-important-a-competitive-bidoffer-nbbo-is-cm1064579</w:t>
        </w:r>
      </w:hyperlink>
    </w:p>
    <w:p w14:paraId="4B4D2614" w14:textId="52C043CC" w:rsidR="001A1704" w:rsidRDefault="001A1704" w:rsidP="00944B5D">
      <w:pPr>
        <w:pStyle w:val="ListParagraph"/>
        <w:numPr>
          <w:ilvl w:val="0"/>
          <w:numId w:val="1"/>
        </w:numPr>
      </w:pPr>
      <w:r>
        <w:t>Net Order Imbalance Indicator (</w:t>
      </w:r>
      <w:proofErr w:type="spellStart"/>
      <w:r>
        <w:t>noii</w:t>
      </w:r>
      <w:proofErr w:type="spellEnd"/>
      <w:r>
        <w:t xml:space="preserve">) – order imbalance information about the opening and closing </w:t>
      </w:r>
      <w:proofErr w:type="spellStart"/>
      <w:r>
        <w:t>corsses</w:t>
      </w:r>
      <w:proofErr w:type="spellEnd"/>
      <w:r>
        <w:t xml:space="preserve"> on Nasdaq </w:t>
      </w:r>
      <w:hyperlink r:id="rId9" w:history="1">
        <w:r>
          <w:rPr>
            <w:rStyle w:val="Hyperlink"/>
          </w:rPr>
          <w:t>https://www.investopedia.com/terms/n/net-order-imbalance-indicator-noii.asp</w:t>
        </w:r>
      </w:hyperlink>
    </w:p>
    <w:p w14:paraId="65AEE697" w14:textId="6707FF5F" w:rsidR="001A1704" w:rsidRDefault="001A1704" w:rsidP="00944B5D">
      <w:pPr>
        <w:pStyle w:val="ListParagraph"/>
        <w:numPr>
          <w:ilvl w:val="0"/>
          <w:numId w:val="1"/>
        </w:numPr>
      </w:pPr>
      <w:r>
        <w:t xml:space="preserve">Order </w:t>
      </w:r>
      <w:proofErr w:type="spellStart"/>
      <w:r>
        <w:t>Imabalanc</w:t>
      </w:r>
      <w:proofErr w:type="spellEnd"/>
      <w:r>
        <w:t xml:space="preserve"> – excess of buy or sell orders f specific </w:t>
      </w:r>
      <w:proofErr w:type="gramStart"/>
      <w:r>
        <w:t xml:space="preserve">exchange  </w:t>
      </w:r>
      <w:r w:rsidRPr="001A1704">
        <w:t>Other</w:t>
      </w:r>
      <w:proofErr w:type="gramEnd"/>
      <w:r w:rsidRPr="001A1704">
        <w:t xml:space="preserve"> incidents that can lead to order imbalances include leaks of information or rumors that have the potential to affect the shares of a public company. </w:t>
      </w:r>
      <w:hyperlink r:id="rId10" w:history="1">
        <w:r w:rsidRPr="001E0364">
          <w:rPr>
            <w:rStyle w:val="Hyperlink"/>
          </w:rPr>
          <w:t>https://www.investopedia.com/terms/o/order-imbalance.asp</w:t>
        </w:r>
      </w:hyperlink>
    </w:p>
    <w:p w14:paraId="4A8A31DC" w14:textId="5A8AEB47" w:rsidR="00A268BF" w:rsidRDefault="001A1704" w:rsidP="00944B5D">
      <w:pPr>
        <w:pStyle w:val="ListParagraph"/>
        <w:numPr>
          <w:ilvl w:val="0"/>
          <w:numId w:val="1"/>
        </w:numPr>
      </w:pPr>
      <w:r>
        <w:t xml:space="preserve">The Auction Method: How NYSE stock prices are </w:t>
      </w:r>
      <w:r w:rsidR="000D3A1D">
        <w:t xml:space="preserve">Set: </w:t>
      </w:r>
      <w:r w:rsidR="000D3A1D">
        <w:tab/>
      </w:r>
    </w:p>
    <w:p w14:paraId="1E70F5F6" w14:textId="463C3140" w:rsidR="000D3A1D" w:rsidRDefault="003E14E7" w:rsidP="00944B5D">
      <w:pPr>
        <w:pStyle w:val="ListParagraph"/>
        <w:numPr>
          <w:ilvl w:val="0"/>
          <w:numId w:val="1"/>
        </w:numPr>
      </w:pPr>
      <w:hyperlink r:id="rId11" w:history="1">
        <w:r>
          <w:rPr>
            <w:rStyle w:val="Hyperlink"/>
          </w:rPr>
          <w:t>https://www.lightspeed.com/active-trading-blog/trade-opening-closing-imbalances/</w:t>
        </w:r>
      </w:hyperlink>
      <w:bookmarkStart w:id="0" w:name="_GoBack"/>
      <w:bookmarkEnd w:id="0"/>
    </w:p>
    <w:sectPr w:rsidR="000D3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DC3014"/>
    <w:multiLevelType w:val="hybridMultilevel"/>
    <w:tmpl w:val="5EDEC240"/>
    <w:lvl w:ilvl="0" w:tplc="03CE4396">
      <w:start w:val="2017"/>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B5D"/>
    <w:rsid w:val="00072D3D"/>
    <w:rsid w:val="000D3A1D"/>
    <w:rsid w:val="001A1704"/>
    <w:rsid w:val="003E14E7"/>
    <w:rsid w:val="00717C95"/>
    <w:rsid w:val="00944B5D"/>
    <w:rsid w:val="00A268BF"/>
    <w:rsid w:val="00B256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431B"/>
  <w15:chartTrackingRefBased/>
  <w15:docId w15:val="{E208D04F-3800-416F-BC87-11EC2B9D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44B5D"/>
    <w:rPr>
      <w:i/>
      <w:iCs/>
    </w:rPr>
  </w:style>
  <w:style w:type="character" w:styleId="Hyperlink">
    <w:name w:val="Hyperlink"/>
    <w:basedOn w:val="DefaultParagraphFont"/>
    <w:uiPriority w:val="99"/>
    <w:unhideWhenUsed/>
    <w:rsid w:val="00944B5D"/>
    <w:rPr>
      <w:color w:val="0000FF"/>
      <w:u w:val="single"/>
    </w:rPr>
  </w:style>
  <w:style w:type="character" w:styleId="Strong">
    <w:name w:val="Strong"/>
    <w:basedOn w:val="DefaultParagraphFont"/>
    <w:uiPriority w:val="22"/>
    <w:qFormat/>
    <w:rsid w:val="00944B5D"/>
    <w:rPr>
      <w:b/>
      <w:bCs/>
    </w:rPr>
  </w:style>
  <w:style w:type="paragraph" w:styleId="ListParagraph">
    <w:name w:val="List Paragraph"/>
    <w:basedOn w:val="Normal"/>
    <w:uiPriority w:val="34"/>
    <w:qFormat/>
    <w:rsid w:val="00944B5D"/>
    <w:pPr>
      <w:ind w:left="720"/>
      <w:contextualSpacing/>
    </w:pPr>
  </w:style>
  <w:style w:type="character" w:styleId="UnresolvedMention">
    <w:name w:val="Unresolved Mention"/>
    <w:basedOn w:val="DefaultParagraphFont"/>
    <w:uiPriority w:val="99"/>
    <w:semiHidden/>
    <w:unhideWhenUsed/>
    <w:rsid w:val="001A1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84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daq.com/article/three-charts-that-show-how-important-a-competitive-bidoffer-nbbo-is-cm106457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pdf/1512.03492.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n/nbbo.asp" TargetMode="External"/><Relationship Id="rId11" Type="http://schemas.openxmlformats.org/officeDocument/2006/relationships/hyperlink" Target="https://www.lightspeed.com/active-trading-blog/trade-opening-closing-imbalances/" TargetMode="External"/><Relationship Id="rId5" Type="http://schemas.openxmlformats.org/officeDocument/2006/relationships/hyperlink" Target="https://iexcloud.io/products/" TargetMode="External"/><Relationship Id="rId10" Type="http://schemas.openxmlformats.org/officeDocument/2006/relationships/hyperlink" Target="https://www.investopedia.com/terms/o/order-imbalance.asp" TargetMode="External"/><Relationship Id="rId4" Type="http://schemas.openxmlformats.org/officeDocument/2006/relationships/webSettings" Target="webSettings.xml"/><Relationship Id="rId9" Type="http://schemas.openxmlformats.org/officeDocument/2006/relationships/hyperlink" Target="https://www.investopedia.com/terms/n/net-order-imbalance-indicator-noii.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Rampage</dc:creator>
  <cp:keywords/>
  <dc:description/>
  <cp:lastModifiedBy>Kev Rampage</cp:lastModifiedBy>
  <cp:revision>3</cp:revision>
  <dcterms:created xsi:type="dcterms:W3CDTF">2019-04-25T01:56:00Z</dcterms:created>
  <dcterms:modified xsi:type="dcterms:W3CDTF">2019-04-25T18:54:00Z</dcterms:modified>
</cp:coreProperties>
</file>