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jc w:val="center"/>
      </w:pPr>
      <w:r>
        <w:rPr>
          <w:rFonts w:ascii="Calibri" w:hAnsi="Calibri"/>
          <w:b/>
          <w:caps/>
          <w:color w:val="A47D35"/>
          <w:sz w:val="20"/>
        </w:rPr>
        <w:t>HISTORICAL RECONSTRUCTION SPECIFICATION</w:t>
      </w:r>
    </w:p>
    <w:p>
      <w:pPr>
        <w:spacing w:after="160"/>
        <w:jc w:val="center"/>
      </w:pPr>
      <w:r>
        <w:rPr>
          <w:rFonts w:ascii="Calibri" w:hAnsi="Calibri"/>
          <w:b/>
          <w:color w:val="213A47"/>
          <w:sz w:val="60"/>
        </w:rPr>
        <w:t>Chicago · July 1835</w:t>
      </w:r>
    </w:p>
    <w:p>
      <w:pPr>
        <w:spacing w:after="520"/>
        <w:jc w:val="center"/>
      </w:pPr>
      <w:r>
        <w:rPr>
          <w:rFonts w:ascii="Calibri" w:hAnsi="Calibri"/>
          <w:b/>
          <w:color w:val="1F4D78"/>
          <w:sz w:val="30"/>
        </w:rPr>
        <w:t>Building Inventory and Architectural Reconstruction Specification</w:t>
      </w:r>
    </w:p>
    <w:p>
      <w:pPr>
        <w:spacing w:after="80"/>
        <w:jc w:val="center"/>
      </w:pPr>
      <w:r>
        <w:rPr>
          <w:rFonts w:ascii="Calibri" w:hAnsi="Calibri"/>
          <w:b/>
          <w:color w:val="A47D35"/>
          <w:sz w:val="24"/>
        </w:rPr>
        <w:t>Recommended production inventory: 665 roofed structures</w:t>
      </w:r>
    </w:p>
    <w:p>
      <w:pPr>
        <w:spacing w:after="1280"/>
        <w:jc w:val="center"/>
      </w:pPr>
      <w:r>
        <w:rPr>
          <w:rFonts w:ascii="Calibri" w:hAnsi="Calibri"/>
          <w:i/>
          <w:color w:val="667078"/>
          <w:sz w:val="21"/>
        </w:rPr>
        <w:t>A build-ready guide to number, size, form, levels, façades, roofs, materials, color, weathering, construction, placement, variation, and digital implementation</w:t>
      </w:r>
    </w:p>
    <w:p>
      <w:pPr>
        <w:spacing w:after="60"/>
        <w:jc w:val="center"/>
      </w:pPr>
      <w:r>
        <w:rPr>
          <w:rFonts w:ascii="Calibri" w:hAnsi="Calibri"/>
          <w:b/>
          <w:color w:val="222222"/>
          <w:sz w:val="21"/>
        </w:rPr>
        <w:t>Prepared for Kevin Haas</w:t>
      </w:r>
    </w:p>
    <w:p>
      <w:pPr>
        <w:jc w:val="center"/>
      </w:pPr>
      <w:r>
        <w:rPr>
          <w:rFonts w:ascii="Calibri" w:hAnsi="Calibri"/>
          <w:color w:val="667078"/>
          <w:sz w:val="19"/>
        </w:rPr>
        <w:t>August 2026 · Chicago, Illinois</w:t>
      </w:r>
    </w:p>
    <w:p>
      <w:r>
        <w:br w:type="page"/>
      </w:r>
    </w:p>
    <w:p>
      <w:pPr>
        <w:pStyle w:val="Heading1"/>
        <w:keepNext/>
      </w:pPr>
      <w:r>
        <w:t>How to use this specification</w:t>
      </w:r>
    </w:p>
    <w:p>
      <w:pPr>
        <w:keepLines w:val="0"/>
        <w:spacing w:before="0" w:after="120" w:line="300" w:lineRule="auto"/>
      </w:pPr>
      <w:r>
        <w:rPr>
          <w:rFonts w:ascii="Calibri" w:hAnsi="Calibri"/>
          <w:i w:val="0"/>
          <w:color w:val="222222"/>
          <w:sz w:val="22"/>
        </w:rPr>
        <w:t>This document converts fragmentary historical evidence into one internally consistent production scenario for Chicago in July 1835. The exact count is a reconstruction, not a surviving building census. Use the 665-roof inventory as the implementation target; use the stated uncertainty bands when evaluating historical plausibility.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Calibri" w:hAnsi="Calibri"/>
                <w:b/>
                <w:color w:val="1F4D78"/>
                <w:sz w:val="21"/>
              </w:rPr>
              <w:t xml:space="preserve">Production decision  </w:t>
            </w:r>
            <w:r>
              <w:rPr>
                <w:rFonts w:ascii="Calibri" w:hAnsi="Calibri"/>
                <w:color w:val="222222"/>
                <w:sz w:val="21"/>
              </w:rPr>
              <w:t>Build 665 roofed structures: 511 principal or functional roofs and 154 barns, stables, privies, sheds, and other outbuildings. The historically defensible scene range is approximately 565–765, depending on whether very small and temporary structures are counted.</w:t>
            </w:r>
          </w:p>
        </w:tc>
      </w:tr>
    </w:tbl>
    <w:p>
      <w:pPr>
        <w:spacing w:after="40"/>
      </w:pPr>
    </w:p>
    <w:p>
      <w:pPr>
        <w:pStyle w:val="Heading2"/>
        <w:keepNext/>
      </w:pPr>
      <w:r>
        <w:t>Contents</w:t>
      </w:r>
    </w:p>
    <w:p>
      <w:pPr>
        <w:pStyle w:val="ListNumber"/>
        <w:spacing w:after="80" w:line="300" w:lineRule="auto"/>
        <w:ind w:left="540" w:hanging="271"/>
      </w:pPr>
      <w:r>
        <w:rPr>
          <w:rFonts w:ascii="Calibri" w:hAnsi="Calibri"/>
          <w:color w:val="222222"/>
          <w:sz w:val="22"/>
        </w:rPr>
        <w:t>Executive recommendation and historical basis</w:t>
      </w:r>
    </w:p>
    <w:p>
      <w:pPr>
        <w:pStyle w:val="ListNumber"/>
        <w:spacing w:after="80" w:line="300" w:lineRule="auto"/>
        <w:ind w:left="540" w:hanging="271"/>
      </w:pPr>
      <w:r>
        <w:rPr>
          <w:rFonts w:ascii="Calibri" w:hAnsi="Calibri"/>
          <w:color w:val="222222"/>
          <w:sz w:val="22"/>
        </w:rPr>
        <w:t>Master building inventory</w:t>
      </w:r>
    </w:p>
    <w:p>
      <w:pPr>
        <w:pStyle w:val="ListNumber"/>
        <w:spacing w:after="80" w:line="300" w:lineRule="auto"/>
        <w:ind w:left="540" w:hanging="271"/>
      </w:pPr>
      <w:r>
        <w:rPr>
          <w:rFonts w:ascii="Calibri" w:hAnsi="Calibri"/>
          <w:color w:val="222222"/>
          <w:sz w:val="22"/>
        </w:rPr>
        <w:t>Spatial distribution and density</w:t>
      </w:r>
    </w:p>
    <w:p>
      <w:pPr>
        <w:pStyle w:val="ListNumber"/>
        <w:spacing w:after="80" w:line="300" w:lineRule="auto"/>
        <w:ind w:left="540" w:hanging="271"/>
      </w:pPr>
      <w:r>
        <w:rPr>
          <w:rFonts w:ascii="Calibri" w:hAnsi="Calibri"/>
          <w:color w:val="222222"/>
          <w:sz w:val="22"/>
        </w:rPr>
        <w:t>Town-wide architectural grammar</w:t>
      </w:r>
    </w:p>
    <w:p>
      <w:pPr>
        <w:pStyle w:val="ListNumber"/>
        <w:spacing w:after="80" w:line="300" w:lineRule="auto"/>
        <w:ind w:left="540" w:hanging="271"/>
      </w:pPr>
      <w:r>
        <w:rPr>
          <w:rFonts w:ascii="Calibri" w:hAnsi="Calibri"/>
          <w:color w:val="222222"/>
          <w:sz w:val="22"/>
        </w:rPr>
        <w:t>Building-family design specifications</w:t>
      </w:r>
    </w:p>
    <w:p>
      <w:pPr>
        <w:pStyle w:val="ListNumber"/>
        <w:spacing w:after="80" w:line="300" w:lineRule="auto"/>
        <w:ind w:left="540" w:hanging="271"/>
      </w:pPr>
      <w:r>
        <w:rPr>
          <w:rFonts w:ascii="Calibri" w:hAnsi="Calibri"/>
          <w:color w:val="222222"/>
          <w:sz w:val="22"/>
        </w:rPr>
        <w:t>Color, material, and weathering system</w:t>
      </w:r>
    </w:p>
    <w:p>
      <w:pPr>
        <w:pStyle w:val="ListNumber"/>
        <w:spacing w:after="80" w:line="300" w:lineRule="auto"/>
        <w:ind w:left="540" w:hanging="271"/>
      </w:pPr>
      <w:r>
        <w:rPr>
          <w:rFonts w:ascii="Calibri" w:hAnsi="Calibri"/>
          <w:color w:val="222222"/>
          <w:sz w:val="22"/>
        </w:rPr>
        <w:t>Façades, roof edges, windows, doors, and signs</w:t>
      </w:r>
    </w:p>
    <w:p>
      <w:pPr>
        <w:pStyle w:val="ListNumber"/>
        <w:spacing w:after="80" w:line="300" w:lineRule="auto"/>
        <w:ind w:left="540" w:hanging="271"/>
      </w:pPr>
      <w:r>
        <w:rPr>
          <w:rFonts w:ascii="Calibri" w:hAnsi="Calibri"/>
          <w:color w:val="222222"/>
          <w:sz w:val="22"/>
        </w:rPr>
        <w:t>Foundations, chimneys, porches, and terrain integration</w:t>
      </w:r>
    </w:p>
    <w:p>
      <w:pPr>
        <w:pStyle w:val="ListNumber"/>
        <w:spacing w:after="80" w:line="300" w:lineRule="auto"/>
        <w:ind w:left="540" w:hanging="271"/>
      </w:pPr>
      <w:r>
        <w:rPr>
          <w:rFonts w:ascii="Calibri" w:hAnsi="Calibri"/>
          <w:color w:val="222222"/>
          <w:sz w:val="22"/>
        </w:rPr>
        <w:t>Custom landmarks and July chronology</w:t>
      </w:r>
    </w:p>
    <w:p>
      <w:pPr>
        <w:pStyle w:val="ListNumber"/>
        <w:spacing w:after="80" w:line="300" w:lineRule="auto"/>
        <w:ind w:left="540" w:hanging="271"/>
      </w:pPr>
      <w:r>
        <w:rPr>
          <w:rFonts w:ascii="Calibri" w:hAnsi="Calibri"/>
          <w:color w:val="222222"/>
          <w:sz w:val="22"/>
        </w:rPr>
        <w:t>Variation and procedural placement rules</w:t>
      </w:r>
    </w:p>
    <w:p>
      <w:pPr>
        <w:pStyle w:val="ListNumber"/>
        <w:spacing w:after="80" w:line="300" w:lineRule="auto"/>
        <w:ind w:left="540" w:hanging="271"/>
      </w:pPr>
      <w:r>
        <w:rPr>
          <w:rFonts w:ascii="Calibri" w:hAnsi="Calibri"/>
          <w:color w:val="222222"/>
          <w:sz w:val="22"/>
        </w:rPr>
        <w:t>Digital asset, performance, and collision standards</w:t>
      </w:r>
    </w:p>
    <w:p>
      <w:pPr>
        <w:pStyle w:val="ListNumber"/>
        <w:spacing w:after="80" w:line="300" w:lineRule="auto"/>
        <w:ind w:left="540" w:hanging="271"/>
      </w:pPr>
      <w:r>
        <w:rPr>
          <w:rFonts w:ascii="Calibri" w:hAnsi="Calibri"/>
          <w:color w:val="222222"/>
          <w:sz w:val="22"/>
        </w:rPr>
        <w:t>Acceptance checklist and uncertainty register</w:t>
      </w:r>
    </w:p>
    <w:p>
      <w:pPr>
        <w:pStyle w:val="ListNumber"/>
        <w:spacing w:after="80" w:line="300" w:lineRule="auto"/>
        <w:ind w:left="540" w:hanging="271"/>
      </w:pPr>
      <w:r>
        <w:rPr>
          <w:rFonts w:ascii="Calibri" w:hAnsi="Calibri"/>
          <w:color w:val="222222"/>
          <w:sz w:val="22"/>
        </w:rPr>
        <w:t>Appendices: full asset schedule, palettes, and sources</w:t>
      </w:r>
    </w:p>
    <w:p>
      <w:pPr>
        <w:pStyle w:val="Heading2"/>
        <w:keepNext/>
      </w:pPr>
      <w:r>
        <w:t>Evidence policy</w:t>
      </w:r>
    </w:p>
    <w:p>
      <w:pPr>
        <w:keepLines w:val="0"/>
        <w:spacing w:before="0" w:after="120" w:line="300" w:lineRule="auto"/>
      </w:pPr>
      <w:r>
        <w:rPr>
          <w:rFonts w:ascii="Calibri" w:hAnsi="Calibri"/>
          <w:i w:val="0"/>
          <w:color w:val="222222"/>
          <w:sz w:val="22"/>
        </w:rPr>
        <w:t>Claims tied to identifiable historical facts are cited by source number in brackets. Numeric allocations and detailed dimensional bands are recommendations inferred from those facts, building practice, demographic checks, and the supplied research synthesis. Recommendations are labeled as such so they are not mistaken for directly enumerated archival facts.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E5"/>
          </w:tcPr>
          <w:p>
            <w:pPr>
              <w:spacing w:after="0" w:line="288" w:lineRule="auto"/>
            </w:pPr>
            <w:r>
              <w:rPr>
                <w:rFonts w:ascii="Calibri" w:hAnsi="Calibri"/>
                <w:b/>
                <w:color w:val="1F4D78"/>
                <w:sz w:val="21"/>
              </w:rPr>
              <w:t xml:space="preserve">Date discipline  </w:t>
            </w:r>
            <w:r>
              <w:rPr>
                <w:rFonts w:ascii="Calibri" w:hAnsi="Calibri"/>
                <w:color w:val="222222"/>
                <w:sz w:val="21"/>
              </w:rPr>
              <w:t>This is July 1835, not a generic ‘1830s Chicago.’ The finished first courthouse, Lake House hotel, Saloon Building, City Hotel, Clarke House, and St. James Episcopal Church must not appear as completed buildings.</w:t>
            </w:r>
          </w:p>
        </w:tc>
      </w:tr>
    </w:tbl>
    <w:p>
      <w:pPr>
        <w:spacing w:after="40"/>
      </w:pPr>
    </w:p>
    <w:p>
      <w:r>
        <w:br w:type="page"/>
      </w:r>
    </w:p>
    <w:p>
      <w:pPr>
        <w:pStyle w:val="Heading1"/>
        <w:keepNext/>
      </w:pPr>
      <w:r>
        <w:t>1. Executive recommendation and historical basis</w:t>
      </w:r>
    </w:p>
    <w:p>
      <w:pPr>
        <w:pStyle w:val="Heading2"/>
        <w:keepNext/>
      </w:pPr>
      <w:r>
        <w:t>1.1 Recommended scene at a glance</w:t>
      </w:r>
    </w:p>
    <w:tbl>
      <w:tblPr>
        <w:tblStyle w:val="TableGrid"/>
        <w:tblW w:type="dxa" w:w="9360"/>
        <w:jc w:val="left"/>
        <w:tblLayout w:type="fixed"/>
        <w:tblLook w:firstColumn="1" w:firstRow="1" w:lastColumn="0" w:lastRow="0" w:noHBand="0" w:noVBand="1" w:val="04A0"/>
        <w:tblInd w:w="120" w:type="dxa"/>
      </w:tblPr>
      <w:tblGrid>
        <w:gridCol w:w="2400"/>
        <w:gridCol w:w="1900"/>
        <w:gridCol w:w="5060"/>
      </w:tblGrid>
      <w:tr>
        <w:trPr>
          <w:tblHeader w:val="true"/>
          <w:cantSplit/>
        </w:trPr>
        <w:tc>
          <w:tcPr>
            <w:tcW w:type="dxa" w:w="2400"/>
            <w:tcMar>
              <w:top w:w="80" w:type="dxa"/>
              <w:start w:w="120" w:type="dxa"/>
              <w:bottom w:w="80" w:type="dxa"/>
              <w:end w:w="120" w:type="dxa"/>
            </w:tcMar>
            <w:vAlign w:val="center"/>
            <w:shd w:fill="E8EEF5"/>
          </w:tcPr>
          <w:p>
            <w:pPr>
              <w:spacing w:after="0" w:line="252" w:lineRule="auto"/>
            </w:pPr>
            <w:r>
              <w:rPr>
                <w:rFonts w:ascii="Calibri" w:hAnsi="Calibri"/>
                <w:b/>
                <w:color w:val="1F4D78"/>
                <w:sz w:val="18"/>
              </w:rPr>
              <w:t>Parameter</w:t>
            </w:r>
          </w:p>
        </w:tc>
        <w:tc>
          <w:tcPr>
            <w:tcW w:type="dxa" w:w="1900"/>
            <w:tcMar>
              <w:top w:w="80" w:type="dxa"/>
              <w:start w:w="120" w:type="dxa"/>
              <w:bottom w:w="80" w:type="dxa"/>
              <w:end w:w="120" w:type="dxa"/>
            </w:tcMar>
            <w:vAlign w:val="center"/>
            <w:shd w:fill="E8EEF5"/>
          </w:tcPr>
          <w:p>
            <w:pPr>
              <w:spacing w:after="0" w:line="252" w:lineRule="auto"/>
            </w:pPr>
            <w:r>
              <w:rPr>
                <w:rFonts w:ascii="Calibri" w:hAnsi="Calibri"/>
                <w:b/>
                <w:color w:val="1F4D78"/>
                <w:sz w:val="18"/>
              </w:rPr>
              <w:t>Recommendation</w:t>
            </w:r>
          </w:p>
        </w:tc>
        <w:tc>
          <w:tcPr>
            <w:tcW w:type="dxa" w:w="5060"/>
            <w:tcMar>
              <w:top w:w="80" w:type="dxa"/>
              <w:start w:w="120" w:type="dxa"/>
              <w:bottom w:w="80" w:type="dxa"/>
              <w:end w:w="120" w:type="dxa"/>
            </w:tcMar>
            <w:vAlign w:val="center"/>
            <w:shd w:fill="E8EEF5"/>
          </w:tcPr>
          <w:p>
            <w:pPr>
              <w:spacing w:after="0" w:line="252" w:lineRule="auto"/>
            </w:pPr>
            <w:r>
              <w:rPr>
                <w:rFonts w:ascii="Calibri" w:hAnsi="Calibri"/>
                <w:b/>
                <w:color w:val="1F4D78"/>
                <w:sz w:val="18"/>
              </w:rPr>
              <w:t>Interpretation</w:t>
            </w:r>
          </w:p>
        </w:tc>
      </w:tr>
      <w:tr>
        <w:trPr>
          <w:cantSplit/>
        </w:trPr>
        <w:tc>
          <w:tcPr>
            <w:tcW w:type="dxa" w:w="2400"/>
          </w:tcPr>
          <w:p>
            <w:pPr>
              <w:spacing w:after="0" w:line="259" w:lineRule="auto"/>
            </w:pPr>
            <w:r>
              <w:rPr>
                <w:rFonts w:ascii="Calibri" w:hAnsi="Calibri"/>
                <w:b w:val="0"/>
                <w:color w:val="222222"/>
                <w:sz w:val="18"/>
              </w:rPr>
              <w:t>Permanent population</w:t>
            </w:r>
          </w:p>
        </w:tc>
        <w:tc>
          <w:tcPr>
            <w:tcW w:type="dxa" w:w="1900"/>
          </w:tcPr>
          <w:p>
            <w:pPr>
              <w:spacing w:after="0" w:line="259" w:lineRule="auto"/>
            </w:pPr>
            <w:r>
              <w:rPr>
                <w:rFonts w:ascii="Calibri" w:hAnsi="Calibri"/>
                <w:b w:val="0"/>
                <w:color w:val="222222"/>
                <w:sz w:val="18"/>
              </w:rPr>
              <w:t>3,000–3,300</w:t>
            </w:r>
          </w:p>
        </w:tc>
        <w:tc>
          <w:tcPr>
            <w:tcW w:type="dxa" w:w="5060"/>
          </w:tcPr>
          <w:p>
            <w:pPr>
              <w:spacing w:after="0" w:line="259" w:lineRule="auto"/>
            </w:pPr>
            <w:r>
              <w:rPr>
                <w:rFonts w:ascii="Calibri" w:hAnsi="Calibri"/>
                <w:b w:val="0"/>
                <w:color w:val="222222"/>
                <w:sz w:val="18"/>
              </w:rPr>
              <w:t>Use 3,200–3,265 as the working July population.</w:t>
            </w:r>
          </w:p>
        </w:tc>
      </w:tr>
      <w:tr>
        <w:trPr>
          <w:cantSplit/>
        </w:trPr>
        <w:tc>
          <w:tcPr>
            <w:tcW w:type="dxa" w:w="2400"/>
            <w:shd w:fill="FAFBFC"/>
          </w:tcPr>
          <w:p>
            <w:pPr>
              <w:spacing w:after="0" w:line="259" w:lineRule="auto"/>
            </w:pPr>
            <w:r>
              <w:rPr>
                <w:rFonts w:ascii="Calibri" w:hAnsi="Calibri"/>
                <w:b w:val="0"/>
                <w:color w:val="222222"/>
                <w:sz w:val="18"/>
              </w:rPr>
              <w:t>People present on a busy day</w:t>
            </w:r>
          </w:p>
        </w:tc>
        <w:tc>
          <w:tcPr>
            <w:tcW w:type="dxa" w:w="1900"/>
            <w:shd w:fill="FAFBFC"/>
          </w:tcPr>
          <w:p>
            <w:pPr>
              <w:spacing w:after="0" w:line="259" w:lineRule="auto"/>
            </w:pPr>
            <w:r>
              <w:rPr>
                <w:rFonts w:ascii="Calibri" w:hAnsi="Calibri"/>
                <w:b w:val="0"/>
                <w:color w:val="222222"/>
                <w:sz w:val="18"/>
              </w:rPr>
              <w:t>3,400–4,000</w:t>
            </w:r>
          </w:p>
        </w:tc>
        <w:tc>
          <w:tcPr>
            <w:tcW w:type="dxa" w:w="5060"/>
            <w:shd w:fill="FAFBFC"/>
          </w:tcPr>
          <w:p>
            <w:pPr>
              <w:spacing w:after="0" w:line="259" w:lineRule="auto"/>
            </w:pPr>
            <w:r>
              <w:rPr>
                <w:rFonts w:ascii="Calibri" w:hAnsi="Calibri"/>
                <w:b w:val="0"/>
                <w:color w:val="222222"/>
                <w:sz w:val="18"/>
              </w:rPr>
              <w:t>Includes transients, crews, travelers, sailors, and speculators; not all require permanent beds.</w:t>
            </w:r>
          </w:p>
        </w:tc>
      </w:tr>
      <w:tr>
        <w:trPr>
          <w:cantSplit/>
        </w:trPr>
        <w:tc>
          <w:tcPr>
            <w:tcW w:type="dxa" w:w="2400"/>
          </w:tcPr>
          <w:p>
            <w:pPr>
              <w:spacing w:after="0" w:line="259" w:lineRule="auto"/>
            </w:pPr>
            <w:r>
              <w:rPr>
                <w:rFonts w:ascii="Calibri" w:hAnsi="Calibri"/>
                <w:b w:val="0"/>
                <w:color w:val="222222"/>
                <w:sz w:val="18"/>
              </w:rPr>
              <w:t>Recommended roof count</w:t>
            </w:r>
          </w:p>
        </w:tc>
        <w:tc>
          <w:tcPr>
            <w:tcW w:type="dxa" w:w="1900"/>
          </w:tcPr>
          <w:p>
            <w:pPr>
              <w:spacing w:after="0" w:line="259" w:lineRule="auto"/>
            </w:pPr>
            <w:r>
              <w:rPr>
                <w:rFonts w:ascii="Calibri" w:hAnsi="Calibri"/>
                <w:b w:val="0"/>
                <w:color w:val="222222"/>
                <w:sz w:val="18"/>
              </w:rPr>
              <w:t>665</w:t>
            </w:r>
          </w:p>
        </w:tc>
        <w:tc>
          <w:tcPr>
            <w:tcW w:type="dxa" w:w="5060"/>
          </w:tcPr>
          <w:p>
            <w:pPr>
              <w:spacing w:after="0" w:line="259" w:lineRule="auto"/>
            </w:pPr>
            <w:r>
              <w:rPr>
                <w:rFonts w:ascii="Calibri" w:hAnsi="Calibri"/>
                <w:b w:val="0"/>
                <w:color w:val="222222"/>
                <w:sz w:val="18"/>
              </w:rPr>
              <w:t>Exact production target for a complete rendered settlement.</w:t>
            </w:r>
          </w:p>
        </w:tc>
      </w:tr>
      <w:tr>
        <w:trPr>
          <w:cantSplit/>
        </w:trPr>
        <w:tc>
          <w:tcPr>
            <w:tcW w:type="dxa" w:w="2400"/>
            <w:shd w:fill="FAFBFC"/>
          </w:tcPr>
          <w:p>
            <w:pPr>
              <w:spacing w:after="0" w:line="259" w:lineRule="auto"/>
            </w:pPr>
            <w:r>
              <w:rPr>
                <w:rFonts w:ascii="Calibri" w:hAnsi="Calibri"/>
                <w:b w:val="0"/>
                <w:color w:val="222222"/>
                <w:sz w:val="18"/>
              </w:rPr>
              <w:t>Defensible roof-count range</w:t>
            </w:r>
          </w:p>
        </w:tc>
        <w:tc>
          <w:tcPr>
            <w:tcW w:type="dxa" w:w="1900"/>
            <w:shd w:fill="FAFBFC"/>
          </w:tcPr>
          <w:p>
            <w:pPr>
              <w:spacing w:after="0" w:line="259" w:lineRule="auto"/>
            </w:pPr>
            <w:r>
              <w:rPr>
                <w:rFonts w:ascii="Calibri" w:hAnsi="Calibri"/>
                <w:b w:val="0"/>
                <w:color w:val="222222"/>
                <w:sz w:val="18"/>
              </w:rPr>
              <w:t>565–765</w:t>
            </w:r>
          </w:p>
        </w:tc>
        <w:tc>
          <w:tcPr>
            <w:tcW w:type="dxa" w:w="5060"/>
            <w:shd w:fill="FAFBFC"/>
          </w:tcPr>
          <w:p>
            <w:pPr>
              <w:spacing w:after="0" w:line="259" w:lineRule="auto"/>
            </w:pPr>
            <w:r>
              <w:rPr>
                <w:rFonts w:ascii="Calibri" w:hAnsi="Calibri"/>
                <w:b w:val="0"/>
                <w:color w:val="222222"/>
                <w:sz w:val="18"/>
              </w:rPr>
              <w:t>Depends chiefly on inclusion of privies, lean-tos, and temporary sheds.</w:t>
            </w:r>
          </w:p>
        </w:tc>
      </w:tr>
      <w:tr>
        <w:trPr>
          <w:cantSplit/>
        </w:trPr>
        <w:tc>
          <w:tcPr>
            <w:tcW w:type="dxa" w:w="2400"/>
          </w:tcPr>
          <w:p>
            <w:pPr>
              <w:spacing w:after="0" w:line="259" w:lineRule="auto"/>
            </w:pPr>
            <w:r>
              <w:rPr>
                <w:rFonts w:ascii="Calibri" w:hAnsi="Calibri"/>
                <w:b w:val="0"/>
                <w:color w:val="222222"/>
                <w:sz w:val="18"/>
              </w:rPr>
              <w:t>Principal/functional roofs</w:t>
            </w:r>
          </w:p>
        </w:tc>
        <w:tc>
          <w:tcPr>
            <w:tcW w:type="dxa" w:w="1900"/>
          </w:tcPr>
          <w:p>
            <w:pPr>
              <w:spacing w:after="0" w:line="259" w:lineRule="auto"/>
            </w:pPr>
            <w:r>
              <w:rPr>
                <w:rFonts w:ascii="Calibri" w:hAnsi="Calibri"/>
                <w:b w:val="0"/>
                <w:color w:val="222222"/>
                <w:sz w:val="18"/>
              </w:rPr>
              <w:t>511</w:t>
            </w:r>
          </w:p>
        </w:tc>
        <w:tc>
          <w:tcPr>
            <w:tcW w:type="dxa" w:w="5060"/>
          </w:tcPr>
          <w:p>
            <w:pPr>
              <w:spacing w:after="0" w:line="259" w:lineRule="auto"/>
            </w:pPr>
            <w:r>
              <w:rPr>
                <w:rFonts w:ascii="Calibri" w:hAnsi="Calibri"/>
                <w:b w:val="0"/>
                <w:color w:val="222222"/>
                <w:sz w:val="18"/>
              </w:rPr>
              <w:t>Dwellings, commerce, work, institutions, and Fort Dearborn.</w:t>
            </w:r>
          </w:p>
        </w:tc>
      </w:tr>
      <w:tr>
        <w:trPr>
          <w:cantSplit/>
        </w:trPr>
        <w:tc>
          <w:tcPr>
            <w:tcW w:type="dxa" w:w="2400"/>
            <w:shd w:fill="FAFBFC"/>
          </w:tcPr>
          <w:p>
            <w:pPr>
              <w:spacing w:after="0" w:line="259" w:lineRule="auto"/>
            </w:pPr>
            <w:r>
              <w:rPr>
                <w:rFonts w:ascii="Calibri" w:hAnsi="Calibri"/>
                <w:b w:val="0"/>
                <w:color w:val="222222"/>
                <w:sz w:val="18"/>
              </w:rPr>
              <w:t>Ancillary roofs</w:t>
            </w:r>
          </w:p>
        </w:tc>
        <w:tc>
          <w:tcPr>
            <w:tcW w:type="dxa" w:w="1900"/>
            <w:shd w:fill="FAFBFC"/>
          </w:tcPr>
          <w:p>
            <w:pPr>
              <w:spacing w:after="0" w:line="259" w:lineRule="auto"/>
            </w:pPr>
            <w:r>
              <w:rPr>
                <w:rFonts w:ascii="Calibri" w:hAnsi="Calibri"/>
                <w:b w:val="0"/>
                <w:color w:val="222222"/>
                <w:sz w:val="18"/>
              </w:rPr>
              <w:t>154</w:t>
            </w:r>
          </w:p>
        </w:tc>
        <w:tc>
          <w:tcPr>
            <w:tcW w:type="dxa" w:w="5060"/>
            <w:shd w:fill="FAFBFC"/>
          </w:tcPr>
          <w:p>
            <w:pPr>
              <w:spacing w:after="0" w:line="259" w:lineRule="auto"/>
            </w:pPr>
            <w:r>
              <w:rPr>
                <w:rFonts w:ascii="Calibri" w:hAnsi="Calibri"/>
                <w:b w:val="0"/>
                <w:color w:val="222222"/>
                <w:sz w:val="18"/>
              </w:rPr>
              <w:t>Barns, stables, privies, smokehouses, and storage sheds.</w:t>
            </w:r>
          </w:p>
        </w:tc>
      </w:tr>
      <w:tr>
        <w:trPr>
          <w:cantSplit/>
        </w:trPr>
        <w:tc>
          <w:tcPr>
            <w:tcW w:type="dxa" w:w="2400"/>
          </w:tcPr>
          <w:p>
            <w:pPr>
              <w:spacing w:after="0" w:line="259" w:lineRule="auto"/>
            </w:pPr>
            <w:r>
              <w:rPr>
                <w:rFonts w:ascii="Calibri" w:hAnsi="Calibri"/>
                <w:b w:val="0"/>
                <w:color w:val="222222"/>
                <w:sz w:val="18"/>
              </w:rPr>
              <w:t>Predominant material</w:t>
            </w:r>
          </w:p>
        </w:tc>
        <w:tc>
          <w:tcPr>
            <w:tcW w:type="dxa" w:w="1900"/>
          </w:tcPr>
          <w:p>
            <w:pPr>
              <w:spacing w:after="0" w:line="259" w:lineRule="auto"/>
            </w:pPr>
            <w:r>
              <w:rPr>
                <w:rFonts w:ascii="Calibri" w:hAnsi="Calibri"/>
                <w:b w:val="0"/>
                <w:color w:val="222222"/>
                <w:sz w:val="18"/>
              </w:rPr>
              <w:t>Timber</w:t>
            </w:r>
          </w:p>
        </w:tc>
        <w:tc>
          <w:tcPr>
            <w:tcW w:type="dxa" w:w="5060"/>
          </w:tcPr>
          <w:p>
            <w:pPr>
              <w:spacing w:after="0" w:line="259" w:lineRule="auto"/>
            </w:pPr>
            <w:r>
              <w:rPr>
                <w:rFonts w:ascii="Calibri" w:hAnsi="Calibri"/>
                <w:b w:val="0"/>
                <w:color w:val="222222"/>
                <w:sz w:val="18"/>
              </w:rPr>
              <w:t>Log, heavy frame, light nailed frame, clapboard, and rough plank.</w:t>
            </w:r>
          </w:p>
        </w:tc>
      </w:tr>
      <w:tr>
        <w:trPr>
          <w:cantSplit/>
        </w:trPr>
        <w:tc>
          <w:tcPr>
            <w:tcW w:type="dxa" w:w="2400"/>
            <w:shd w:fill="FAFBFC"/>
          </w:tcPr>
          <w:p>
            <w:pPr>
              <w:spacing w:after="0" w:line="259" w:lineRule="auto"/>
            </w:pPr>
            <w:r>
              <w:rPr>
                <w:rFonts w:ascii="Calibri" w:hAnsi="Calibri"/>
                <w:b w:val="0"/>
                <w:color w:val="222222"/>
                <w:sz w:val="18"/>
              </w:rPr>
              <w:t>Maximum ordinary height</w:t>
            </w:r>
          </w:p>
        </w:tc>
        <w:tc>
          <w:tcPr>
            <w:tcW w:type="dxa" w:w="1900"/>
            <w:shd w:fill="FAFBFC"/>
          </w:tcPr>
          <w:p>
            <w:pPr>
              <w:spacing w:after="0" w:line="259" w:lineRule="auto"/>
            </w:pPr>
            <w:r>
              <w:rPr>
                <w:rFonts w:ascii="Calibri" w:hAnsi="Calibri"/>
                <w:b w:val="0"/>
                <w:color w:val="222222"/>
                <w:sz w:val="18"/>
              </w:rPr>
              <w:t>2 stories</w:t>
            </w:r>
          </w:p>
        </w:tc>
        <w:tc>
          <w:tcPr>
            <w:tcW w:type="dxa" w:w="5060"/>
            <w:shd w:fill="FAFBFC"/>
          </w:tcPr>
          <w:p>
            <w:pPr>
              <w:spacing w:after="0" w:line="259" w:lineRule="auto"/>
            </w:pPr>
            <w:r>
              <w:rPr>
                <w:rFonts w:ascii="Calibri" w:hAnsi="Calibri"/>
                <w:b w:val="0"/>
                <w:color w:val="222222"/>
                <w:sz w:val="18"/>
              </w:rPr>
              <w:t>Anything taller is exceptional and generally later than July 1835.</w:t>
            </w:r>
          </w:p>
        </w:tc>
      </w:tr>
      <w:tr>
        <w:trPr>
          <w:cantSplit/>
        </w:trPr>
        <w:tc>
          <w:tcPr>
            <w:tcW w:type="dxa" w:w="2400"/>
          </w:tcPr>
          <w:p>
            <w:pPr>
              <w:spacing w:after="0" w:line="259" w:lineRule="auto"/>
            </w:pPr>
            <w:r>
              <w:rPr>
                <w:rFonts w:ascii="Calibri" w:hAnsi="Calibri"/>
                <w:b w:val="0"/>
                <w:color w:val="222222"/>
                <w:sz w:val="18"/>
              </w:rPr>
              <w:t>Core visual condition</w:t>
            </w:r>
          </w:p>
        </w:tc>
        <w:tc>
          <w:tcPr>
            <w:tcW w:type="dxa" w:w="1900"/>
          </w:tcPr>
          <w:p>
            <w:pPr>
              <w:spacing w:after="0" w:line="259" w:lineRule="auto"/>
            </w:pPr>
            <w:r>
              <w:rPr>
                <w:rFonts w:ascii="Calibri" w:hAnsi="Calibri"/>
                <w:b w:val="0"/>
                <w:color w:val="222222"/>
                <w:sz w:val="18"/>
              </w:rPr>
              <w:t>New, rough, muddy, unfinished</w:t>
            </w:r>
          </w:p>
        </w:tc>
        <w:tc>
          <w:tcPr>
            <w:tcW w:type="dxa" w:w="5060"/>
          </w:tcPr>
          <w:p>
            <w:pPr>
              <w:spacing w:after="0" w:line="259" w:lineRule="auto"/>
            </w:pPr>
            <w:r>
              <w:rPr>
                <w:rFonts w:ascii="Calibri" w:hAnsi="Calibri"/>
                <w:b w:val="0"/>
                <w:color w:val="222222"/>
                <w:sz w:val="18"/>
              </w:rPr>
              <w:t>A boomtown of matte lumber and construction activity, not a polished heritage village.</w:t>
            </w:r>
          </w:p>
        </w:tc>
      </w:tr>
    </w:tbl>
    <w:p>
      <w:pPr>
        <w:spacing w:after="40"/>
      </w:pPr>
    </w:p>
    <w:p>
      <w:pPr>
        <w:pStyle w:val="Heading2"/>
        <w:keepNext/>
      </w:pPr>
      <w:r>
        <w:t>1.2 Why 665 is the recommended count</w:t>
      </w:r>
    </w:p>
    <w:p>
      <w:pPr>
        <w:keepLines w:val="0"/>
        <w:spacing w:before="0" w:after="120" w:line="300" w:lineRule="auto"/>
      </w:pPr>
      <w:r>
        <w:rPr>
          <w:rFonts w:ascii="Calibri" w:hAnsi="Calibri"/>
          <w:i w:val="0"/>
          <w:color w:val="222222"/>
          <w:sz w:val="22"/>
        </w:rPr>
        <w:t>The Illinois Secretary of State’s early Chicago teaching collection lists an approximate 1835 population of 3,265, between about 2,000 in 1834 and 3,820 in 1836.[1] A separate later benchmark is unusually useful: the Encyclopedia of Chicago reports fewer than 1,000 structures in the Chicago area in 1840.[2] A July 1835 inventory near 665 fits between those constraints without assuming a dense, mature city.</w:t>
      </w:r>
    </w:p>
    <w:p>
      <w:pPr>
        <w:keepLines w:val="0"/>
        <w:spacing w:before="0" w:after="120" w:line="300" w:lineRule="auto"/>
      </w:pPr>
      <w:r>
        <w:rPr>
          <w:rFonts w:ascii="Calibri" w:hAnsi="Calibri"/>
          <w:i w:val="0"/>
          <w:color w:val="222222"/>
          <w:sz w:val="22"/>
        </w:rPr>
        <w:t>The occupancy test also works. The recommendation contains 377 dedicated houses and larger/boarding houses, plus 52 store-residences or mixed commercial roofs and 10 inns/taverns. If even part of the mixed-use and lodging stock housed people, the effective average is roughly 7–8 persons per occupied roof. That is high by modern standards but credible for families with boarders, workers above shops, shared rooms, and crowded inns in a boomtown.</w:t>
      </w:r>
    </w:p>
    <w:p>
      <w:pPr>
        <w:keepLines w:val="0"/>
        <w:spacing w:before="0" w:after="120" w:line="300" w:lineRule="auto"/>
      </w:pPr>
      <w:r>
        <w:rPr>
          <w:rFonts w:ascii="Calibri" w:hAnsi="Calibri"/>
          <w:i w:val="0"/>
          <w:color w:val="222222"/>
          <w:sz w:val="22"/>
        </w:rPr>
        <w:t>No surviving ledger lists every 1835 structure. The count therefore triangulates population, later structure totals, recorded institutions, known commercial geography, contemporary descriptions of rapid frame construction, and the normally invisible outbuilding stock. The result is a production model, not a claim of archival precision.</w:t>
      </w:r>
    </w:p>
    <w:p>
      <w:pPr>
        <w:pStyle w:val="Heading2"/>
        <w:keepNext/>
      </w:pPr>
      <w:r>
        <w:t>1.3 What Chicago should feel like</w:t>
      </w:r>
    </w:p>
    <w:p>
      <w:pPr>
        <w:keepLines w:val="0"/>
        <w:spacing w:before="0" w:after="120" w:line="300" w:lineRule="auto"/>
      </w:pPr>
      <w:r>
        <w:rPr>
          <w:rFonts w:ascii="Calibri" w:hAnsi="Calibri"/>
          <w:i w:val="0"/>
          <w:color w:val="222222"/>
          <w:sz w:val="22"/>
        </w:rPr>
        <w:t>Contemporary and near-contemporary accounts describe a place of extraordinary building speed and physical disorder. Charles Joseph Latrobe called the village a “chaos of mud, rubbish, and confusion” and observed frame and clapboard houses rising daily.[6][7] The visual thesis should therefore be:</w:t>
      </w:r>
    </w:p>
    <w:p>
      <w:pPr>
        <w:pStyle w:val="ListBullet"/>
        <w:spacing w:after="80" w:line="300" w:lineRule="auto"/>
        <w:ind w:left="540" w:hanging="271"/>
      </w:pPr>
      <w:r>
        <w:rPr>
          <w:rFonts w:ascii="Calibri" w:hAnsi="Calibri"/>
          <w:color w:val="222222"/>
          <w:sz w:val="22"/>
        </w:rPr>
        <w:t>A river-oriented frontier trading town under construction, not an evenly filled grid.</w:t>
      </w:r>
    </w:p>
    <w:p>
      <w:pPr>
        <w:pStyle w:val="ListBullet"/>
        <w:spacing w:after="80" w:line="300" w:lineRule="auto"/>
        <w:ind w:left="540" w:hanging="271"/>
      </w:pPr>
      <w:r>
        <w:rPr>
          <w:rFonts w:ascii="Calibri" w:hAnsi="Calibri"/>
          <w:color w:val="222222"/>
          <w:sz w:val="22"/>
        </w:rPr>
        <w:t>Many fresh, pale, unpainted boards, but all surfaces matte and handled—not varnished or showroom-clean.</w:t>
      </w:r>
    </w:p>
    <w:p>
      <w:pPr>
        <w:pStyle w:val="ListBullet"/>
        <w:spacing w:after="80" w:line="300" w:lineRule="auto"/>
        <w:ind w:left="540" w:hanging="271"/>
      </w:pPr>
      <w:r>
        <w:rPr>
          <w:rFonts w:ascii="Calibri" w:hAnsi="Calibri"/>
          <w:color w:val="222222"/>
          <w:sz w:val="22"/>
        </w:rPr>
        <w:t>Mud, standing water, rough drainage, lumber piles, wood chips, wagon ruts, ash, soot, and work yards.</w:t>
      </w:r>
    </w:p>
    <w:p>
      <w:pPr>
        <w:pStyle w:val="ListBullet"/>
        <w:spacing w:after="80" w:line="300" w:lineRule="auto"/>
        <w:ind w:left="540" w:hanging="271"/>
      </w:pPr>
      <w:r>
        <w:rPr>
          <w:rFonts w:ascii="Calibri" w:hAnsi="Calibri"/>
          <w:color w:val="222222"/>
          <w:sz w:val="22"/>
        </w:rPr>
        <w:t>A few better painted houses and public buildings acting as visual anchors amid much cheaper construction.</w:t>
      </w:r>
    </w:p>
    <w:p>
      <w:pPr>
        <w:pStyle w:val="ListBullet"/>
        <w:spacing w:after="80" w:line="300" w:lineRule="auto"/>
        <w:ind w:left="540" w:hanging="271"/>
      </w:pPr>
      <w:r>
        <w:rPr>
          <w:rFonts w:ascii="Calibri" w:hAnsi="Calibri"/>
          <w:color w:val="222222"/>
          <w:sz w:val="22"/>
        </w:rPr>
        <w:t>Large areas of open prairie, wet ground, fenced plots, and speculative streets with few or no buildings.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Calibri" w:hAnsi="Calibri"/>
                <w:b/>
                <w:color w:val="1F4D78"/>
                <w:sz w:val="21"/>
              </w:rPr>
              <w:t xml:space="preserve">Central visual rule  </w:t>
            </w:r>
            <w:r>
              <w:rPr>
                <w:rFonts w:ascii="Calibri" w:hAnsi="Calibri"/>
                <w:color w:val="222222"/>
                <w:sz w:val="21"/>
              </w:rPr>
              <w:t>The scene should look newly built without looking new in a modern sense. Fresh lumber is pale and rough; paint is thin or chalky; glass is imperfect; roofs and yards are dirty; edges are irregular; nothing is uniformly glossy.</w:t>
            </w:r>
          </w:p>
        </w:tc>
      </w:tr>
    </w:tbl>
    <w:p>
      <w:pPr>
        <w:spacing w:after="40"/>
      </w:pPr>
    </w:p>
    <w:p>
      <w:pPr>
        <w:pStyle w:val="Heading1"/>
        <w:keepNext/>
      </w:pPr>
      <w:r>
        <w:t>2. Master building inventory</w:t>
      </w:r>
    </w:p>
    <w:p>
      <w:pPr>
        <w:pStyle w:val="Heading2"/>
        <w:keepNext/>
      </w:pPr>
      <w:r>
        <w:t>2.1 Exact production totals</w:t>
      </w:r>
    </w:p>
    <w:tbl>
      <w:tblPr>
        <w:tblStyle w:val="TableGrid"/>
        <w:tblW w:type="dxa" w:w="9360"/>
        <w:jc w:val="left"/>
        <w:tblLayout w:type="fixed"/>
        <w:tblLook w:firstColumn="1" w:firstRow="1" w:lastColumn="0" w:lastRow="0" w:noHBand="0" w:noVBand="1" w:val="04A0"/>
        <w:tblInd w:w="120" w:type="dxa"/>
      </w:tblPr>
      <w:tblGrid>
        <w:gridCol w:w="4300"/>
        <w:gridCol w:w="1100"/>
        <w:gridCol w:w="1200"/>
        <w:gridCol w:w="2760"/>
      </w:tblGrid>
      <w:tr>
        <w:trPr>
          <w:tblHeader w:val="true"/>
          <w:cantSplit/>
        </w:trPr>
        <w:tc>
          <w:tcPr>
            <w:tcW w:type="dxa" w:w="4300"/>
            <w:tcMar>
              <w:top w:w="80" w:type="dxa"/>
              <w:start w:w="120" w:type="dxa"/>
              <w:bottom w:w="80" w:type="dxa"/>
              <w:end w:w="120" w:type="dxa"/>
            </w:tcMar>
            <w:vAlign w:val="center"/>
            <w:shd w:fill="E8EEF5"/>
          </w:tcPr>
          <w:p>
            <w:pPr>
              <w:spacing w:after="0" w:line="252" w:lineRule="auto"/>
            </w:pPr>
            <w:r>
              <w:rPr>
                <w:rFonts w:ascii="Calibri" w:hAnsi="Calibri"/>
                <w:b/>
                <w:color w:val="1F4D78"/>
                <w:sz w:val="18"/>
              </w:rPr>
              <w:t>Building group</w:t>
            </w:r>
          </w:p>
        </w:tc>
        <w:tc>
          <w:tcPr>
            <w:tcW w:type="dxa" w:w="11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Count</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Share</w:t>
            </w:r>
          </w:p>
        </w:tc>
        <w:tc>
          <w:tcPr>
            <w:tcW w:type="dxa" w:w="2760"/>
            <w:tcMar>
              <w:top w:w="80" w:type="dxa"/>
              <w:start w:w="120" w:type="dxa"/>
              <w:bottom w:w="80" w:type="dxa"/>
              <w:end w:w="120" w:type="dxa"/>
            </w:tcMar>
            <w:vAlign w:val="center"/>
            <w:shd w:fill="E8EEF5"/>
          </w:tcPr>
          <w:p>
            <w:pPr>
              <w:spacing w:after="0" w:line="252" w:lineRule="auto"/>
            </w:pPr>
            <w:r>
              <w:rPr>
                <w:rFonts w:ascii="Calibri" w:hAnsi="Calibri"/>
                <w:b/>
                <w:color w:val="1F4D78"/>
                <w:sz w:val="18"/>
              </w:rPr>
              <w:t>Asset IDs</w:t>
            </w:r>
          </w:p>
        </w:tc>
      </w:tr>
      <w:tr>
        <w:trPr>
          <w:cantSplit/>
        </w:trPr>
        <w:tc>
          <w:tcPr>
            <w:tcW w:type="dxa" w:w="4300"/>
          </w:tcPr>
          <w:p>
            <w:pPr>
              <w:spacing w:after="0" w:line="259" w:lineRule="auto"/>
            </w:pPr>
            <w:r>
              <w:rPr>
                <w:rFonts w:ascii="Calibri" w:hAnsi="Calibri"/>
                <w:b w:val="0"/>
                <w:color w:val="222222"/>
                <w:sz w:val="18"/>
              </w:rPr>
              <w:t>Ordinary houses and cabins</w:t>
            </w:r>
          </w:p>
        </w:tc>
        <w:tc>
          <w:tcPr>
            <w:tcW w:type="dxa" w:w="1100"/>
          </w:tcPr>
          <w:p>
            <w:pPr>
              <w:spacing w:after="0" w:line="259" w:lineRule="auto"/>
            </w:pPr>
            <w:r>
              <w:rPr>
                <w:rFonts w:ascii="Calibri" w:hAnsi="Calibri"/>
                <w:b w:val="0"/>
                <w:color w:val="222222"/>
                <w:sz w:val="18"/>
              </w:rPr>
              <w:t>335</w:t>
            </w:r>
          </w:p>
        </w:tc>
        <w:tc>
          <w:tcPr>
            <w:tcW w:type="dxa" w:w="1200"/>
          </w:tcPr>
          <w:p>
            <w:pPr>
              <w:spacing w:after="0" w:line="259" w:lineRule="auto"/>
            </w:pPr>
            <w:r>
              <w:rPr>
                <w:rFonts w:ascii="Calibri" w:hAnsi="Calibri"/>
                <w:b w:val="0"/>
                <w:color w:val="222222"/>
                <w:sz w:val="18"/>
              </w:rPr>
              <w:t>50.4%</w:t>
            </w:r>
          </w:p>
        </w:tc>
        <w:tc>
          <w:tcPr>
            <w:tcW w:type="dxa" w:w="2760"/>
          </w:tcPr>
          <w:p>
            <w:pPr>
              <w:spacing w:after="0" w:line="259" w:lineRule="auto"/>
            </w:pPr>
            <w:r>
              <w:rPr>
                <w:rFonts w:ascii="Calibri" w:hAnsi="Calibri"/>
                <w:b w:val="0"/>
                <w:color w:val="222222"/>
                <w:sz w:val="18"/>
              </w:rPr>
              <w:t>D1–D7</w:t>
            </w:r>
          </w:p>
        </w:tc>
      </w:tr>
      <w:tr>
        <w:trPr>
          <w:cantSplit/>
        </w:trPr>
        <w:tc>
          <w:tcPr>
            <w:tcW w:type="dxa" w:w="4300"/>
            <w:shd w:fill="FAFBFC"/>
          </w:tcPr>
          <w:p>
            <w:pPr>
              <w:spacing w:after="0" w:line="259" w:lineRule="auto"/>
            </w:pPr>
            <w:r>
              <w:rPr>
                <w:rFonts w:ascii="Calibri" w:hAnsi="Calibri"/>
                <w:b w:val="0"/>
                <w:color w:val="222222"/>
                <w:sz w:val="18"/>
              </w:rPr>
              <w:t>Larger houses and boarding houses</w:t>
            </w:r>
          </w:p>
        </w:tc>
        <w:tc>
          <w:tcPr>
            <w:tcW w:type="dxa" w:w="1100"/>
            <w:shd w:fill="FAFBFC"/>
          </w:tcPr>
          <w:p>
            <w:pPr>
              <w:spacing w:after="0" w:line="259" w:lineRule="auto"/>
            </w:pPr>
            <w:r>
              <w:rPr>
                <w:rFonts w:ascii="Calibri" w:hAnsi="Calibri"/>
                <w:b w:val="0"/>
                <w:color w:val="222222"/>
                <w:sz w:val="18"/>
              </w:rPr>
              <w:t>42</w:t>
            </w:r>
          </w:p>
        </w:tc>
        <w:tc>
          <w:tcPr>
            <w:tcW w:type="dxa" w:w="1200"/>
            <w:shd w:fill="FAFBFC"/>
          </w:tcPr>
          <w:p>
            <w:pPr>
              <w:spacing w:after="0" w:line="259" w:lineRule="auto"/>
            </w:pPr>
            <w:r>
              <w:rPr>
                <w:rFonts w:ascii="Calibri" w:hAnsi="Calibri"/>
                <w:b w:val="0"/>
                <w:color w:val="222222"/>
                <w:sz w:val="18"/>
              </w:rPr>
              <w:t>6.3%</w:t>
            </w:r>
          </w:p>
        </w:tc>
        <w:tc>
          <w:tcPr>
            <w:tcW w:type="dxa" w:w="2760"/>
            <w:shd w:fill="FAFBFC"/>
          </w:tcPr>
          <w:p>
            <w:pPr>
              <w:spacing w:after="0" w:line="259" w:lineRule="auto"/>
            </w:pPr>
            <w:r>
              <w:rPr>
                <w:rFonts w:ascii="Calibri" w:hAnsi="Calibri"/>
                <w:b w:val="0"/>
                <w:color w:val="222222"/>
                <w:sz w:val="18"/>
              </w:rPr>
              <w:t>H1–H3</w:t>
            </w:r>
          </w:p>
        </w:tc>
      </w:tr>
      <w:tr>
        <w:trPr>
          <w:cantSplit/>
        </w:trPr>
        <w:tc>
          <w:tcPr>
            <w:tcW w:type="dxa" w:w="4300"/>
          </w:tcPr>
          <w:p>
            <w:pPr>
              <w:spacing w:after="0" w:line="259" w:lineRule="auto"/>
            </w:pPr>
            <w:r>
              <w:rPr>
                <w:rFonts w:ascii="Calibri" w:hAnsi="Calibri"/>
                <w:b w:val="0"/>
                <w:color w:val="222222"/>
                <w:sz w:val="18"/>
              </w:rPr>
              <w:t>Stores and mixed store-residences</w:t>
            </w:r>
          </w:p>
        </w:tc>
        <w:tc>
          <w:tcPr>
            <w:tcW w:type="dxa" w:w="1100"/>
          </w:tcPr>
          <w:p>
            <w:pPr>
              <w:spacing w:after="0" w:line="259" w:lineRule="auto"/>
            </w:pPr>
            <w:r>
              <w:rPr>
                <w:rFonts w:ascii="Calibri" w:hAnsi="Calibri"/>
                <w:b w:val="0"/>
                <w:color w:val="222222"/>
                <w:sz w:val="18"/>
              </w:rPr>
              <w:t>52</w:t>
            </w:r>
          </w:p>
        </w:tc>
        <w:tc>
          <w:tcPr>
            <w:tcW w:type="dxa" w:w="1200"/>
          </w:tcPr>
          <w:p>
            <w:pPr>
              <w:spacing w:after="0" w:line="259" w:lineRule="auto"/>
            </w:pPr>
            <w:r>
              <w:rPr>
                <w:rFonts w:ascii="Calibri" w:hAnsi="Calibri"/>
                <w:b w:val="0"/>
                <w:color w:val="222222"/>
                <w:sz w:val="18"/>
              </w:rPr>
              <w:t>7.8%</w:t>
            </w:r>
          </w:p>
        </w:tc>
        <w:tc>
          <w:tcPr>
            <w:tcW w:type="dxa" w:w="2760"/>
          </w:tcPr>
          <w:p>
            <w:pPr>
              <w:spacing w:after="0" w:line="259" w:lineRule="auto"/>
            </w:pPr>
            <w:r>
              <w:rPr>
                <w:rFonts w:ascii="Calibri" w:hAnsi="Calibri"/>
                <w:b w:val="0"/>
                <w:color w:val="222222"/>
                <w:sz w:val="18"/>
              </w:rPr>
              <w:t>C1–C4</w:t>
            </w:r>
          </w:p>
        </w:tc>
      </w:tr>
      <w:tr>
        <w:trPr>
          <w:cantSplit/>
        </w:trPr>
        <w:tc>
          <w:tcPr>
            <w:tcW w:type="dxa" w:w="4300"/>
            <w:shd w:fill="FAFBFC"/>
          </w:tcPr>
          <w:p>
            <w:pPr>
              <w:spacing w:after="0" w:line="259" w:lineRule="auto"/>
            </w:pPr>
            <w:r>
              <w:rPr>
                <w:rFonts w:ascii="Calibri" w:hAnsi="Calibri"/>
                <w:b w:val="0"/>
                <w:color w:val="222222"/>
                <w:sz w:val="18"/>
              </w:rPr>
              <w:t>Taverns and inns</w:t>
            </w:r>
          </w:p>
        </w:tc>
        <w:tc>
          <w:tcPr>
            <w:tcW w:type="dxa" w:w="1100"/>
            <w:shd w:fill="FAFBFC"/>
          </w:tcPr>
          <w:p>
            <w:pPr>
              <w:spacing w:after="0" w:line="259" w:lineRule="auto"/>
            </w:pPr>
            <w:r>
              <w:rPr>
                <w:rFonts w:ascii="Calibri" w:hAnsi="Calibri"/>
                <w:b w:val="0"/>
                <w:color w:val="222222"/>
                <w:sz w:val="18"/>
              </w:rPr>
              <w:t>10</w:t>
            </w:r>
          </w:p>
        </w:tc>
        <w:tc>
          <w:tcPr>
            <w:tcW w:type="dxa" w:w="1200"/>
            <w:shd w:fill="FAFBFC"/>
          </w:tcPr>
          <w:p>
            <w:pPr>
              <w:spacing w:after="0" w:line="259" w:lineRule="auto"/>
            </w:pPr>
            <w:r>
              <w:rPr>
                <w:rFonts w:ascii="Calibri" w:hAnsi="Calibri"/>
                <w:b w:val="0"/>
                <w:color w:val="222222"/>
                <w:sz w:val="18"/>
              </w:rPr>
              <w:t>1.5%</w:t>
            </w:r>
          </w:p>
        </w:tc>
        <w:tc>
          <w:tcPr>
            <w:tcW w:type="dxa" w:w="2760"/>
            <w:shd w:fill="FAFBFC"/>
          </w:tcPr>
          <w:p>
            <w:pPr>
              <w:spacing w:after="0" w:line="259" w:lineRule="auto"/>
            </w:pPr>
            <w:r>
              <w:rPr>
                <w:rFonts w:ascii="Calibri" w:hAnsi="Calibri"/>
                <w:b w:val="0"/>
                <w:color w:val="222222"/>
                <w:sz w:val="18"/>
              </w:rPr>
              <w:t>T1–T3</w:t>
            </w:r>
          </w:p>
        </w:tc>
      </w:tr>
      <w:tr>
        <w:trPr>
          <w:cantSplit/>
        </w:trPr>
        <w:tc>
          <w:tcPr>
            <w:tcW w:type="dxa" w:w="4300"/>
          </w:tcPr>
          <w:p>
            <w:pPr>
              <w:spacing w:after="0" w:line="259" w:lineRule="auto"/>
            </w:pPr>
            <w:r>
              <w:rPr>
                <w:rFonts w:ascii="Calibri" w:hAnsi="Calibri"/>
                <w:b w:val="0"/>
                <w:color w:val="222222"/>
                <w:sz w:val="18"/>
              </w:rPr>
              <w:t>Workshops and artisan shops</w:t>
            </w:r>
          </w:p>
        </w:tc>
        <w:tc>
          <w:tcPr>
            <w:tcW w:type="dxa" w:w="1100"/>
          </w:tcPr>
          <w:p>
            <w:pPr>
              <w:spacing w:after="0" w:line="259" w:lineRule="auto"/>
            </w:pPr>
            <w:r>
              <w:rPr>
                <w:rFonts w:ascii="Calibri" w:hAnsi="Calibri"/>
                <w:b w:val="0"/>
                <w:color w:val="222222"/>
                <w:sz w:val="18"/>
              </w:rPr>
              <w:t>30</w:t>
            </w:r>
          </w:p>
        </w:tc>
        <w:tc>
          <w:tcPr>
            <w:tcW w:type="dxa" w:w="1200"/>
          </w:tcPr>
          <w:p>
            <w:pPr>
              <w:spacing w:after="0" w:line="259" w:lineRule="auto"/>
            </w:pPr>
            <w:r>
              <w:rPr>
                <w:rFonts w:ascii="Calibri" w:hAnsi="Calibri"/>
                <w:b w:val="0"/>
                <w:color w:val="222222"/>
                <w:sz w:val="18"/>
              </w:rPr>
              <w:t>4.5%</w:t>
            </w:r>
          </w:p>
        </w:tc>
        <w:tc>
          <w:tcPr>
            <w:tcW w:type="dxa" w:w="2760"/>
          </w:tcPr>
          <w:p>
            <w:pPr>
              <w:spacing w:after="0" w:line="259" w:lineRule="auto"/>
            </w:pPr>
            <w:r>
              <w:rPr>
                <w:rFonts w:ascii="Calibri" w:hAnsi="Calibri"/>
                <w:b w:val="0"/>
                <w:color w:val="222222"/>
                <w:sz w:val="18"/>
              </w:rPr>
              <w:t>W1–W5</w:t>
            </w:r>
          </w:p>
        </w:tc>
      </w:tr>
      <w:tr>
        <w:trPr>
          <w:cantSplit/>
        </w:trPr>
        <w:tc>
          <w:tcPr>
            <w:tcW w:type="dxa" w:w="4300"/>
            <w:shd w:fill="FAFBFC"/>
          </w:tcPr>
          <w:p>
            <w:pPr>
              <w:spacing w:after="0" w:line="259" w:lineRule="auto"/>
            </w:pPr>
            <w:r>
              <w:rPr>
                <w:rFonts w:ascii="Calibri" w:hAnsi="Calibri"/>
                <w:b w:val="0"/>
                <w:color w:val="222222"/>
                <w:sz w:val="18"/>
              </w:rPr>
              <w:t>Warehouses and freight buildings</w:t>
            </w:r>
          </w:p>
        </w:tc>
        <w:tc>
          <w:tcPr>
            <w:tcW w:type="dxa" w:w="1100"/>
            <w:shd w:fill="FAFBFC"/>
          </w:tcPr>
          <w:p>
            <w:pPr>
              <w:spacing w:after="0" w:line="259" w:lineRule="auto"/>
            </w:pPr>
            <w:r>
              <w:rPr>
                <w:rFonts w:ascii="Calibri" w:hAnsi="Calibri"/>
                <w:b w:val="0"/>
                <w:color w:val="222222"/>
                <w:sz w:val="18"/>
              </w:rPr>
              <w:t>20</w:t>
            </w:r>
          </w:p>
        </w:tc>
        <w:tc>
          <w:tcPr>
            <w:tcW w:type="dxa" w:w="1200"/>
            <w:shd w:fill="FAFBFC"/>
          </w:tcPr>
          <w:p>
            <w:pPr>
              <w:spacing w:after="0" w:line="259" w:lineRule="auto"/>
            </w:pPr>
            <w:r>
              <w:rPr>
                <w:rFonts w:ascii="Calibri" w:hAnsi="Calibri"/>
                <w:b w:val="0"/>
                <w:color w:val="222222"/>
                <w:sz w:val="18"/>
              </w:rPr>
              <w:t>3.0%</w:t>
            </w:r>
          </w:p>
        </w:tc>
        <w:tc>
          <w:tcPr>
            <w:tcW w:type="dxa" w:w="2760"/>
            <w:shd w:fill="FAFBFC"/>
          </w:tcPr>
          <w:p>
            <w:pPr>
              <w:spacing w:after="0" w:line="259" w:lineRule="auto"/>
            </w:pPr>
            <w:r>
              <w:rPr>
                <w:rFonts w:ascii="Calibri" w:hAnsi="Calibri"/>
                <w:b w:val="0"/>
                <w:color w:val="222222"/>
                <w:sz w:val="18"/>
              </w:rPr>
              <w:t>F1–F4</w:t>
            </w:r>
          </w:p>
        </w:tc>
      </w:tr>
      <w:tr>
        <w:trPr>
          <w:cantSplit/>
        </w:trPr>
        <w:tc>
          <w:tcPr>
            <w:tcW w:type="dxa" w:w="4300"/>
          </w:tcPr>
          <w:p>
            <w:pPr>
              <w:spacing w:after="0" w:line="259" w:lineRule="auto"/>
            </w:pPr>
            <w:r>
              <w:rPr>
                <w:rFonts w:ascii="Calibri" w:hAnsi="Calibri"/>
                <w:b w:val="0"/>
                <w:color w:val="222222"/>
                <w:sz w:val="18"/>
              </w:rPr>
              <w:t>Religious, school, and civic roofs</w:t>
            </w:r>
          </w:p>
        </w:tc>
        <w:tc>
          <w:tcPr>
            <w:tcW w:type="dxa" w:w="1100"/>
          </w:tcPr>
          <w:p>
            <w:pPr>
              <w:spacing w:after="0" w:line="259" w:lineRule="auto"/>
            </w:pPr>
            <w:r>
              <w:rPr>
                <w:rFonts w:ascii="Calibri" w:hAnsi="Calibri"/>
                <w:b w:val="0"/>
                <w:color w:val="222222"/>
                <w:sz w:val="18"/>
              </w:rPr>
              <w:t>12</w:t>
            </w:r>
          </w:p>
        </w:tc>
        <w:tc>
          <w:tcPr>
            <w:tcW w:type="dxa" w:w="1200"/>
          </w:tcPr>
          <w:p>
            <w:pPr>
              <w:spacing w:after="0" w:line="259" w:lineRule="auto"/>
            </w:pPr>
            <w:r>
              <w:rPr>
                <w:rFonts w:ascii="Calibri" w:hAnsi="Calibri"/>
                <w:b w:val="0"/>
                <w:color w:val="222222"/>
                <w:sz w:val="18"/>
              </w:rPr>
              <w:t>1.8%</w:t>
            </w:r>
          </w:p>
        </w:tc>
        <w:tc>
          <w:tcPr>
            <w:tcW w:type="dxa" w:w="2760"/>
          </w:tcPr>
          <w:p>
            <w:pPr>
              <w:spacing w:after="0" w:line="259" w:lineRule="auto"/>
            </w:pPr>
            <w:r>
              <w:rPr>
                <w:rFonts w:ascii="Calibri" w:hAnsi="Calibri"/>
                <w:b w:val="0"/>
                <w:color w:val="222222"/>
                <w:sz w:val="18"/>
              </w:rPr>
              <w:t>I1–I3</w:t>
            </w:r>
          </w:p>
        </w:tc>
      </w:tr>
      <w:tr>
        <w:trPr>
          <w:cantSplit/>
        </w:trPr>
        <w:tc>
          <w:tcPr>
            <w:tcW w:type="dxa" w:w="4300"/>
            <w:shd w:fill="FAFBFC"/>
          </w:tcPr>
          <w:p>
            <w:pPr>
              <w:spacing w:after="0" w:line="259" w:lineRule="auto"/>
            </w:pPr>
            <w:r>
              <w:rPr>
                <w:rFonts w:ascii="Calibri" w:hAnsi="Calibri"/>
                <w:b w:val="0"/>
                <w:color w:val="222222"/>
                <w:sz w:val="18"/>
              </w:rPr>
              <w:t>Fort Dearborn principal roofs</w:t>
            </w:r>
          </w:p>
        </w:tc>
        <w:tc>
          <w:tcPr>
            <w:tcW w:type="dxa" w:w="1100"/>
            <w:shd w:fill="FAFBFC"/>
          </w:tcPr>
          <w:p>
            <w:pPr>
              <w:spacing w:after="0" w:line="259" w:lineRule="auto"/>
            </w:pPr>
            <w:r>
              <w:rPr>
                <w:rFonts w:ascii="Calibri" w:hAnsi="Calibri"/>
                <w:b w:val="0"/>
                <w:color w:val="222222"/>
                <w:sz w:val="18"/>
              </w:rPr>
              <w:t>10</w:t>
            </w:r>
          </w:p>
        </w:tc>
        <w:tc>
          <w:tcPr>
            <w:tcW w:type="dxa" w:w="1200"/>
            <w:shd w:fill="FAFBFC"/>
          </w:tcPr>
          <w:p>
            <w:pPr>
              <w:spacing w:after="0" w:line="259" w:lineRule="auto"/>
            </w:pPr>
            <w:r>
              <w:rPr>
                <w:rFonts w:ascii="Calibri" w:hAnsi="Calibri"/>
                <w:b w:val="0"/>
                <w:color w:val="222222"/>
                <w:sz w:val="18"/>
              </w:rPr>
              <w:t>1.5%</w:t>
            </w:r>
          </w:p>
        </w:tc>
        <w:tc>
          <w:tcPr>
            <w:tcW w:type="dxa" w:w="2760"/>
            <w:shd w:fill="FAFBFC"/>
          </w:tcPr>
          <w:p>
            <w:pPr>
              <w:spacing w:after="0" w:line="259" w:lineRule="auto"/>
            </w:pPr>
            <w:r>
              <w:rPr>
                <w:rFonts w:ascii="Calibri" w:hAnsi="Calibri"/>
                <w:b w:val="0"/>
                <w:color w:val="222222"/>
                <w:sz w:val="18"/>
              </w:rPr>
              <w:t>M1</w:t>
            </w:r>
          </w:p>
        </w:tc>
      </w:tr>
      <w:tr>
        <w:trPr>
          <w:cantSplit/>
        </w:trPr>
        <w:tc>
          <w:tcPr>
            <w:tcW w:type="dxa" w:w="4300"/>
          </w:tcPr>
          <w:p>
            <w:pPr>
              <w:spacing w:after="0" w:line="259" w:lineRule="auto"/>
            </w:pPr>
            <w:r>
              <w:rPr>
                <w:rFonts w:ascii="Calibri" w:hAnsi="Calibri"/>
                <w:b w:val="0"/>
                <w:color w:val="222222"/>
                <w:sz w:val="18"/>
              </w:rPr>
              <w:t>Barns, stables, and carriage sheds</w:t>
            </w:r>
          </w:p>
        </w:tc>
        <w:tc>
          <w:tcPr>
            <w:tcW w:type="dxa" w:w="1100"/>
          </w:tcPr>
          <w:p>
            <w:pPr>
              <w:spacing w:after="0" w:line="259" w:lineRule="auto"/>
            </w:pPr>
            <w:r>
              <w:rPr>
                <w:rFonts w:ascii="Calibri" w:hAnsi="Calibri"/>
                <w:b w:val="0"/>
                <w:color w:val="222222"/>
                <w:sz w:val="18"/>
              </w:rPr>
              <w:t>72</w:t>
            </w:r>
          </w:p>
        </w:tc>
        <w:tc>
          <w:tcPr>
            <w:tcW w:type="dxa" w:w="1200"/>
          </w:tcPr>
          <w:p>
            <w:pPr>
              <w:spacing w:after="0" w:line="259" w:lineRule="auto"/>
            </w:pPr>
            <w:r>
              <w:rPr>
                <w:rFonts w:ascii="Calibri" w:hAnsi="Calibri"/>
                <w:b w:val="0"/>
                <w:color w:val="222222"/>
                <w:sz w:val="18"/>
              </w:rPr>
              <w:t>10.8%</w:t>
            </w:r>
          </w:p>
        </w:tc>
        <w:tc>
          <w:tcPr>
            <w:tcW w:type="dxa" w:w="2760"/>
          </w:tcPr>
          <w:p>
            <w:pPr>
              <w:spacing w:after="0" w:line="259" w:lineRule="auto"/>
            </w:pPr>
            <w:r>
              <w:rPr>
                <w:rFonts w:ascii="Calibri" w:hAnsi="Calibri"/>
                <w:b w:val="0"/>
                <w:color w:val="222222"/>
                <w:sz w:val="18"/>
              </w:rPr>
              <w:t>A1–A2</w:t>
            </w:r>
          </w:p>
        </w:tc>
      </w:tr>
      <w:tr>
        <w:trPr>
          <w:cantSplit/>
        </w:trPr>
        <w:tc>
          <w:tcPr>
            <w:tcW w:type="dxa" w:w="4300"/>
            <w:shd w:fill="FAFBFC"/>
          </w:tcPr>
          <w:p>
            <w:pPr>
              <w:spacing w:after="0" w:line="259" w:lineRule="auto"/>
            </w:pPr>
            <w:r>
              <w:rPr>
                <w:rFonts w:ascii="Calibri" w:hAnsi="Calibri"/>
                <w:b w:val="0"/>
                <w:color w:val="222222"/>
                <w:sz w:val="18"/>
              </w:rPr>
              <w:t>Privies, sheds, smokehouses, and utility</w:t>
            </w:r>
          </w:p>
        </w:tc>
        <w:tc>
          <w:tcPr>
            <w:tcW w:type="dxa" w:w="1100"/>
            <w:shd w:fill="FAFBFC"/>
          </w:tcPr>
          <w:p>
            <w:pPr>
              <w:spacing w:after="0" w:line="259" w:lineRule="auto"/>
            </w:pPr>
            <w:r>
              <w:rPr>
                <w:rFonts w:ascii="Calibri" w:hAnsi="Calibri"/>
                <w:b w:val="0"/>
                <w:color w:val="222222"/>
                <w:sz w:val="18"/>
              </w:rPr>
              <w:t>82</w:t>
            </w:r>
          </w:p>
        </w:tc>
        <w:tc>
          <w:tcPr>
            <w:tcW w:type="dxa" w:w="1200"/>
            <w:shd w:fill="FAFBFC"/>
          </w:tcPr>
          <w:p>
            <w:pPr>
              <w:spacing w:after="0" w:line="259" w:lineRule="auto"/>
            </w:pPr>
            <w:r>
              <w:rPr>
                <w:rFonts w:ascii="Calibri" w:hAnsi="Calibri"/>
                <w:b w:val="0"/>
                <w:color w:val="222222"/>
                <w:sz w:val="18"/>
              </w:rPr>
              <w:t>12.3%</w:t>
            </w:r>
          </w:p>
        </w:tc>
        <w:tc>
          <w:tcPr>
            <w:tcW w:type="dxa" w:w="2760"/>
            <w:shd w:fill="FAFBFC"/>
          </w:tcPr>
          <w:p>
            <w:pPr>
              <w:spacing w:after="0" w:line="259" w:lineRule="auto"/>
            </w:pPr>
            <w:r>
              <w:rPr>
                <w:rFonts w:ascii="Calibri" w:hAnsi="Calibri"/>
                <w:b w:val="0"/>
                <w:color w:val="222222"/>
                <w:sz w:val="18"/>
              </w:rPr>
              <w:t>A3–A5</w:t>
            </w:r>
          </w:p>
        </w:tc>
      </w:tr>
      <w:tr>
        <w:trPr>
          <w:cantSplit/>
        </w:trPr>
        <w:tc>
          <w:tcPr>
            <w:tcW w:type="dxa" w:w="4300"/>
          </w:tcPr>
          <w:p>
            <w:pPr>
              <w:spacing w:after="0" w:line="259" w:lineRule="auto"/>
              <w:jc w:val="center"/>
            </w:pPr>
            <w:r>
              <w:rPr>
                <w:rFonts w:ascii="Calibri" w:hAnsi="Calibri"/>
                <w:b/>
                <w:color w:val="222222"/>
                <w:sz w:val="18"/>
              </w:rPr>
              <w:t>TOTAL</w:t>
            </w:r>
          </w:p>
        </w:tc>
        <w:tc>
          <w:tcPr>
            <w:tcW w:type="dxa" w:w="1100"/>
          </w:tcPr>
          <w:p>
            <w:pPr>
              <w:spacing w:after="0" w:line="259" w:lineRule="auto"/>
            </w:pPr>
            <w:r>
              <w:rPr>
                <w:rFonts w:ascii="Calibri" w:hAnsi="Calibri"/>
                <w:b w:val="0"/>
                <w:color w:val="222222"/>
                <w:sz w:val="18"/>
              </w:rPr>
              <w:t>665</w:t>
            </w:r>
          </w:p>
        </w:tc>
        <w:tc>
          <w:tcPr>
            <w:tcW w:type="dxa" w:w="1200"/>
          </w:tcPr>
          <w:p>
            <w:pPr>
              <w:spacing w:after="0" w:line="259" w:lineRule="auto"/>
            </w:pPr>
            <w:r>
              <w:rPr>
                <w:rFonts w:ascii="Calibri" w:hAnsi="Calibri"/>
                <w:b w:val="0"/>
                <w:color w:val="222222"/>
                <w:sz w:val="18"/>
              </w:rPr>
              <w:t>100%</w:t>
            </w:r>
          </w:p>
        </w:tc>
        <w:tc>
          <w:tcPr>
            <w:tcW w:type="dxa" w:w="2760"/>
          </w:tcPr>
          <w:p>
            <w:pPr>
              <w:spacing w:after="0" w:line="259" w:lineRule="auto"/>
            </w:pPr>
            <w:r>
              <w:rPr>
                <w:rFonts w:ascii="Calibri" w:hAnsi="Calibri"/>
                <w:b w:val="0"/>
                <w:color w:val="222222"/>
                <w:sz w:val="18"/>
              </w:rPr>
              <w:t>All roofed structures</w:t>
            </w:r>
          </w:p>
        </w:tc>
      </w:tr>
    </w:tbl>
    <w:p>
      <w:pPr>
        <w:spacing w:after="40"/>
      </w:pPr>
    </w:p>
    <w:p>
      <w:pPr>
        <w:jc w:val="center"/>
      </w:pPr>
      <w:r>
        <w:drawing>
          <wp:inline xmlns:a="http://schemas.openxmlformats.org/drawingml/2006/main" xmlns:pic="http://schemas.openxmlformats.org/drawingml/2006/picture">
            <wp:extent cx="5806440" cy="3346267"/>
            <wp:docPr id="1" name="Picture 1" title="Building inventory chart" descr="Horizontal bar chart showing 665 structures by major building group; ordinary dwellings are the largest category at 335."/>
            <wp:cNvGraphicFramePr>
              <a:graphicFrameLocks noChangeAspect="1"/>
            </wp:cNvGraphicFramePr>
            <a:graphic>
              <a:graphicData uri="http://schemas.openxmlformats.org/drawingml/2006/picture">
                <pic:pic>
                  <pic:nvPicPr>
                    <pic:cNvPr id="0" name="inventory_chart.png"/>
                    <pic:cNvPicPr/>
                  </pic:nvPicPr>
                  <pic:blipFill>
                    <a:blip r:embed="rId11"/>
                    <a:stretch>
                      <a:fillRect/>
                    </a:stretch>
                  </pic:blipFill>
                  <pic:spPr>
                    <a:xfrm>
                      <a:off x="0" y="0"/>
                      <a:ext cx="5806440" cy="3346267"/>
                    </a:xfrm>
                    <a:prstGeom prst="rect"/>
                  </pic:spPr>
                </pic:pic>
              </a:graphicData>
            </a:graphic>
          </wp:inline>
        </w:drawing>
      </w:r>
    </w:p>
    <w:p>
      <w:pPr>
        <w:pStyle w:val="Caption"/>
        <w:jc w:val="center"/>
      </w:pPr>
      <w:r>
        <w:t>Figure 1. Recommended July 1835 inventory by major building group.</w:t>
      </w:r>
    </w:p>
    <w:p>
      <w:pPr>
        <w:pStyle w:val="Heading2"/>
        <w:keepNext/>
      </w:pPr>
      <w:r>
        <w:t>2.2 Levels and skyline</w:t>
      </w:r>
    </w:p>
    <w:tbl>
      <w:tblPr>
        <w:tblStyle w:val="TableGrid"/>
        <w:tblW w:type="dxa" w:w="9360"/>
        <w:jc w:val="left"/>
        <w:tblLayout w:type="fixed"/>
        <w:tblLook w:firstColumn="1" w:firstRow="1" w:lastColumn="0" w:lastRow="0" w:noHBand="0" w:noVBand="1" w:val="04A0"/>
        <w:tblInd w:w="120" w:type="dxa"/>
      </w:tblPr>
      <w:tblGrid>
        <w:gridCol w:w="3100"/>
        <w:gridCol w:w="1000"/>
        <w:gridCol w:w="1000"/>
        <w:gridCol w:w="4260"/>
      </w:tblGrid>
      <w:tr>
        <w:trPr>
          <w:tblHeader w:val="true"/>
          <w:cantSplit/>
        </w:trPr>
        <w:tc>
          <w:tcPr>
            <w:tcW w:type="dxa" w:w="3100"/>
            <w:tcMar>
              <w:top w:w="80" w:type="dxa"/>
              <w:start w:w="120" w:type="dxa"/>
              <w:bottom w:w="80" w:type="dxa"/>
              <w:end w:w="120" w:type="dxa"/>
            </w:tcMar>
            <w:vAlign w:val="center"/>
            <w:shd w:fill="E8EEF5"/>
          </w:tcPr>
          <w:p>
            <w:pPr>
              <w:spacing w:after="0" w:line="252" w:lineRule="auto"/>
            </w:pPr>
            <w:r>
              <w:rPr>
                <w:rFonts w:ascii="Calibri" w:hAnsi="Calibri"/>
                <w:b/>
                <w:color w:val="1F4D78"/>
                <w:sz w:val="18"/>
              </w:rPr>
              <w:t>Level class</w:t>
            </w:r>
          </w:p>
        </w:tc>
        <w:tc>
          <w:tcPr>
            <w:tcW w:type="dxa" w:w="10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Count</w:t>
            </w:r>
          </w:p>
        </w:tc>
        <w:tc>
          <w:tcPr>
            <w:tcW w:type="dxa" w:w="1000"/>
            <w:tcMar>
              <w:top w:w="80" w:type="dxa"/>
              <w:start w:w="120" w:type="dxa"/>
              <w:bottom w:w="80" w:type="dxa"/>
              <w:end w:w="120" w:type="dxa"/>
            </w:tcMar>
            <w:vAlign w:val="center"/>
            <w:shd w:fill="E8EEF5"/>
          </w:tcPr>
          <w:p>
            <w:pPr>
              <w:spacing w:after="0" w:line="252" w:lineRule="auto"/>
            </w:pPr>
            <w:r>
              <w:rPr>
                <w:rFonts w:ascii="Calibri" w:hAnsi="Calibri"/>
                <w:b/>
                <w:color w:val="1F4D78"/>
                <w:sz w:val="18"/>
              </w:rPr>
              <w:t>Share</w:t>
            </w:r>
          </w:p>
        </w:tc>
        <w:tc>
          <w:tcPr>
            <w:tcW w:type="dxa" w:w="4260"/>
            <w:tcMar>
              <w:top w:w="80" w:type="dxa"/>
              <w:start w:w="120" w:type="dxa"/>
              <w:bottom w:w="80" w:type="dxa"/>
              <w:end w:w="120" w:type="dxa"/>
            </w:tcMar>
            <w:vAlign w:val="center"/>
            <w:shd w:fill="E8EEF5"/>
          </w:tcPr>
          <w:p>
            <w:pPr>
              <w:spacing w:after="0" w:line="252" w:lineRule="auto"/>
            </w:pPr>
            <w:r>
              <w:rPr>
                <w:rFonts w:ascii="Calibri" w:hAnsi="Calibri"/>
                <w:b/>
                <w:color w:val="1F4D78"/>
                <w:sz w:val="18"/>
              </w:rPr>
              <w:t>Design consequence</w:t>
            </w:r>
          </w:p>
        </w:tc>
      </w:tr>
      <w:tr>
        <w:trPr>
          <w:cantSplit/>
        </w:trPr>
        <w:tc>
          <w:tcPr>
            <w:tcW w:type="dxa" w:w="3100"/>
          </w:tcPr>
          <w:p>
            <w:pPr>
              <w:spacing w:after="0" w:line="259" w:lineRule="auto"/>
            </w:pPr>
            <w:r>
              <w:rPr>
                <w:rFonts w:ascii="Calibri" w:hAnsi="Calibri"/>
                <w:b w:val="0"/>
                <w:color w:val="222222"/>
                <w:sz w:val="18"/>
              </w:rPr>
              <w:t>One story or one story with storage loft</w:t>
            </w:r>
          </w:p>
        </w:tc>
        <w:tc>
          <w:tcPr>
            <w:tcW w:type="dxa" w:w="1000"/>
          </w:tcPr>
          <w:p>
            <w:pPr>
              <w:spacing w:after="0" w:line="259" w:lineRule="auto"/>
            </w:pPr>
            <w:r>
              <w:rPr>
                <w:rFonts w:ascii="Calibri" w:hAnsi="Calibri"/>
                <w:b w:val="0"/>
                <w:color w:val="222222"/>
                <w:sz w:val="18"/>
              </w:rPr>
              <w:t>500</w:t>
            </w:r>
          </w:p>
        </w:tc>
        <w:tc>
          <w:tcPr>
            <w:tcW w:type="dxa" w:w="1000"/>
          </w:tcPr>
          <w:p>
            <w:pPr>
              <w:spacing w:after="0" w:line="259" w:lineRule="auto"/>
            </w:pPr>
            <w:r>
              <w:rPr>
                <w:rFonts w:ascii="Calibri" w:hAnsi="Calibri"/>
                <w:b w:val="0"/>
                <w:color w:val="222222"/>
                <w:sz w:val="18"/>
              </w:rPr>
              <w:t>75%</w:t>
            </w:r>
          </w:p>
        </w:tc>
        <w:tc>
          <w:tcPr>
            <w:tcW w:type="dxa" w:w="4260"/>
          </w:tcPr>
          <w:p>
            <w:pPr>
              <w:spacing w:after="0" w:line="259" w:lineRule="auto"/>
            </w:pPr>
            <w:r>
              <w:rPr>
                <w:rFonts w:ascii="Calibri" w:hAnsi="Calibri"/>
                <w:b w:val="0"/>
                <w:color w:val="222222"/>
                <w:sz w:val="18"/>
              </w:rPr>
              <w:t>Includes nearly all outbuildings, cabins, cottages, shops, and sheds.</w:t>
            </w:r>
          </w:p>
        </w:tc>
      </w:tr>
      <w:tr>
        <w:trPr>
          <w:cantSplit/>
        </w:trPr>
        <w:tc>
          <w:tcPr>
            <w:tcW w:type="dxa" w:w="3100"/>
            <w:shd w:fill="FAFBFC"/>
          </w:tcPr>
          <w:p>
            <w:pPr>
              <w:spacing w:after="0" w:line="259" w:lineRule="auto"/>
            </w:pPr>
            <w:r>
              <w:rPr>
                <w:rFonts w:ascii="Calibri" w:hAnsi="Calibri"/>
                <w:b w:val="0"/>
                <w:color w:val="222222"/>
                <w:sz w:val="18"/>
              </w:rPr>
              <w:t>One and a half stories</w:t>
            </w:r>
          </w:p>
        </w:tc>
        <w:tc>
          <w:tcPr>
            <w:tcW w:type="dxa" w:w="1000"/>
            <w:shd w:fill="FAFBFC"/>
          </w:tcPr>
          <w:p>
            <w:pPr>
              <w:spacing w:after="0" w:line="259" w:lineRule="auto"/>
            </w:pPr>
            <w:r>
              <w:rPr>
                <w:rFonts w:ascii="Calibri" w:hAnsi="Calibri"/>
                <w:b w:val="0"/>
                <w:color w:val="222222"/>
                <w:sz w:val="18"/>
              </w:rPr>
              <w:t>73</w:t>
            </w:r>
          </w:p>
        </w:tc>
        <w:tc>
          <w:tcPr>
            <w:tcW w:type="dxa" w:w="1000"/>
            <w:shd w:fill="FAFBFC"/>
          </w:tcPr>
          <w:p>
            <w:pPr>
              <w:spacing w:after="0" w:line="259" w:lineRule="auto"/>
            </w:pPr>
            <w:r>
              <w:rPr>
                <w:rFonts w:ascii="Calibri" w:hAnsi="Calibri"/>
                <w:b w:val="0"/>
                <w:color w:val="222222"/>
                <w:sz w:val="18"/>
              </w:rPr>
              <w:t>11%</w:t>
            </w:r>
          </w:p>
        </w:tc>
        <w:tc>
          <w:tcPr>
            <w:tcW w:type="dxa" w:w="4260"/>
            <w:shd w:fill="FAFBFC"/>
          </w:tcPr>
          <w:p>
            <w:pPr>
              <w:spacing w:after="0" w:line="259" w:lineRule="auto"/>
            </w:pPr>
            <w:r>
              <w:rPr>
                <w:rFonts w:ascii="Calibri" w:hAnsi="Calibri"/>
                <w:b w:val="0"/>
                <w:color w:val="222222"/>
                <w:sz w:val="18"/>
              </w:rPr>
              <w:t>Usable roof space; usually steep gable, sparse or no dormers.</w:t>
            </w:r>
          </w:p>
        </w:tc>
      </w:tr>
      <w:tr>
        <w:trPr>
          <w:cantSplit/>
        </w:trPr>
        <w:tc>
          <w:tcPr>
            <w:tcW w:type="dxa" w:w="3100"/>
          </w:tcPr>
          <w:p>
            <w:pPr>
              <w:spacing w:after="0" w:line="259" w:lineRule="auto"/>
            </w:pPr>
            <w:r>
              <w:rPr>
                <w:rFonts w:ascii="Calibri" w:hAnsi="Calibri"/>
                <w:b w:val="0"/>
                <w:color w:val="222222"/>
                <w:sz w:val="18"/>
              </w:rPr>
              <w:t>Two stories</w:t>
            </w:r>
          </w:p>
        </w:tc>
        <w:tc>
          <w:tcPr>
            <w:tcW w:type="dxa" w:w="1000"/>
          </w:tcPr>
          <w:p>
            <w:pPr>
              <w:spacing w:after="0" w:line="259" w:lineRule="auto"/>
            </w:pPr>
            <w:r>
              <w:rPr>
                <w:rFonts w:ascii="Calibri" w:hAnsi="Calibri"/>
                <w:b w:val="0"/>
                <w:color w:val="222222"/>
                <w:sz w:val="18"/>
              </w:rPr>
              <w:t>92</w:t>
            </w:r>
          </w:p>
        </w:tc>
        <w:tc>
          <w:tcPr>
            <w:tcW w:type="dxa" w:w="1000"/>
          </w:tcPr>
          <w:p>
            <w:pPr>
              <w:spacing w:after="0" w:line="259" w:lineRule="auto"/>
            </w:pPr>
            <w:r>
              <w:rPr>
                <w:rFonts w:ascii="Calibri" w:hAnsi="Calibri"/>
                <w:b w:val="0"/>
                <w:color w:val="222222"/>
                <w:sz w:val="18"/>
              </w:rPr>
              <w:t>14%</w:t>
            </w:r>
          </w:p>
        </w:tc>
        <w:tc>
          <w:tcPr>
            <w:tcW w:type="dxa" w:w="4260"/>
          </w:tcPr>
          <w:p>
            <w:pPr>
              <w:spacing w:after="0" w:line="259" w:lineRule="auto"/>
            </w:pPr>
            <w:r>
              <w:rPr>
                <w:rFonts w:ascii="Calibri" w:hAnsi="Calibri"/>
                <w:b w:val="0"/>
                <w:color w:val="222222"/>
                <w:sz w:val="18"/>
              </w:rPr>
              <w:t>Better houses, stores, inns, warehouses, Temple Building, and blockhouses.</w:t>
            </w:r>
          </w:p>
        </w:tc>
      </w:tr>
      <w:tr>
        <w:trPr>
          <w:cantSplit/>
        </w:trPr>
        <w:tc>
          <w:tcPr>
            <w:tcW w:type="dxa" w:w="3100"/>
            <w:shd w:fill="FAFBFC"/>
          </w:tcPr>
          <w:p>
            <w:pPr>
              <w:spacing w:after="0" w:line="259" w:lineRule="auto"/>
            </w:pPr>
            <w:r>
              <w:rPr>
                <w:rFonts w:ascii="Calibri" w:hAnsi="Calibri"/>
                <w:b w:val="0"/>
                <w:color w:val="222222"/>
                <w:sz w:val="18"/>
              </w:rPr>
              <w:t>Three stories or more</w:t>
            </w:r>
          </w:p>
        </w:tc>
        <w:tc>
          <w:tcPr>
            <w:tcW w:type="dxa" w:w="1000"/>
            <w:shd w:fill="FAFBFC"/>
          </w:tcPr>
          <w:p>
            <w:pPr>
              <w:spacing w:after="0" w:line="259" w:lineRule="auto"/>
            </w:pPr>
            <w:r>
              <w:rPr>
                <w:rFonts w:ascii="Calibri" w:hAnsi="Calibri"/>
                <w:b w:val="0"/>
                <w:color w:val="222222"/>
                <w:sz w:val="18"/>
              </w:rPr>
              <w:t>0</w:t>
            </w:r>
          </w:p>
        </w:tc>
        <w:tc>
          <w:tcPr>
            <w:tcW w:type="dxa" w:w="1000"/>
            <w:shd w:fill="FAFBFC"/>
          </w:tcPr>
          <w:p>
            <w:pPr>
              <w:spacing w:after="0" w:line="259" w:lineRule="auto"/>
            </w:pPr>
            <w:r>
              <w:rPr>
                <w:rFonts w:ascii="Calibri" w:hAnsi="Calibri"/>
                <w:b w:val="0"/>
                <w:color w:val="222222"/>
                <w:sz w:val="18"/>
              </w:rPr>
              <w:t>0%</w:t>
            </w:r>
          </w:p>
        </w:tc>
        <w:tc>
          <w:tcPr>
            <w:tcW w:type="dxa" w:w="4260"/>
            <w:shd w:fill="FAFBFC"/>
          </w:tcPr>
          <w:p>
            <w:pPr>
              <w:spacing w:after="0" w:line="259" w:lineRule="auto"/>
            </w:pPr>
            <w:r>
              <w:rPr>
                <w:rFonts w:ascii="Calibri" w:hAnsi="Calibri"/>
                <w:b w:val="0"/>
                <w:color w:val="222222"/>
                <w:sz w:val="18"/>
              </w:rPr>
              <w:t>Do not use for completed July buildings; later structures create this skyline.</w:t>
            </w:r>
          </w:p>
        </w:tc>
      </w:tr>
    </w:tbl>
    <w:p>
      <w:pPr>
        <w:spacing w:after="40"/>
      </w:pPr>
    </w:p>
    <w:p>
      <w:pPr>
        <w:keepLines w:val="0"/>
        <w:spacing w:before="0" w:after="120" w:line="300" w:lineRule="auto"/>
      </w:pPr>
      <w:r>
        <w:rPr>
          <w:rFonts w:ascii="Calibri" w:hAnsi="Calibri"/>
          <w:i w:val="0"/>
          <w:color w:val="222222"/>
          <w:sz w:val="22"/>
        </w:rPr>
        <w:t>For principal roofs only, the two-story share is higher, but the overall settlement remains low. Ordinary eaves should usually sit 8–13 feet above grade; ordinary ridges should sit 15–27 feet above grade. Only major warehouses, blockhouses, flagstaffs, and a few landmark masses should exceed roughly 35–40 feet.</w:t>
      </w:r>
    </w:p>
    <w:p>
      <w:pPr>
        <w:pStyle w:val="Heading2"/>
        <w:keepNext/>
      </w:pPr>
      <w:r>
        <w:t>2.3 Construction-system mix</w:t>
      </w:r>
    </w:p>
    <w:tbl>
      <w:tblPr>
        <w:tblStyle w:val="TableGrid"/>
        <w:tblW w:type="dxa" w:w="9360"/>
        <w:jc w:val="left"/>
        <w:tblLayout w:type="fixed"/>
        <w:tblLook w:firstColumn="1" w:firstRow="1" w:lastColumn="0" w:lastRow="0" w:noHBand="0" w:noVBand="1" w:val="04A0"/>
        <w:tblInd w:w="120" w:type="dxa"/>
      </w:tblPr>
      <w:tblGrid>
        <w:gridCol w:w="2700"/>
        <w:gridCol w:w="900"/>
        <w:gridCol w:w="900"/>
        <w:gridCol w:w="4860"/>
      </w:tblGrid>
      <w:tr>
        <w:trPr>
          <w:tblHeader w:val="true"/>
          <w:cantSplit/>
        </w:trPr>
        <w:tc>
          <w:tcPr>
            <w:tcW w:type="dxa" w:w="27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Construction class</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Share</w:t>
            </w:r>
          </w:p>
        </w:tc>
        <w:tc>
          <w:tcPr>
            <w:tcW w:type="dxa" w:w="4860"/>
            <w:tcMar>
              <w:top w:w="80" w:type="dxa"/>
              <w:start w:w="120" w:type="dxa"/>
              <w:bottom w:w="80" w:type="dxa"/>
              <w:end w:w="120" w:type="dxa"/>
            </w:tcMar>
            <w:vAlign w:val="center"/>
            <w:shd w:fill="E8EEF5"/>
          </w:tcPr>
          <w:p>
            <w:pPr>
              <w:spacing w:after="0" w:line="252" w:lineRule="auto"/>
            </w:pPr>
            <w:r>
              <w:rPr>
                <w:rFonts w:ascii="Calibri" w:hAnsi="Calibri"/>
                <w:b/>
                <w:color w:val="1F4D78"/>
                <w:sz w:val="18"/>
              </w:rPr>
              <w:t>Use</w:t>
            </w:r>
          </w:p>
        </w:tc>
      </w:tr>
      <w:tr>
        <w:trPr>
          <w:cantSplit/>
        </w:trPr>
        <w:tc>
          <w:tcPr>
            <w:tcW w:type="dxa" w:w="2700"/>
          </w:tcPr>
          <w:p>
            <w:pPr>
              <w:spacing w:after="0" w:line="259" w:lineRule="auto"/>
            </w:pPr>
            <w:r>
              <w:rPr>
                <w:rFonts w:ascii="Calibri" w:hAnsi="Calibri"/>
                <w:b w:val="0"/>
                <w:color w:val="222222"/>
                <w:sz w:val="18"/>
              </w:rPr>
              <w:t>Light nailed frame / early ‘Chicago frame’</w:t>
            </w:r>
          </w:p>
        </w:tc>
        <w:tc>
          <w:tcPr>
            <w:tcW w:type="dxa" w:w="900"/>
          </w:tcPr>
          <w:p>
            <w:pPr>
              <w:spacing w:after="0" w:line="259" w:lineRule="auto"/>
            </w:pPr>
            <w:r>
              <w:rPr>
                <w:rFonts w:ascii="Calibri" w:hAnsi="Calibri"/>
                <w:b w:val="0"/>
                <w:color w:val="222222"/>
                <w:sz w:val="18"/>
              </w:rPr>
              <w:t>220</w:t>
            </w:r>
          </w:p>
        </w:tc>
        <w:tc>
          <w:tcPr>
            <w:tcW w:type="dxa" w:w="900"/>
          </w:tcPr>
          <w:p>
            <w:pPr>
              <w:spacing w:after="0" w:line="259" w:lineRule="auto"/>
            </w:pPr>
            <w:r>
              <w:rPr>
                <w:rFonts w:ascii="Calibri" w:hAnsi="Calibri"/>
                <w:b w:val="0"/>
                <w:color w:val="222222"/>
                <w:sz w:val="18"/>
              </w:rPr>
              <w:t>33%</w:t>
            </w:r>
          </w:p>
        </w:tc>
        <w:tc>
          <w:tcPr>
            <w:tcW w:type="dxa" w:w="4860"/>
          </w:tcPr>
          <w:p>
            <w:pPr>
              <w:spacing w:after="0" w:line="259" w:lineRule="auto"/>
            </w:pPr>
            <w:r>
              <w:rPr>
                <w:rFonts w:ascii="Calibri" w:hAnsi="Calibri"/>
                <w:b w:val="0"/>
                <w:color w:val="222222"/>
                <w:sz w:val="18"/>
              </w:rPr>
              <w:t>Use where rapid construction and milled boards are visible. Do not claim every frame is canonical balloon framing.</w:t>
            </w:r>
          </w:p>
        </w:tc>
      </w:tr>
      <w:tr>
        <w:trPr>
          <w:cantSplit/>
        </w:trPr>
        <w:tc>
          <w:tcPr>
            <w:tcW w:type="dxa" w:w="2700"/>
            <w:shd w:fill="FAFBFC"/>
          </w:tcPr>
          <w:p>
            <w:pPr>
              <w:spacing w:after="0" w:line="259" w:lineRule="auto"/>
            </w:pPr>
            <w:r>
              <w:rPr>
                <w:rFonts w:ascii="Calibri" w:hAnsi="Calibri"/>
                <w:b w:val="0"/>
                <w:color w:val="222222"/>
                <w:sz w:val="18"/>
              </w:rPr>
              <w:t>Traditional heavy timber frame</w:t>
            </w:r>
          </w:p>
        </w:tc>
        <w:tc>
          <w:tcPr>
            <w:tcW w:type="dxa" w:w="900"/>
            <w:shd w:fill="FAFBFC"/>
          </w:tcPr>
          <w:p>
            <w:pPr>
              <w:spacing w:after="0" w:line="259" w:lineRule="auto"/>
            </w:pPr>
            <w:r>
              <w:rPr>
                <w:rFonts w:ascii="Calibri" w:hAnsi="Calibri"/>
                <w:b w:val="0"/>
                <w:color w:val="222222"/>
                <w:sz w:val="18"/>
              </w:rPr>
              <w:t>200</w:t>
            </w:r>
          </w:p>
        </w:tc>
        <w:tc>
          <w:tcPr>
            <w:tcW w:type="dxa" w:w="900"/>
            <w:shd w:fill="FAFBFC"/>
          </w:tcPr>
          <w:p>
            <w:pPr>
              <w:spacing w:after="0" w:line="259" w:lineRule="auto"/>
            </w:pPr>
            <w:r>
              <w:rPr>
                <w:rFonts w:ascii="Calibri" w:hAnsi="Calibri"/>
                <w:b w:val="0"/>
                <w:color w:val="222222"/>
                <w:sz w:val="18"/>
              </w:rPr>
              <w:t>30%</w:t>
            </w:r>
          </w:p>
        </w:tc>
        <w:tc>
          <w:tcPr>
            <w:tcW w:type="dxa" w:w="4860"/>
            <w:shd w:fill="FAFBFC"/>
          </w:tcPr>
          <w:p>
            <w:pPr>
              <w:spacing w:after="0" w:line="259" w:lineRule="auto"/>
            </w:pPr>
            <w:r>
              <w:rPr>
                <w:rFonts w:ascii="Calibri" w:hAnsi="Calibri"/>
                <w:b w:val="0"/>
                <w:color w:val="222222"/>
                <w:sz w:val="18"/>
              </w:rPr>
              <w:t>Mortise-and-tenon frame with clapboard or boards; common for houses, inns, shops, and warehouses.</w:t>
            </w:r>
          </w:p>
        </w:tc>
      </w:tr>
      <w:tr>
        <w:trPr>
          <w:cantSplit/>
        </w:trPr>
        <w:tc>
          <w:tcPr>
            <w:tcW w:type="dxa" w:w="2700"/>
          </w:tcPr>
          <w:p>
            <w:pPr>
              <w:spacing w:after="0" w:line="259" w:lineRule="auto"/>
            </w:pPr>
            <w:r>
              <w:rPr>
                <w:rFonts w:ascii="Calibri" w:hAnsi="Calibri"/>
                <w:b w:val="0"/>
                <w:color w:val="222222"/>
                <w:sz w:val="18"/>
              </w:rPr>
              <w:t>Log construction</w:t>
            </w:r>
          </w:p>
        </w:tc>
        <w:tc>
          <w:tcPr>
            <w:tcW w:type="dxa" w:w="900"/>
          </w:tcPr>
          <w:p>
            <w:pPr>
              <w:spacing w:after="0" w:line="259" w:lineRule="auto"/>
            </w:pPr>
            <w:r>
              <w:rPr>
                <w:rFonts w:ascii="Calibri" w:hAnsi="Calibri"/>
                <w:b w:val="0"/>
                <w:color w:val="222222"/>
                <w:sz w:val="18"/>
              </w:rPr>
              <w:t>75</w:t>
            </w:r>
          </w:p>
        </w:tc>
        <w:tc>
          <w:tcPr>
            <w:tcW w:type="dxa" w:w="900"/>
          </w:tcPr>
          <w:p>
            <w:pPr>
              <w:spacing w:after="0" w:line="259" w:lineRule="auto"/>
            </w:pPr>
            <w:r>
              <w:rPr>
                <w:rFonts w:ascii="Calibri" w:hAnsi="Calibri"/>
                <w:b w:val="0"/>
                <w:color w:val="222222"/>
                <w:sz w:val="18"/>
              </w:rPr>
              <w:t>11%</w:t>
            </w:r>
          </w:p>
        </w:tc>
        <w:tc>
          <w:tcPr>
            <w:tcW w:type="dxa" w:w="4860"/>
          </w:tcPr>
          <w:p>
            <w:pPr>
              <w:spacing w:after="0" w:line="259" w:lineRule="auto"/>
            </w:pPr>
            <w:r>
              <w:rPr>
                <w:rFonts w:ascii="Calibri" w:hAnsi="Calibri"/>
                <w:b w:val="0"/>
                <w:color w:val="222222"/>
                <w:sz w:val="18"/>
              </w:rPr>
              <w:t>Older cabins, Methodist meeting house, some stables and service buildings.</w:t>
            </w:r>
          </w:p>
        </w:tc>
      </w:tr>
      <w:tr>
        <w:trPr>
          <w:cantSplit/>
        </w:trPr>
        <w:tc>
          <w:tcPr>
            <w:tcW w:type="dxa" w:w="2700"/>
            <w:shd w:fill="FAFBFC"/>
          </w:tcPr>
          <w:p>
            <w:pPr>
              <w:spacing w:after="0" w:line="259" w:lineRule="auto"/>
            </w:pPr>
            <w:r>
              <w:rPr>
                <w:rFonts w:ascii="Calibri" w:hAnsi="Calibri"/>
                <w:b w:val="0"/>
                <w:color w:val="222222"/>
                <w:sz w:val="18"/>
              </w:rPr>
              <w:t>Rough plank / board-built</w:t>
            </w:r>
          </w:p>
        </w:tc>
        <w:tc>
          <w:tcPr>
            <w:tcW w:type="dxa" w:w="900"/>
            <w:shd w:fill="FAFBFC"/>
          </w:tcPr>
          <w:p>
            <w:pPr>
              <w:spacing w:after="0" w:line="259" w:lineRule="auto"/>
            </w:pPr>
            <w:r>
              <w:rPr>
                <w:rFonts w:ascii="Calibri" w:hAnsi="Calibri"/>
                <w:b w:val="0"/>
                <w:color w:val="222222"/>
                <w:sz w:val="18"/>
              </w:rPr>
              <w:t>150</w:t>
            </w:r>
          </w:p>
        </w:tc>
        <w:tc>
          <w:tcPr>
            <w:tcW w:type="dxa" w:w="900"/>
            <w:shd w:fill="FAFBFC"/>
          </w:tcPr>
          <w:p>
            <w:pPr>
              <w:spacing w:after="0" w:line="259" w:lineRule="auto"/>
            </w:pPr>
            <w:r>
              <w:rPr>
                <w:rFonts w:ascii="Calibri" w:hAnsi="Calibri"/>
                <w:b w:val="0"/>
                <w:color w:val="222222"/>
                <w:sz w:val="18"/>
              </w:rPr>
              <w:t>23%</w:t>
            </w:r>
          </w:p>
        </w:tc>
        <w:tc>
          <w:tcPr>
            <w:tcW w:type="dxa" w:w="4860"/>
            <w:shd w:fill="FAFBFC"/>
          </w:tcPr>
          <w:p>
            <w:pPr>
              <w:spacing w:after="0" w:line="259" w:lineRule="auto"/>
            </w:pPr>
            <w:r>
              <w:rPr>
                <w:rFonts w:ascii="Calibri" w:hAnsi="Calibri"/>
                <w:b w:val="0"/>
                <w:color w:val="222222"/>
                <w:sz w:val="18"/>
              </w:rPr>
              <w:t>Shanties, sheds, workshops, freight structures, and inexpensive dwellings.</w:t>
            </w:r>
          </w:p>
        </w:tc>
      </w:tr>
      <w:tr>
        <w:trPr>
          <w:cantSplit/>
        </w:trPr>
        <w:tc>
          <w:tcPr>
            <w:tcW w:type="dxa" w:w="2700"/>
          </w:tcPr>
          <w:p>
            <w:pPr>
              <w:spacing w:after="0" w:line="259" w:lineRule="auto"/>
            </w:pPr>
            <w:r>
              <w:rPr>
                <w:rFonts w:ascii="Calibri" w:hAnsi="Calibri"/>
                <w:b w:val="0"/>
                <w:color w:val="222222"/>
                <w:sz w:val="18"/>
              </w:rPr>
              <w:t>Brick or substantial masonry</w:t>
            </w:r>
          </w:p>
        </w:tc>
        <w:tc>
          <w:tcPr>
            <w:tcW w:type="dxa" w:w="900"/>
          </w:tcPr>
          <w:p>
            <w:pPr>
              <w:spacing w:after="0" w:line="259" w:lineRule="auto"/>
            </w:pPr>
            <w:r>
              <w:rPr>
                <w:rFonts w:ascii="Calibri" w:hAnsi="Calibri"/>
                <w:b w:val="0"/>
                <w:color w:val="222222"/>
                <w:sz w:val="18"/>
              </w:rPr>
              <w:t>3</w:t>
            </w:r>
          </w:p>
        </w:tc>
        <w:tc>
          <w:tcPr>
            <w:tcW w:type="dxa" w:w="900"/>
          </w:tcPr>
          <w:p>
            <w:pPr>
              <w:spacing w:after="0" w:line="259" w:lineRule="auto"/>
            </w:pPr>
            <w:r>
              <w:rPr>
                <w:rFonts w:ascii="Calibri" w:hAnsi="Calibri"/>
                <w:b w:val="0"/>
                <w:color w:val="222222"/>
                <w:sz w:val="18"/>
              </w:rPr>
              <w:t>&lt;1%</w:t>
            </w:r>
          </w:p>
        </w:tc>
        <w:tc>
          <w:tcPr>
            <w:tcW w:type="dxa" w:w="4860"/>
          </w:tcPr>
          <w:p>
            <w:pPr>
              <w:spacing w:after="0" w:line="259" w:lineRule="auto"/>
            </w:pPr>
            <w:r>
              <w:rPr>
                <w:rFonts w:ascii="Calibri" w:hAnsi="Calibri"/>
                <w:b w:val="0"/>
                <w:color w:val="222222"/>
                <w:sz w:val="18"/>
              </w:rPr>
              <w:t>Rare exceptions only; no continuous brick streetscape.</w:t>
            </w:r>
          </w:p>
        </w:tc>
      </w:tr>
      <w:tr>
        <w:trPr>
          <w:cantSplit/>
        </w:trPr>
        <w:tc>
          <w:tcPr>
            <w:tcW w:type="dxa" w:w="2700"/>
            <w:shd w:fill="FAFBFC"/>
          </w:tcPr>
          <w:p>
            <w:pPr>
              <w:spacing w:after="0" w:line="259" w:lineRule="auto"/>
            </w:pPr>
            <w:r>
              <w:rPr>
                <w:rFonts w:ascii="Calibri" w:hAnsi="Calibri"/>
                <w:b w:val="0"/>
                <w:color w:val="222222"/>
                <w:sz w:val="18"/>
              </w:rPr>
              <w:t>Fort/stockade/special mixed</w:t>
            </w:r>
          </w:p>
        </w:tc>
        <w:tc>
          <w:tcPr>
            <w:tcW w:type="dxa" w:w="900"/>
            <w:shd w:fill="FAFBFC"/>
          </w:tcPr>
          <w:p>
            <w:pPr>
              <w:spacing w:after="0" w:line="259" w:lineRule="auto"/>
            </w:pPr>
            <w:r>
              <w:rPr>
                <w:rFonts w:ascii="Calibri" w:hAnsi="Calibri"/>
                <w:b w:val="0"/>
                <w:color w:val="222222"/>
                <w:sz w:val="18"/>
              </w:rPr>
              <w:t>17</w:t>
            </w:r>
          </w:p>
        </w:tc>
        <w:tc>
          <w:tcPr>
            <w:tcW w:type="dxa" w:w="900"/>
            <w:shd w:fill="FAFBFC"/>
          </w:tcPr>
          <w:p>
            <w:pPr>
              <w:spacing w:after="0" w:line="259" w:lineRule="auto"/>
            </w:pPr>
            <w:r>
              <w:rPr>
                <w:rFonts w:ascii="Calibri" w:hAnsi="Calibri"/>
                <w:b w:val="0"/>
                <w:color w:val="222222"/>
                <w:sz w:val="18"/>
              </w:rPr>
              <w:t>3%</w:t>
            </w:r>
          </w:p>
        </w:tc>
        <w:tc>
          <w:tcPr>
            <w:tcW w:type="dxa" w:w="4860"/>
            <w:shd w:fill="FAFBFC"/>
          </w:tcPr>
          <w:p>
            <w:pPr>
              <w:spacing w:after="0" w:line="259" w:lineRule="auto"/>
            </w:pPr>
            <w:r>
              <w:rPr>
                <w:rFonts w:ascii="Calibri" w:hAnsi="Calibri"/>
                <w:b w:val="0"/>
                <w:color w:val="222222"/>
                <w:sz w:val="18"/>
              </w:rPr>
              <w:t>Fort roofs, stockade-related construction, and unusual civic structures.</w:t>
            </w:r>
          </w:p>
        </w:tc>
      </w:tr>
    </w:tbl>
    <w:p>
      <w:pPr>
        <w:spacing w:after="40"/>
      </w:pPr>
    </w:p>
    <w:p>
      <w:pPr>
        <w:keepLines w:val="0"/>
        <w:spacing w:before="0" w:after="120" w:line="300" w:lineRule="auto"/>
      </w:pPr>
      <w:r>
        <w:rPr>
          <w:rFonts w:ascii="Calibri" w:hAnsi="Calibri"/>
          <w:i w:val="0"/>
          <w:color w:val="222222"/>
          <w:sz w:val="22"/>
        </w:rPr>
        <w:t>Chicago was an early adopter of lightweight nailed framing, and a surviving 1835 letter even used the term ‘Balloon houses.’ Modern scholarship, however, treats the origin story and the exact first example cautiously.[8][9] In the model, use a mixed framing ecology rather than turning the entire town into one standardized system.</w:t>
      </w:r>
    </w:p>
    <w:p>
      <w:pPr>
        <w:pStyle w:val="Heading1"/>
        <w:keepNext/>
      </w:pPr>
      <w:r>
        <w:t>3. Spatial distribution and density</w:t>
      </w:r>
    </w:p>
    <w:p>
      <w:pPr>
        <w:pStyle w:val="Heading2"/>
        <w:keepNext/>
      </w:pPr>
      <w:r>
        <w:t>3.1 District allocation</w:t>
      </w:r>
    </w:p>
    <w:tbl>
      <w:tblPr>
        <w:tblStyle w:val="TableGrid"/>
        <w:tblW w:type="dxa" w:w="9360"/>
        <w:jc w:val="left"/>
        <w:tblLayout w:type="fixed"/>
        <w:tblLook w:firstColumn="1" w:firstRow="1" w:lastColumn="0" w:lastRow="0" w:noHBand="0" w:noVBand="1" w:val="04A0"/>
        <w:tblInd w:w="120" w:type="dxa"/>
      </w:tblPr>
      <w:tblGrid>
        <w:gridCol w:w="3000"/>
        <w:gridCol w:w="900"/>
        <w:gridCol w:w="900"/>
        <w:gridCol w:w="4560"/>
      </w:tblGrid>
      <w:tr>
        <w:trPr>
          <w:tblHeader w:val="true"/>
          <w:cantSplit/>
        </w:trPr>
        <w:tc>
          <w:tcPr>
            <w:tcW w:type="dxa" w:w="3000"/>
            <w:tcMar>
              <w:top w:w="80" w:type="dxa"/>
              <w:start w:w="120" w:type="dxa"/>
              <w:bottom w:w="80" w:type="dxa"/>
              <w:end w:w="120" w:type="dxa"/>
            </w:tcMar>
            <w:vAlign w:val="center"/>
            <w:shd w:fill="E8EEF5"/>
          </w:tcPr>
          <w:p>
            <w:pPr>
              <w:spacing w:after="0" w:line="252" w:lineRule="auto"/>
            </w:pPr>
            <w:r>
              <w:rPr>
                <w:rFonts w:ascii="Calibri" w:hAnsi="Calibri"/>
                <w:b/>
                <w:color w:val="1F4D78"/>
                <w:sz w:val="18"/>
              </w:rPr>
              <w:t>District</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Count</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Share</w:t>
            </w:r>
          </w:p>
        </w:tc>
        <w:tc>
          <w:tcPr>
            <w:tcW w:type="dxa" w:w="4560"/>
            <w:tcMar>
              <w:top w:w="80" w:type="dxa"/>
              <w:start w:w="120" w:type="dxa"/>
              <w:bottom w:w="80" w:type="dxa"/>
              <w:end w:w="120" w:type="dxa"/>
            </w:tcMar>
            <w:vAlign w:val="center"/>
            <w:shd w:fill="E8EEF5"/>
          </w:tcPr>
          <w:p>
            <w:pPr>
              <w:spacing w:after="0" w:line="252" w:lineRule="auto"/>
            </w:pPr>
            <w:r>
              <w:rPr>
                <w:rFonts w:ascii="Calibri" w:hAnsi="Calibri"/>
                <w:b/>
                <w:color w:val="1F4D78"/>
                <w:sz w:val="18"/>
              </w:rPr>
              <w:t>Character</w:t>
            </w:r>
          </w:p>
        </w:tc>
      </w:tr>
      <w:tr>
        <w:trPr>
          <w:cantSplit/>
        </w:trPr>
        <w:tc>
          <w:tcPr>
            <w:tcW w:type="dxa" w:w="3000"/>
          </w:tcPr>
          <w:p>
            <w:pPr>
              <w:spacing w:after="0" w:line="259" w:lineRule="auto"/>
            </w:pPr>
            <w:r>
              <w:rPr>
                <w:rFonts w:ascii="Calibri" w:hAnsi="Calibri"/>
                <w:b w:val="0"/>
                <w:color w:val="222222"/>
                <w:sz w:val="18"/>
              </w:rPr>
              <w:t>South Division / commercial core</w:t>
            </w:r>
          </w:p>
        </w:tc>
        <w:tc>
          <w:tcPr>
            <w:tcW w:type="dxa" w:w="900"/>
          </w:tcPr>
          <w:p>
            <w:pPr>
              <w:spacing w:after="0" w:line="259" w:lineRule="auto"/>
            </w:pPr>
            <w:r>
              <w:rPr>
                <w:rFonts w:ascii="Calibri" w:hAnsi="Calibri"/>
                <w:b w:val="0"/>
                <w:color w:val="222222"/>
                <w:sz w:val="18"/>
              </w:rPr>
              <w:t>370</w:t>
            </w:r>
          </w:p>
        </w:tc>
        <w:tc>
          <w:tcPr>
            <w:tcW w:type="dxa" w:w="900"/>
          </w:tcPr>
          <w:p>
            <w:pPr>
              <w:spacing w:after="0" w:line="259" w:lineRule="auto"/>
            </w:pPr>
            <w:r>
              <w:rPr>
                <w:rFonts w:ascii="Calibri" w:hAnsi="Calibri"/>
                <w:b w:val="0"/>
                <w:color w:val="222222"/>
                <w:sz w:val="18"/>
              </w:rPr>
              <w:t>56%</w:t>
            </w:r>
          </w:p>
        </w:tc>
        <w:tc>
          <w:tcPr>
            <w:tcW w:type="dxa" w:w="4560"/>
          </w:tcPr>
          <w:p>
            <w:pPr>
              <w:spacing w:after="0" w:line="259" w:lineRule="auto"/>
            </w:pPr>
            <w:r>
              <w:rPr>
                <w:rFonts w:ascii="Calibri" w:hAnsi="Calibri"/>
                <w:b w:val="0"/>
                <w:color w:val="222222"/>
                <w:sz w:val="18"/>
              </w:rPr>
              <w:t>Lake and South Water streets, then Clark, Dearborn, State; density falls rapidly southward.</w:t>
            </w:r>
          </w:p>
        </w:tc>
      </w:tr>
      <w:tr>
        <w:trPr>
          <w:cantSplit/>
        </w:trPr>
        <w:tc>
          <w:tcPr>
            <w:tcW w:type="dxa" w:w="3000"/>
            <w:shd w:fill="FAFBFC"/>
          </w:tcPr>
          <w:p>
            <w:pPr>
              <w:spacing w:after="0" w:line="259" w:lineRule="auto"/>
            </w:pPr>
            <w:r>
              <w:rPr>
                <w:rFonts w:ascii="Calibri" w:hAnsi="Calibri"/>
                <w:b w:val="0"/>
                <w:color w:val="222222"/>
                <w:sz w:val="18"/>
              </w:rPr>
              <w:t>West Side / Wolf Point approaches</w:t>
            </w:r>
          </w:p>
        </w:tc>
        <w:tc>
          <w:tcPr>
            <w:tcW w:type="dxa" w:w="900"/>
            <w:shd w:fill="FAFBFC"/>
          </w:tcPr>
          <w:p>
            <w:pPr>
              <w:spacing w:after="0" w:line="259" w:lineRule="auto"/>
            </w:pPr>
            <w:r>
              <w:rPr>
                <w:rFonts w:ascii="Calibri" w:hAnsi="Calibri"/>
                <w:b w:val="0"/>
                <w:color w:val="222222"/>
                <w:sz w:val="18"/>
              </w:rPr>
              <w:t>135</w:t>
            </w:r>
          </w:p>
        </w:tc>
        <w:tc>
          <w:tcPr>
            <w:tcW w:type="dxa" w:w="900"/>
            <w:shd w:fill="FAFBFC"/>
          </w:tcPr>
          <w:p>
            <w:pPr>
              <w:spacing w:after="0" w:line="259" w:lineRule="auto"/>
            </w:pPr>
            <w:r>
              <w:rPr>
                <w:rFonts w:ascii="Calibri" w:hAnsi="Calibri"/>
                <w:b w:val="0"/>
                <w:color w:val="222222"/>
                <w:sz w:val="18"/>
              </w:rPr>
              <w:t>20%</w:t>
            </w:r>
          </w:p>
        </w:tc>
        <w:tc>
          <w:tcPr>
            <w:tcW w:type="dxa" w:w="4560"/>
            <w:shd w:fill="FAFBFC"/>
          </w:tcPr>
          <w:p>
            <w:pPr>
              <w:spacing w:after="0" w:line="259" w:lineRule="auto"/>
            </w:pPr>
            <w:r>
              <w:rPr>
                <w:rFonts w:ascii="Calibri" w:hAnsi="Calibri"/>
                <w:b w:val="0"/>
                <w:color w:val="222222"/>
                <w:sz w:val="18"/>
              </w:rPr>
              <w:t>Older, irregular mix of cabins, taverns, yards, shops, barns, storage, and river landings.</w:t>
            </w:r>
          </w:p>
        </w:tc>
      </w:tr>
      <w:tr>
        <w:trPr>
          <w:cantSplit/>
        </w:trPr>
        <w:tc>
          <w:tcPr>
            <w:tcW w:type="dxa" w:w="3000"/>
          </w:tcPr>
          <w:p>
            <w:pPr>
              <w:spacing w:after="0" w:line="259" w:lineRule="auto"/>
            </w:pPr>
            <w:r>
              <w:rPr>
                <w:rFonts w:ascii="Calibri" w:hAnsi="Calibri"/>
                <w:b w:val="0"/>
                <w:color w:val="222222"/>
                <w:sz w:val="18"/>
              </w:rPr>
              <w:t>North Division</w:t>
            </w:r>
          </w:p>
        </w:tc>
        <w:tc>
          <w:tcPr>
            <w:tcW w:type="dxa" w:w="900"/>
          </w:tcPr>
          <w:p>
            <w:pPr>
              <w:spacing w:after="0" w:line="259" w:lineRule="auto"/>
            </w:pPr>
            <w:r>
              <w:rPr>
                <w:rFonts w:ascii="Calibri" w:hAnsi="Calibri"/>
                <w:b w:val="0"/>
                <w:color w:val="222222"/>
                <w:sz w:val="18"/>
              </w:rPr>
              <w:t>150</w:t>
            </w:r>
          </w:p>
        </w:tc>
        <w:tc>
          <w:tcPr>
            <w:tcW w:type="dxa" w:w="900"/>
          </w:tcPr>
          <w:p>
            <w:pPr>
              <w:spacing w:after="0" w:line="259" w:lineRule="auto"/>
            </w:pPr>
            <w:r>
              <w:rPr>
                <w:rFonts w:ascii="Calibri" w:hAnsi="Calibri"/>
                <w:b w:val="0"/>
                <w:color w:val="222222"/>
                <w:sz w:val="18"/>
              </w:rPr>
              <w:t>23%</w:t>
            </w:r>
          </w:p>
        </w:tc>
        <w:tc>
          <w:tcPr>
            <w:tcW w:type="dxa" w:w="4560"/>
          </w:tcPr>
          <w:p>
            <w:pPr>
              <w:spacing w:after="0" w:line="259" w:lineRule="auto"/>
            </w:pPr>
            <w:r>
              <w:rPr>
                <w:rFonts w:ascii="Calibri" w:hAnsi="Calibri"/>
                <w:b w:val="0"/>
                <w:color w:val="222222"/>
                <w:sz w:val="18"/>
              </w:rPr>
              <w:t>Scattered development anchored by Kinzie properties and crossings; substantial open ground remains.</w:t>
            </w:r>
          </w:p>
        </w:tc>
      </w:tr>
      <w:tr>
        <w:trPr>
          <w:cantSplit/>
        </w:trPr>
        <w:tc>
          <w:tcPr>
            <w:tcW w:type="dxa" w:w="3000"/>
            <w:shd w:fill="FAFBFC"/>
          </w:tcPr>
          <w:p>
            <w:pPr>
              <w:spacing w:after="0" w:line="259" w:lineRule="auto"/>
            </w:pPr>
            <w:r>
              <w:rPr>
                <w:rFonts w:ascii="Calibri" w:hAnsi="Calibri"/>
                <w:b w:val="0"/>
                <w:color w:val="222222"/>
                <w:sz w:val="18"/>
              </w:rPr>
              <w:t>Fort Dearborn compound</w:t>
            </w:r>
          </w:p>
        </w:tc>
        <w:tc>
          <w:tcPr>
            <w:tcW w:type="dxa" w:w="900"/>
            <w:shd w:fill="FAFBFC"/>
          </w:tcPr>
          <w:p>
            <w:pPr>
              <w:spacing w:after="0" w:line="259" w:lineRule="auto"/>
            </w:pPr>
            <w:r>
              <w:rPr>
                <w:rFonts w:ascii="Calibri" w:hAnsi="Calibri"/>
                <w:b w:val="0"/>
                <w:color w:val="222222"/>
                <w:sz w:val="18"/>
              </w:rPr>
              <w:t>10</w:t>
            </w:r>
          </w:p>
        </w:tc>
        <w:tc>
          <w:tcPr>
            <w:tcW w:type="dxa" w:w="900"/>
            <w:shd w:fill="FAFBFC"/>
          </w:tcPr>
          <w:p>
            <w:pPr>
              <w:spacing w:after="0" w:line="259" w:lineRule="auto"/>
            </w:pPr>
            <w:r>
              <w:rPr>
                <w:rFonts w:ascii="Calibri" w:hAnsi="Calibri"/>
                <w:b w:val="0"/>
                <w:color w:val="222222"/>
                <w:sz w:val="18"/>
              </w:rPr>
              <w:t>1%</w:t>
            </w:r>
          </w:p>
        </w:tc>
        <w:tc>
          <w:tcPr>
            <w:tcW w:type="dxa" w:w="4560"/>
            <w:shd w:fill="FAFBFC"/>
          </w:tcPr>
          <w:p>
            <w:pPr>
              <w:spacing w:after="0" w:line="259" w:lineRule="auto"/>
            </w:pPr>
            <w:r>
              <w:rPr>
                <w:rFonts w:ascii="Calibri" w:hAnsi="Calibri"/>
                <w:b w:val="0"/>
                <w:color w:val="222222"/>
                <w:sz w:val="18"/>
              </w:rPr>
              <w:t>Ten principal roofs within/adjacent to the timber stockade; treat the compound as a single custom landmark system.</w:t>
            </w:r>
          </w:p>
        </w:tc>
      </w:tr>
    </w:tbl>
    <w:p>
      <w:pPr>
        <w:spacing w:after="40"/>
      </w:pPr>
    </w:p>
    <w:p>
      <w:pPr>
        <w:jc w:val="center"/>
      </w:pPr>
      <w:r>
        <w:drawing>
          <wp:inline xmlns:a="http://schemas.openxmlformats.org/drawingml/2006/main" xmlns:pic="http://schemas.openxmlformats.org/drawingml/2006/picture">
            <wp:extent cx="5806440" cy="1401182"/>
            <wp:docPr id="2" name="Picture 2" title="District allocation chart" descr="Stacked horizontal bar allocating 665 structures among the South Division, West/Wolf Point, North Division, and Fort Dearborn."/>
            <wp:cNvGraphicFramePr>
              <a:graphicFrameLocks noChangeAspect="1"/>
            </wp:cNvGraphicFramePr>
            <a:graphic>
              <a:graphicData uri="http://schemas.openxmlformats.org/drawingml/2006/picture">
                <pic:pic>
                  <pic:nvPicPr>
                    <pic:cNvPr id="0" name="district_chart.png"/>
                    <pic:cNvPicPr/>
                  </pic:nvPicPr>
                  <pic:blipFill>
                    <a:blip r:embed="rId12"/>
                    <a:stretch>
                      <a:fillRect/>
                    </a:stretch>
                  </pic:blipFill>
                  <pic:spPr>
                    <a:xfrm>
                      <a:off x="0" y="0"/>
                      <a:ext cx="5806440" cy="1401182"/>
                    </a:xfrm>
                    <a:prstGeom prst="rect"/>
                  </pic:spPr>
                </pic:pic>
              </a:graphicData>
            </a:graphic>
          </wp:inline>
        </w:drawing>
      </w:r>
    </w:p>
    <w:p>
      <w:pPr>
        <w:pStyle w:val="Caption"/>
        <w:jc w:val="center"/>
      </w:pPr>
      <w:r>
        <w:t>Figure 2. Recommended allocation by district.</w:t>
      </w:r>
    </w:p>
    <w:p>
      <w:pPr>
        <w:pStyle w:val="Heading2"/>
        <w:keepNext/>
      </w:pPr>
      <w:r>
        <w:t>3.2 Density gradient</w:t>
      </w:r>
    </w:p>
    <w:tbl>
      <w:tblPr>
        <w:tblStyle w:val="TableGrid"/>
        <w:tblW w:type="dxa" w:w="9360"/>
        <w:jc w:val="left"/>
        <w:tblLayout w:type="fixed"/>
        <w:tblLook w:firstColumn="1" w:firstRow="1" w:lastColumn="0" w:lastRow="0" w:noHBand="0" w:noVBand="1" w:val="04A0"/>
        <w:tblInd w:w="120" w:type="dxa"/>
      </w:tblPr>
      <w:tblGrid>
        <w:gridCol w:w="1800"/>
        <w:gridCol w:w="1400"/>
        <w:gridCol w:w="3260"/>
        <w:gridCol w:w="2900"/>
      </w:tblGrid>
      <w:tr>
        <w:trPr>
          <w:tblHeader w:val="true"/>
          <w:cantSplit/>
        </w:trPr>
        <w:tc>
          <w:tcPr>
            <w:tcW w:type="dxa" w:w="1800"/>
            <w:tcMar>
              <w:top w:w="80" w:type="dxa"/>
              <w:start w:w="120" w:type="dxa"/>
              <w:bottom w:w="80" w:type="dxa"/>
              <w:end w:w="120" w:type="dxa"/>
            </w:tcMar>
            <w:vAlign w:val="center"/>
            <w:shd w:fill="E8EEF5"/>
          </w:tcPr>
          <w:p>
            <w:pPr>
              <w:spacing w:after="0" w:line="252" w:lineRule="auto"/>
            </w:pPr>
            <w:r>
              <w:rPr>
                <w:rFonts w:ascii="Calibri" w:hAnsi="Calibri"/>
                <w:b/>
                <w:color w:val="1F4D78"/>
                <w:sz w:val="18"/>
              </w:rPr>
              <w:t>Zone</w:t>
            </w:r>
          </w:p>
        </w:tc>
        <w:tc>
          <w:tcPr>
            <w:tcW w:type="dxa" w:w="1400"/>
            <w:tcMar>
              <w:top w:w="80" w:type="dxa"/>
              <w:start w:w="120" w:type="dxa"/>
              <w:bottom w:w="80" w:type="dxa"/>
              <w:end w:w="120" w:type="dxa"/>
            </w:tcMar>
            <w:vAlign w:val="center"/>
            <w:shd w:fill="E8EEF5"/>
          </w:tcPr>
          <w:p>
            <w:pPr>
              <w:spacing w:after="0" w:line="252" w:lineRule="auto"/>
            </w:pPr>
            <w:r>
              <w:rPr>
                <w:rFonts w:ascii="Calibri" w:hAnsi="Calibri"/>
                <w:b/>
                <w:color w:val="1F4D78"/>
                <w:sz w:val="18"/>
              </w:rPr>
              <w:t>Share</w:t>
            </w:r>
          </w:p>
        </w:tc>
        <w:tc>
          <w:tcPr>
            <w:tcW w:type="dxa" w:w="3260"/>
            <w:tcMar>
              <w:top w:w="80" w:type="dxa"/>
              <w:start w:w="120" w:type="dxa"/>
              <w:bottom w:w="80" w:type="dxa"/>
              <w:end w:w="120" w:type="dxa"/>
            </w:tcMar>
            <w:vAlign w:val="center"/>
            <w:shd w:fill="E8EEF5"/>
          </w:tcPr>
          <w:p>
            <w:pPr>
              <w:spacing w:after="0" w:line="252" w:lineRule="auto"/>
            </w:pPr>
            <w:r>
              <w:rPr>
                <w:rFonts w:ascii="Calibri" w:hAnsi="Calibri"/>
                <w:b/>
                <w:color w:val="1F4D78"/>
                <w:sz w:val="18"/>
              </w:rPr>
              <w:t>Spacing rule</w:t>
            </w:r>
          </w:p>
        </w:tc>
        <w:tc>
          <w:tcPr>
            <w:tcW w:type="dxa" w:w="2900"/>
            <w:tcMar>
              <w:top w:w="80" w:type="dxa"/>
              <w:start w:w="120" w:type="dxa"/>
              <w:bottom w:w="80" w:type="dxa"/>
              <w:end w:w="120" w:type="dxa"/>
            </w:tcMar>
            <w:vAlign w:val="center"/>
            <w:shd w:fill="E8EEF5"/>
          </w:tcPr>
          <w:p>
            <w:pPr>
              <w:spacing w:after="0" w:line="252" w:lineRule="auto"/>
            </w:pPr>
            <w:r>
              <w:rPr>
                <w:rFonts w:ascii="Calibri" w:hAnsi="Calibri"/>
                <w:b/>
                <w:color w:val="1F4D78"/>
                <w:sz w:val="18"/>
              </w:rPr>
              <w:t>Typical location</w:t>
            </w:r>
          </w:p>
        </w:tc>
      </w:tr>
      <w:tr>
        <w:trPr>
          <w:cantSplit/>
        </w:trPr>
        <w:tc>
          <w:tcPr>
            <w:tcW w:type="dxa" w:w="1800"/>
          </w:tcPr>
          <w:p>
            <w:pPr>
              <w:spacing w:after="0" w:line="259" w:lineRule="auto"/>
            </w:pPr>
            <w:r>
              <w:rPr>
                <w:rFonts w:ascii="Calibri" w:hAnsi="Calibri"/>
                <w:b w:val="0"/>
                <w:color w:val="222222"/>
                <w:sz w:val="18"/>
              </w:rPr>
              <w:t>A · River commercial core</w:t>
            </w:r>
          </w:p>
        </w:tc>
        <w:tc>
          <w:tcPr>
            <w:tcW w:type="dxa" w:w="1400"/>
          </w:tcPr>
          <w:p>
            <w:pPr>
              <w:spacing w:after="0" w:line="259" w:lineRule="auto"/>
            </w:pPr>
            <w:r>
              <w:rPr>
                <w:rFonts w:ascii="Calibri" w:hAnsi="Calibri"/>
                <w:b w:val="0"/>
                <w:color w:val="222222"/>
                <w:sz w:val="18"/>
              </w:rPr>
              <w:t>~10% of developed footprint</w:t>
            </w:r>
          </w:p>
        </w:tc>
        <w:tc>
          <w:tcPr>
            <w:tcW w:type="dxa" w:w="3260"/>
          </w:tcPr>
          <w:p>
            <w:pPr>
              <w:spacing w:after="0" w:line="259" w:lineRule="auto"/>
            </w:pPr>
            <w:r>
              <w:rPr>
                <w:rFonts w:ascii="Calibri" w:hAnsi="Calibri"/>
                <w:b w:val="0"/>
                <w:color w:val="222222"/>
                <w:sz w:val="18"/>
              </w:rPr>
              <w:t>Buildings 3–20 ft apart; frontage often near street; cargo yards and narrow gaps.</w:t>
            </w:r>
          </w:p>
        </w:tc>
        <w:tc>
          <w:tcPr>
            <w:tcW w:type="dxa" w:w="2900"/>
          </w:tcPr>
          <w:p>
            <w:pPr>
              <w:spacing w:after="0" w:line="259" w:lineRule="auto"/>
            </w:pPr>
            <w:r>
              <w:rPr>
                <w:rFonts w:ascii="Calibri" w:hAnsi="Calibri"/>
                <w:b w:val="0"/>
                <w:color w:val="222222"/>
                <w:sz w:val="18"/>
              </w:rPr>
              <w:t>South Water, Lake, river landings</w:t>
            </w:r>
          </w:p>
        </w:tc>
      </w:tr>
      <w:tr>
        <w:trPr>
          <w:cantSplit/>
        </w:trPr>
        <w:tc>
          <w:tcPr>
            <w:tcW w:type="dxa" w:w="1800"/>
            <w:shd w:fill="FAFBFC"/>
          </w:tcPr>
          <w:p>
            <w:pPr>
              <w:spacing w:after="0" w:line="259" w:lineRule="auto"/>
            </w:pPr>
            <w:r>
              <w:rPr>
                <w:rFonts w:ascii="Calibri" w:hAnsi="Calibri"/>
                <w:b w:val="0"/>
                <w:color w:val="222222"/>
                <w:sz w:val="18"/>
              </w:rPr>
              <w:t>B · Mixed town blocks</w:t>
            </w:r>
          </w:p>
        </w:tc>
        <w:tc>
          <w:tcPr>
            <w:tcW w:type="dxa" w:w="1400"/>
            <w:shd w:fill="FAFBFC"/>
          </w:tcPr>
          <w:p>
            <w:pPr>
              <w:spacing w:after="0" w:line="259" w:lineRule="auto"/>
            </w:pPr>
            <w:r>
              <w:rPr>
                <w:rFonts w:ascii="Calibri" w:hAnsi="Calibri"/>
                <w:b w:val="0"/>
                <w:color w:val="222222"/>
                <w:sz w:val="18"/>
              </w:rPr>
              <w:t>~20%</w:t>
            </w:r>
          </w:p>
        </w:tc>
        <w:tc>
          <w:tcPr>
            <w:tcW w:type="dxa" w:w="3260"/>
            <w:shd w:fill="FAFBFC"/>
          </w:tcPr>
          <w:p>
            <w:pPr>
              <w:spacing w:after="0" w:line="259" w:lineRule="auto"/>
            </w:pPr>
            <w:r>
              <w:rPr>
                <w:rFonts w:ascii="Calibri" w:hAnsi="Calibri"/>
                <w:b w:val="0"/>
                <w:color w:val="222222"/>
                <w:sz w:val="18"/>
              </w:rPr>
              <w:t>One principal roof on many occupied lots; 10–35 ft side gaps; rear outbuildings.</w:t>
            </w:r>
          </w:p>
        </w:tc>
        <w:tc>
          <w:tcPr>
            <w:tcW w:type="dxa" w:w="2900"/>
            <w:shd w:fill="FAFBFC"/>
          </w:tcPr>
          <w:p>
            <w:pPr>
              <w:spacing w:after="0" w:line="259" w:lineRule="auto"/>
            </w:pPr>
            <w:r>
              <w:rPr>
                <w:rFonts w:ascii="Calibri" w:hAnsi="Calibri"/>
                <w:b w:val="0"/>
                <w:color w:val="222222"/>
                <w:sz w:val="18"/>
              </w:rPr>
              <w:t>Clark, Dearborn, State, Wolf Point approaches</w:t>
            </w:r>
          </w:p>
        </w:tc>
      </w:tr>
      <w:tr>
        <w:trPr>
          <w:cantSplit/>
        </w:trPr>
        <w:tc>
          <w:tcPr>
            <w:tcW w:type="dxa" w:w="1800"/>
          </w:tcPr>
          <w:p>
            <w:pPr>
              <w:spacing w:after="0" w:line="259" w:lineRule="auto"/>
            </w:pPr>
            <w:r>
              <w:rPr>
                <w:rFonts w:ascii="Calibri" w:hAnsi="Calibri"/>
                <w:b w:val="0"/>
                <w:color w:val="222222"/>
                <w:sz w:val="18"/>
              </w:rPr>
              <w:t>C · Loose residential fringe</w:t>
            </w:r>
          </w:p>
        </w:tc>
        <w:tc>
          <w:tcPr>
            <w:tcW w:type="dxa" w:w="1400"/>
          </w:tcPr>
          <w:p>
            <w:pPr>
              <w:spacing w:after="0" w:line="259" w:lineRule="auto"/>
            </w:pPr>
            <w:r>
              <w:rPr>
                <w:rFonts w:ascii="Calibri" w:hAnsi="Calibri"/>
                <w:b w:val="0"/>
                <w:color w:val="222222"/>
                <w:sz w:val="18"/>
              </w:rPr>
              <w:t>~25%</w:t>
            </w:r>
          </w:p>
        </w:tc>
        <w:tc>
          <w:tcPr>
            <w:tcW w:type="dxa" w:w="3260"/>
          </w:tcPr>
          <w:p>
            <w:pPr>
              <w:spacing w:after="0" w:line="259" w:lineRule="auto"/>
            </w:pPr>
            <w:r>
              <w:rPr>
                <w:rFonts w:ascii="Calibri" w:hAnsi="Calibri"/>
                <w:b w:val="0"/>
                <w:color w:val="222222"/>
                <w:sz w:val="18"/>
              </w:rPr>
              <w:t>One house every one to three lots; 20–80 ft gaps; fences, gardens, stables.</w:t>
            </w:r>
          </w:p>
        </w:tc>
        <w:tc>
          <w:tcPr>
            <w:tcW w:type="dxa" w:w="2900"/>
          </w:tcPr>
          <w:p>
            <w:pPr>
              <w:spacing w:after="0" w:line="259" w:lineRule="auto"/>
            </w:pPr>
            <w:r>
              <w:rPr>
                <w:rFonts w:ascii="Calibri" w:hAnsi="Calibri"/>
                <w:b w:val="0"/>
                <w:color w:val="222222"/>
                <w:sz w:val="18"/>
              </w:rPr>
              <w:t>South, west, and north edges of actual settlement</w:t>
            </w:r>
          </w:p>
        </w:tc>
      </w:tr>
      <w:tr>
        <w:trPr>
          <w:cantSplit/>
        </w:trPr>
        <w:tc>
          <w:tcPr>
            <w:tcW w:type="dxa" w:w="1800"/>
            <w:shd w:fill="FAFBFC"/>
          </w:tcPr>
          <w:p>
            <w:pPr>
              <w:spacing w:after="0" w:line="259" w:lineRule="auto"/>
            </w:pPr>
            <w:r>
              <w:rPr>
                <w:rFonts w:ascii="Calibri" w:hAnsi="Calibri"/>
                <w:b w:val="0"/>
                <w:color w:val="222222"/>
                <w:sz w:val="18"/>
              </w:rPr>
              <w:t>D · Sparse/open plat</w:t>
            </w:r>
          </w:p>
        </w:tc>
        <w:tc>
          <w:tcPr>
            <w:tcW w:type="dxa" w:w="1400"/>
            <w:shd w:fill="FAFBFC"/>
          </w:tcPr>
          <w:p>
            <w:pPr>
              <w:spacing w:after="0" w:line="259" w:lineRule="auto"/>
            </w:pPr>
            <w:r>
              <w:rPr>
                <w:rFonts w:ascii="Calibri" w:hAnsi="Calibri"/>
                <w:b w:val="0"/>
                <w:color w:val="222222"/>
                <w:sz w:val="18"/>
              </w:rPr>
              <w:t>45%+</w:t>
            </w:r>
          </w:p>
        </w:tc>
        <w:tc>
          <w:tcPr>
            <w:tcW w:type="dxa" w:w="3260"/>
            <w:shd w:fill="FAFBFC"/>
          </w:tcPr>
          <w:p>
            <w:pPr>
              <w:spacing w:after="0" w:line="259" w:lineRule="auto"/>
            </w:pPr>
            <w:r>
              <w:rPr>
                <w:rFonts w:ascii="Calibri" w:hAnsi="Calibri"/>
                <w:b w:val="0"/>
                <w:color w:val="222222"/>
                <w:sz w:val="18"/>
              </w:rPr>
              <w:t>Few or no roofs; prairie, wet ground, tracks, wood piles, speculative streets.</w:t>
            </w:r>
          </w:p>
        </w:tc>
        <w:tc>
          <w:tcPr>
            <w:tcW w:type="dxa" w:w="2900"/>
            <w:shd w:fill="FAFBFC"/>
          </w:tcPr>
          <w:p>
            <w:pPr>
              <w:spacing w:after="0" w:line="259" w:lineRule="auto"/>
            </w:pPr>
            <w:r>
              <w:rPr>
                <w:rFonts w:ascii="Calibri" w:hAnsi="Calibri"/>
                <w:b w:val="0"/>
                <w:color w:val="222222"/>
                <w:sz w:val="18"/>
              </w:rPr>
              <w:t>Most of enlarged/platted town</w:t>
            </w:r>
          </w:p>
        </w:tc>
      </w:tr>
    </w:tbl>
    <w:p>
      <w:pPr>
        <w:spacing w:after="40"/>
      </w:pPr>
    </w:p>
    <w:p>
      <w:pPr>
        <w:keepLines w:val="0"/>
        <w:spacing w:before="0" w:after="120" w:line="300" w:lineRule="auto"/>
      </w:pPr>
      <w:r>
        <w:rPr>
          <w:rFonts w:ascii="Calibri" w:hAnsi="Calibri"/>
          <w:i w:val="0"/>
          <w:color w:val="222222"/>
          <w:sz w:val="22"/>
        </w:rPr>
        <w:t>James Thompson’s 1830 plat covered about 0.375 square mile, and later maps show additions extending the paper grid.[3][4][5] A plat is not evidence of a built block. The model must let the street grid run into open wet prairie rather than populate every legal lot.</w:t>
      </w:r>
    </w:p>
    <w:p>
      <w:pPr>
        <w:pStyle w:val="Heading2"/>
        <w:keepNext/>
      </w:pPr>
      <w:r>
        <w:t>3.3 Type-by-district matrix</w:t>
      </w:r>
    </w:p>
    <w:tbl>
      <w:tblPr>
        <w:tblStyle w:val="TableGrid"/>
        <w:tblW w:type="dxa" w:w="9360"/>
        <w:jc w:val="left"/>
        <w:tblLayout w:type="fixed"/>
        <w:tblLook w:firstColumn="1" w:firstRow="1" w:lastColumn="0" w:lastRow="0" w:noHBand="0" w:noVBand="1" w:val="04A0"/>
        <w:tblInd w:w="120" w:type="dxa"/>
      </w:tblPr>
      <w:tblGrid>
        <w:gridCol w:w="3300"/>
        <w:gridCol w:w="1200"/>
        <w:gridCol w:w="1200"/>
        <w:gridCol w:w="1200"/>
        <w:gridCol w:w="1200"/>
        <w:gridCol w:w="1260"/>
      </w:tblGrid>
      <w:tr>
        <w:trPr>
          <w:tblHeader w:val="true"/>
          <w:cantSplit/>
        </w:trPr>
        <w:tc>
          <w:tcPr>
            <w:tcW w:type="dxa" w:w="3300"/>
            <w:tcMar>
              <w:top w:w="80" w:type="dxa"/>
              <w:start w:w="120" w:type="dxa"/>
              <w:bottom w:w="80" w:type="dxa"/>
              <w:end w:w="120" w:type="dxa"/>
            </w:tcMar>
            <w:vAlign w:val="center"/>
            <w:shd w:fill="E8EEF5"/>
          </w:tcPr>
          <w:p>
            <w:pPr>
              <w:spacing w:after="0" w:line="252" w:lineRule="auto"/>
            </w:pPr>
            <w:r>
              <w:rPr>
                <w:rFonts w:ascii="Calibri" w:hAnsi="Calibri"/>
                <w:b/>
                <w:color w:val="1F4D78"/>
                <w:sz w:val="18"/>
              </w:rPr>
              <w:t>Building group</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South</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West</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North</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Fort</w:t>
            </w:r>
          </w:p>
        </w:tc>
        <w:tc>
          <w:tcPr>
            <w:tcW w:type="dxa" w:w="1260"/>
            <w:tcMar>
              <w:top w:w="80" w:type="dxa"/>
              <w:start w:w="120" w:type="dxa"/>
              <w:bottom w:w="80" w:type="dxa"/>
              <w:end w:w="120" w:type="dxa"/>
            </w:tcMar>
            <w:vAlign w:val="center"/>
            <w:shd w:fill="E8EEF5"/>
          </w:tcPr>
          <w:p>
            <w:pPr>
              <w:spacing w:after="0" w:line="252" w:lineRule="auto"/>
            </w:pPr>
            <w:r>
              <w:rPr>
                <w:rFonts w:ascii="Calibri" w:hAnsi="Calibri"/>
                <w:b/>
                <w:color w:val="1F4D78"/>
                <w:sz w:val="18"/>
              </w:rPr>
              <w:t>Total</w:t>
            </w:r>
          </w:p>
        </w:tc>
      </w:tr>
      <w:tr>
        <w:trPr>
          <w:cantSplit/>
        </w:trPr>
        <w:tc>
          <w:tcPr>
            <w:tcW w:type="dxa" w:w="3300"/>
          </w:tcPr>
          <w:p>
            <w:pPr>
              <w:spacing w:after="0" w:line="259" w:lineRule="auto"/>
            </w:pPr>
            <w:r>
              <w:rPr>
                <w:rFonts w:ascii="Calibri" w:hAnsi="Calibri"/>
                <w:b w:val="0"/>
                <w:color w:val="222222"/>
                <w:sz w:val="18"/>
              </w:rPr>
              <w:t>Ordinary dwellings</w:t>
            </w:r>
          </w:p>
        </w:tc>
        <w:tc>
          <w:tcPr>
            <w:tcW w:type="dxa" w:w="1200"/>
          </w:tcPr>
          <w:p>
            <w:pPr>
              <w:spacing w:after="0" w:line="259" w:lineRule="auto"/>
            </w:pPr>
            <w:r>
              <w:rPr>
                <w:rFonts w:ascii="Calibri" w:hAnsi="Calibri"/>
                <w:b w:val="0"/>
                <w:color w:val="222222"/>
                <w:sz w:val="18"/>
              </w:rPr>
              <w:t>170</w:t>
            </w:r>
          </w:p>
        </w:tc>
        <w:tc>
          <w:tcPr>
            <w:tcW w:type="dxa" w:w="1200"/>
          </w:tcPr>
          <w:p>
            <w:pPr>
              <w:spacing w:after="0" w:line="259" w:lineRule="auto"/>
            </w:pPr>
            <w:r>
              <w:rPr>
                <w:rFonts w:ascii="Calibri" w:hAnsi="Calibri"/>
                <w:b w:val="0"/>
                <w:color w:val="222222"/>
                <w:sz w:val="18"/>
              </w:rPr>
              <w:t>75</w:t>
            </w:r>
          </w:p>
        </w:tc>
        <w:tc>
          <w:tcPr>
            <w:tcW w:type="dxa" w:w="1200"/>
          </w:tcPr>
          <w:p>
            <w:pPr>
              <w:spacing w:after="0" w:line="259" w:lineRule="auto"/>
            </w:pPr>
            <w:r>
              <w:rPr>
                <w:rFonts w:ascii="Calibri" w:hAnsi="Calibri"/>
                <w:b w:val="0"/>
                <w:color w:val="222222"/>
                <w:sz w:val="18"/>
              </w:rPr>
              <w:t>90</w:t>
            </w:r>
          </w:p>
        </w:tc>
        <w:tc>
          <w:tcPr>
            <w:tcW w:type="dxa" w:w="1200"/>
          </w:tcPr>
          <w:p>
            <w:pPr>
              <w:spacing w:after="0" w:line="259" w:lineRule="auto"/>
            </w:pPr>
            <w:r>
              <w:rPr>
                <w:rFonts w:ascii="Calibri" w:hAnsi="Calibri"/>
                <w:b w:val="0"/>
                <w:color w:val="222222"/>
                <w:sz w:val="18"/>
              </w:rPr>
              <w:t>0</w:t>
            </w:r>
          </w:p>
        </w:tc>
        <w:tc>
          <w:tcPr>
            <w:tcW w:type="dxa" w:w="1260"/>
          </w:tcPr>
          <w:p>
            <w:pPr>
              <w:spacing w:after="0" w:line="259" w:lineRule="auto"/>
            </w:pPr>
            <w:r>
              <w:rPr>
                <w:rFonts w:ascii="Calibri" w:hAnsi="Calibri"/>
                <w:b w:val="0"/>
                <w:color w:val="222222"/>
                <w:sz w:val="18"/>
              </w:rPr>
              <w:t>335</w:t>
            </w:r>
          </w:p>
        </w:tc>
      </w:tr>
      <w:tr>
        <w:trPr>
          <w:cantSplit/>
        </w:trPr>
        <w:tc>
          <w:tcPr>
            <w:tcW w:type="dxa" w:w="3300"/>
            <w:shd w:fill="FAFBFC"/>
          </w:tcPr>
          <w:p>
            <w:pPr>
              <w:spacing w:after="0" w:line="259" w:lineRule="auto"/>
            </w:pPr>
            <w:r>
              <w:rPr>
                <w:rFonts w:ascii="Calibri" w:hAnsi="Calibri"/>
                <w:b w:val="0"/>
                <w:color w:val="222222"/>
                <w:sz w:val="18"/>
              </w:rPr>
              <w:t>Larger/boarding houses</w:t>
            </w:r>
          </w:p>
        </w:tc>
        <w:tc>
          <w:tcPr>
            <w:tcW w:type="dxa" w:w="1200"/>
            <w:shd w:fill="FAFBFC"/>
          </w:tcPr>
          <w:p>
            <w:pPr>
              <w:spacing w:after="0" w:line="259" w:lineRule="auto"/>
            </w:pPr>
            <w:r>
              <w:rPr>
                <w:rFonts w:ascii="Calibri" w:hAnsi="Calibri"/>
                <w:b w:val="0"/>
                <w:color w:val="222222"/>
                <w:sz w:val="18"/>
              </w:rPr>
              <w:t>28</w:t>
            </w:r>
          </w:p>
        </w:tc>
        <w:tc>
          <w:tcPr>
            <w:tcW w:type="dxa" w:w="1200"/>
            <w:shd w:fill="FAFBFC"/>
          </w:tcPr>
          <w:p>
            <w:pPr>
              <w:spacing w:after="0" w:line="259" w:lineRule="auto"/>
            </w:pPr>
            <w:r>
              <w:rPr>
                <w:rFonts w:ascii="Calibri" w:hAnsi="Calibri"/>
                <w:b w:val="0"/>
                <w:color w:val="222222"/>
                <w:sz w:val="18"/>
              </w:rPr>
              <w:t>6</w:t>
            </w:r>
          </w:p>
        </w:tc>
        <w:tc>
          <w:tcPr>
            <w:tcW w:type="dxa" w:w="1200"/>
            <w:shd w:fill="FAFBFC"/>
          </w:tcPr>
          <w:p>
            <w:pPr>
              <w:spacing w:after="0" w:line="259" w:lineRule="auto"/>
            </w:pPr>
            <w:r>
              <w:rPr>
                <w:rFonts w:ascii="Calibri" w:hAnsi="Calibri"/>
                <w:b w:val="0"/>
                <w:color w:val="222222"/>
                <w:sz w:val="18"/>
              </w:rPr>
              <w:t>8</w:t>
            </w:r>
          </w:p>
        </w:tc>
        <w:tc>
          <w:tcPr>
            <w:tcW w:type="dxa" w:w="1200"/>
            <w:shd w:fill="FAFBFC"/>
          </w:tcPr>
          <w:p>
            <w:pPr>
              <w:spacing w:after="0" w:line="259" w:lineRule="auto"/>
            </w:pPr>
            <w:r>
              <w:rPr>
                <w:rFonts w:ascii="Calibri" w:hAnsi="Calibri"/>
                <w:b w:val="0"/>
                <w:color w:val="222222"/>
                <w:sz w:val="18"/>
              </w:rPr>
              <w:t>0</w:t>
            </w:r>
          </w:p>
        </w:tc>
        <w:tc>
          <w:tcPr>
            <w:tcW w:type="dxa" w:w="1260"/>
            <w:shd w:fill="FAFBFC"/>
          </w:tcPr>
          <w:p>
            <w:pPr>
              <w:spacing w:after="0" w:line="259" w:lineRule="auto"/>
            </w:pPr>
            <w:r>
              <w:rPr>
                <w:rFonts w:ascii="Calibri" w:hAnsi="Calibri"/>
                <w:b w:val="0"/>
                <w:color w:val="222222"/>
                <w:sz w:val="18"/>
              </w:rPr>
              <w:t>42</w:t>
            </w:r>
          </w:p>
        </w:tc>
      </w:tr>
      <w:tr>
        <w:trPr>
          <w:cantSplit/>
        </w:trPr>
        <w:tc>
          <w:tcPr>
            <w:tcW w:type="dxa" w:w="3300"/>
          </w:tcPr>
          <w:p>
            <w:pPr>
              <w:spacing w:after="0" w:line="259" w:lineRule="auto"/>
            </w:pPr>
            <w:r>
              <w:rPr>
                <w:rFonts w:ascii="Calibri" w:hAnsi="Calibri"/>
                <w:b w:val="0"/>
                <w:color w:val="222222"/>
                <w:sz w:val="18"/>
              </w:rPr>
              <w:t>Stores/mixed use</w:t>
            </w:r>
          </w:p>
        </w:tc>
        <w:tc>
          <w:tcPr>
            <w:tcW w:type="dxa" w:w="1200"/>
          </w:tcPr>
          <w:p>
            <w:pPr>
              <w:spacing w:after="0" w:line="259" w:lineRule="auto"/>
            </w:pPr>
            <w:r>
              <w:rPr>
                <w:rFonts w:ascii="Calibri" w:hAnsi="Calibri"/>
                <w:b w:val="0"/>
                <w:color w:val="222222"/>
                <w:sz w:val="18"/>
              </w:rPr>
              <w:t>42</w:t>
            </w:r>
          </w:p>
        </w:tc>
        <w:tc>
          <w:tcPr>
            <w:tcW w:type="dxa" w:w="1200"/>
          </w:tcPr>
          <w:p>
            <w:pPr>
              <w:spacing w:after="0" w:line="259" w:lineRule="auto"/>
            </w:pPr>
            <w:r>
              <w:rPr>
                <w:rFonts w:ascii="Calibri" w:hAnsi="Calibri"/>
                <w:b w:val="0"/>
                <w:color w:val="222222"/>
                <w:sz w:val="18"/>
              </w:rPr>
              <w:t>6</w:t>
            </w:r>
          </w:p>
        </w:tc>
        <w:tc>
          <w:tcPr>
            <w:tcW w:type="dxa" w:w="1200"/>
          </w:tcPr>
          <w:p>
            <w:pPr>
              <w:spacing w:after="0" w:line="259" w:lineRule="auto"/>
            </w:pPr>
            <w:r>
              <w:rPr>
                <w:rFonts w:ascii="Calibri" w:hAnsi="Calibri"/>
                <w:b w:val="0"/>
                <w:color w:val="222222"/>
                <w:sz w:val="18"/>
              </w:rPr>
              <w:t>4</w:t>
            </w:r>
          </w:p>
        </w:tc>
        <w:tc>
          <w:tcPr>
            <w:tcW w:type="dxa" w:w="1200"/>
          </w:tcPr>
          <w:p>
            <w:pPr>
              <w:spacing w:after="0" w:line="259" w:lineRule="auto"/>
            </w:pPr>
            <w:r>
              <w:rPr>
                <w:rFonts w:ascii="Calibri" w:hAnsi="Calibri"/>
                <w:b w:val="0"/>
                <w:color w:val="222222"/>
                <w:sz w:val="18"/>
              </w:rPr>
              <w:t>0</w:t>
            </w:r>
          </w:p>
        </w:tc>
        <w:tc>
          <w:tcPr>
            <w:tcW w:type="dxa" w:w="1260"/>
          </w:tcPr>
          <w:p>
            <w:pPr>
              <w:spacing w:after="0" w:line="259" w:lineRule="auto"/>
            </w:pPr>
            <w:r>
              <w:rPr>
                <w:rFonts w:ascii="Calibri" w:hAnsi="Calibri"/>
                <w:b w:val="0"/>
                <w:color w:val="222222"/>
                <w:sz w:val="18"/>
              </w:rPr>
              <w:t>52</w:t>
            </w:r>
          </w:p>
        </w:tc>
      </w:tr>
      <w:tr>
        <w:trPr>
          <w:cantSplit/>
        </w:trPr>
        <w:tc>
          <w:tcPr>
            <w:tcW w:type="dxa" w:w="3300"/>
            <w:shd w:fill="FAFBFC"/>
          </w:tcPr>
          <w:p>
            <w:pPr>
              <w:spacing w:after="0" w:line="259" w:lineRule="auto"/>
            </w:pPr>
            <w:r>
              <w:rPr>
                <w:rFonts w:ascii="Calibri" w:hAnsi="Calibri"/>
                <w:b w:val="0"/>
                <w:color w:val="222222"/>
                <w:sz w:val="18"/>
              </w:rPr>
              <w:t>Inns/taverns</w:t>
            </w:r>
          </w:p>
        </w:tc>
        <w:tc>
          <w:tcPr>
            <w:tcW w:type="dxa" w:w="1200"/>
            <w:shd w:fill="FAFBFC"/>
          </w:tcPr>
          <w:p>
            <w:pPr>
              <w:spacing w:after="0" w:line="259" w:lineRule="auto"/>
            </w:pPr>
            <w:r>
              <w:rPr>
                <w:rFonts w:ascii="Calibri" w:hAnsi="Calibri"/>
                <w:b w:val="0"/>
                <w:color w:val="222222"/>
                <w:sz w:val="18"/>
              </w:rPr>
              <w:t>5</w:t>
            </w:r>
          </w:p>
        </w:tc>
        <w:tc>
          <w:tcPr>
            <w:tcW w:type="dxa" w:w="1200"/>
            <w:shd w:fill="FAFBFC"/>
          </w:tcPr>
          <w:p>
            <w:pPr>
              <w:spacing w:after="0" w:line="259" w:lineRule="auto"/>
            </w:pPr>
            <w:r>
              <w:rPr>
                <w:rFonts w:ascii="Calibri" w:hAnsi="Calibri"/>
                <w:b w:val="0"/>
                <w:color w:val="222222"/>
                <w:sz w:val="18"/>
              </w:rPr>
              <w:t>3</w:t>
            </w:r>
          </w:p>
        </w:tc>
        <w:tc>
          <w:tcPr>
            <w:tcW w:type="dxa" w:w="1200"/>
            <w:shd w:fill="FAFBFC"/>
          </w:tcPr>
          <w:p>
            <w:pPr>
              <w:spacing w:after="0" w:line="259" w:lineRule="auto"/>
            </w:pPr>
            <w:r>
              <w:rPr>
                <w:rFonts w:ascii="Calibri" w:hAnsi="Calibri"/>
                <w:b w:val="0"/>
                <w:color w:val="222222"/>
                <w:sz w:val="18"/>
              </w:rPr>
              <w:t>2</w:t>
            </w:r>
          </w:p>
        </w:tc>
        <w:tc>
          <w:tcPr>
            <w:tcW w:type="dxa" w:w="1200"/>
            <w:shd w:fill="FAFBFC"/>
          </w:tcPr>
          <w:p>
            <w:pPr>
              <w:spacing w:after="0" w:line="259" w:lineRule="auto"/>
            </w:pPr>
            <w:r>
              <w:rPr>
                <w:rFonts w:ascii="Calibri" w:hAnsi="Calibri"/>
                <w:b w:val="0"/>
                <w:color w:val="222222"/>
                <w:sz w:val="18"/>
              </w:rPr>
              <w:t>0</w:t>
            </w:r>
          </w:p>
        </w:tc>
        <w:tc>
          <w:tcPr>
            <w:tcW w:type="dxa" w:w="1260"/>
            <w:shd w:fill="FAFBFC"/>
          </w:tcPr>
          <w:p>
            <w:pPr>
              <w:spacing w:after="0" w:line="259" w:lineRule="auto"/>
            </w:pPr>
            <w:r>
              <w:rPr>
                <w:rFonts w:ascii="Calibri" w:hAnsi="Calibri"/>
                <w:b w:val="0"/>
                <w:color w:val="222222"/>
                <w:sz w:val="18"/>
              </w:rPr>
              <w:t>10</w:t>
            </w:r>
          </w:p>
        </w:tc>
      </w:tr>
      <w:tr>
        <w:trPr>
          <w:cantSplit/>
        </w:trPr>
        <w:tc>
          <w:tcPr>
            <w:tcW w:type="dxa" w:w="3300"/>
          </w:tcPr>
          <w:p>
            <w:pPr>
              <w:spacing w:after="0" w:line="259" w:lineRule="auto"/>
            </w:pPr>
            <w:r>
              <w:rPr>
                <w:rFonts w:ascii="Calibri" w:hAnsi="Calibri"/>
                <w:b w:val="0"/>
                <w:color w:val="222222"/>
                <w:sz w:val="18"/>
              </w:rPr>
              <w:t>Workshops</w:t>
            </w:r>
          </w:p>
        </w:tc>
        <w:tc>
          <w:tcPr>
            <w:tcW w:type="dxa" w:w="1200"/>
          </w:tcPr>
          <w:p>
            <w:pPr>
              <w:spacing w:after="0" w:line="259" w:lineRule="auto"/>
            </w:pPr>
            <w:r>
              <w:rPr>
                <w:rFonts w:ascii="Calibri" w:hAnsi="Calibri"/>
                <w:b w:val="0"/>
                <w:color w:val="222222"/>
                <w:sz w:val="18"/>
              </w:rPr>
              <w:t>15</w:t>
            </w:r>
          </w:p>
        </w:tc>
        <w:tc>
          <w:tcPr>
            <w:tcW w:type="dxa" w:w="1200"/>
          </w:tcPr>
          <w:p>
            <w:pPr>
              <w:spacing w:after="0" w:line="259" w:lineRule="auto"/>
            </w:pPr>
            <w:r>
              <w:rPr>
                <w:rFonts w:ascii="Calibri" w:hAnsi="Calibri"/>
                <w:b w:val="0"/>
                <w:color w:val="222222"/>
                <w:sz w:val="18"/>
              </w:rPr>
              <w:t>8</w:t>
            </w:r>
          </w:p>
        </w:tc>
        <w:tc>
          <w:tcPr>
            <w:tcW w:type="dxa" w:w="1200"/>
          </w:tcPr>
          <w:p>
            <w:pPr>
              <w:spacing w:after="0" w:line="259" w:lineRule="auto"/>
            </w:pPr>
            <w:r>
              <w:rPr>
                <w:rFonts w:ascii="Calibri" w:hAnsi="Calibri"/>
                <w:b w:val="0"/>
                <w:color w:val="222222"/>
                <w:sz w:val="18"/>
              </w:rPr>
              <w:t>7</w:t>
            </w:r>
          </w:p>
        </w:tc>
        <w:tc>
          <w:tcPr>
            <w:tcW w:type="dxa" w:w="1200"/>
          </w:tcPr>
          <w:p>
            <w:pPr>
              <w:spacing w:after="0" w:line="259" w:lineRule="auto"/>
            </w:pPr>
            <w:r>
              <w:rPr>
                <w:rFonts w:ascii="Calibri" w:hAnsi="Calibri"/>
                <w:b w:val="0"/>
                <w:color w:val="222222"/>
                <w:sz w:val="18"/>
              </w:rPr>
              <w:t>0</w:t>
            </w:r>
          </w:p>
        </w:tc>
        <w:tc>
          <w:tcPr>
            <w:tcW w:type="dxa" w:w="1260"/>
          </w:tcPr>
          <w:p>
            <w:pPr>
              <w:spacing w:after="0" w:line="259" w:lineRule="auto"/>
            </w:pPr>
            <w:r>
              <w:rPr>
                <w:rFonts w:ascii="Calibri" w:hAnsi="Calibri"/>
                <w:b w:val="0"/>
                <w:color w:val="222222"/>
                <w:sz w:val="18"/>
              </w:rPr>
              <w:t>30</w:t>
            </w:r>
          </w:p>
        </w:tc>
      </w:tr>
      <w:tr>
        <w:trPr>
          <w:cantSplit/>
        </w:trPr>
        <w:tc>
          <w:tcPr>
            <w:tcW w:type="dxa" w:w="3300"/>
            <w:shd w:fill="FAFBFC"/>
          </w:tcPr>
          <w:p>
            <w:pPr>
              <w:spacing w:after="0" w:line="259" w:lineRule="auto"/>
            </w:pPr>
            <w:r>
              <w:rPr>
                <w:rFonts w:ascii="Calibri" w:hAnsi="Calibri"/>
                <w:b w:val="0"/>
                <w:color w:val="222222"/>
                <w:sz w:val="18"/>
              </w:rPr>
              <w:t>Warehouses/freight</w:t>
            </w:r>
          </w:p>
        </w:tc>
        <w:tc>
          <w:tcPr>
            <w:tcW w:type="dxa" w:w="1200"/>
            <w:shd w:fill="FAFBFC"/>
          </w:tcPr>
          <w:p>
            <w:pPr>
              <w:spacing w:after="0" w:line="259" w:lineRule="auto"/>
            </w:pPr>
            <w:r>
              <w:rPr>
                <w:rFonts w:ascii="Calibri" w:hAnsi="Calibri"/>
                <w:b w:val="0"/>
                <w:color w:val="222222"/>
                <w:sz w:val="18"/>
              </w:rPr>
              <w:t>17</w:t>
            </w:r>
          </w:p>
        </w:tc>
        <w:tc>
          <w:tcPr>
            <w:tcW w:type="dxa" w:w="1200"/>
            <w:shd w:fill="FAFBFC"/>
          </w:tcPr>
          <w:p>
            <w:pPr>
              <w:spacing w:after="0" w:line="259" w:lineRule="auto"/>
            </w:pPr>
            <w:r>
              <w:rPr>
                <w:rFonts w:ascii="Calibri" w:hAnsi="Calibri"/>
                <w:b w:val="0"/>
                <w:color w:val="222222"/>
                <w:sz w:val="18"/>
              </w:rPr>
              <w:t>2</w:t>
            </w:r>
          </w:p>
        </w:tc>
        <w:tc>
          <w:tcPr>
            <w:tcW w:type="dxa" w:w="1200"/>
            <w:shd w:fill="FAFBFC"/>
          </w:tcPr>
          <w:p>
            <w:pPr>
              <w:spacing w:after="0" w:line="259" w:lineRule="auto"/>
            </w:pPr>
            <w:r>
              <w:rPr>
                <w:rFonts w:ascii="Calibri" w:hAnsi="Calibri"/>
                <w:b w:val="0"/>
                <w:color w:val="222222"/>
                <w:sz w:val="18"/>
              </w:rPr>
              <w:t>1</w:t>
            </w:r>
          </w:p>
        </w:tc>
        <w:tc>
          <w:tcPr>
            <w:tcW w:type="dxa" w:w="1200"/>
            <w:shd w:fill="FAFBFC"/>
          </w:tcPr>
          <w:p>
            <w:pPr>
              <w:spacing w:after="0" w:line="259" w:lineRule="auto"/>
            </w:pPr>
            <w:r>
              <w:rPr>
                <w:rFonts w:ascii="Calibri" w:hAnsi="Calibri"/>
                <w:b w:val="0"/>
                <w:color w:val="222222"/>
                <w:sz w:val="18"/>
              </w:rPr>
              <w:t>0</w:t>
            </w:r>
          </w:p>
        </w:tc>
        <w:tc>
          <w:tcPr>
            <w:tcW w:type="dxa" w:w="1260"/>
            <w:shd w:fill="FAFBFC"/>
          </w:tcPr>
          <w:p>
            <w:pPr>
              <w:spacing w:after="0" w:line="259" w:lineRule="auto"/>
            </w:pPr>
            <w:r>
              <w:rPr>
                <w:rFonts w:ascii="Calibri" w:hAnsi="Calibri"/>
                <w:b w:val="0"/>
                <w:color w:val="222222"/>
                <w:sz w:val="18"/>
              </w:rPr>
              <w:t>20</w:t>
            </w:r>
          </w:p>
        </w:tc>
      </w:tr>
      <w:tr>
        <w:trPr>
          <w:cantSplit/>
        </w:trPr>
        <w:tc>
          <w:tcPr>
            <w:tcW w:type="dxa" w:w="3300"/>
          </w:tcPr>
          <w:p>
            <w:pPr>
              <w:spacing w:after="0" w:line="259" w:lineRule="auto"/>
            </w:pPr>
            <w:r>
              <w:rPr>
                <w:rFonts w:ascii="Calibri" w:hAnsi="Calibri"/>
                <w:b w:val="0"/>
                <w:color w:val="222222"/>
                <w:sz w:val="18"/>
              </w:rPr>
              <w:t>Institutional/public</w:t>
            </w:r>
          </w:p>
        </w:tc>
        <w:tc>
          <w:tcPr>
            <w:tcW w:type="dxa" w:w="1200"/>
          </w:tcPr>
          <w:p>
            <w:pPr>
              <w:spacing w:after="0" w:line="259" w:lineRule="auto"/>
            </w:pPr>
            <w:r>
              <w:rPr>
                <w:rFonts w:ascii="Calibri" w:hAnsi="Calibri"/>
                <w:b w:val="0"/>
                <w:color w:val="222222"/>
                <w:sz w:val="18"/>
              </w:rPr>
              <w:t>10</w:t>
            </w:r>
          </w:p>
        </w:tc>
        <w:tc>
          <w:tcPr>
            <w:tcW w:type="dxa" w:w="1200"/>
          </w:tcPr>
          <w:p>
            <w:pPr>
              <w:spacing w:after="0" w:line="259" w:lineRule="auto"/>
            </w:pPr>
            <w:r>
              <w:rPr>
                <w:rFonts w:ascii="Calibri" w:hAnsi="Calibri"/>
                <w:b w:val="0"/>
                <w:color w:val="222222"/>
                <w:sz w:val="18"/>
              </w:rPr>
              <w:t>1</w:t>
            </w:r>
          </w:p>
        </w:tc>
        <w:tc>
          <w:tcPr>
            <w:tcW w:type="dxa" w:w="1200"/>
          </w:tcPr>
          <w:p>
            <w:pPr>
              <w:spacing w:after="0" w:line="259" w:lineRule="auto"/>
            </w:pPr>
            <w:r>
              <w:rPr>
                <w:rFonts w:ascii="Calibri" w:hAnsi="Calibri"/>
                <w:b w:val="0"/>
                <w:color w:val="222222"/>
                <w:sz w:val="18"/>
              </w:rPr>
              <w:t>1</w:t>
            </w:r>
          </w:p>
        </w:tc>
        <w:tc>
          <w:tcPr>
            <w:tcW w:type="dxa" w:w="1200"/>
          </w:tcPr>
          <w:p>
            <w:pPr>
              <w:spacing w:after="0" w:line="259" w:lineRule="auto"/>
            </w:pPr>
            <w:r>
              <w:rPr>
                <w:rFonts w:ascii="Calibri" w:hAnsi="Calibri"/>
                <w:b w:val="0"/>
                <w:color w:val="222222"/>
                <w:sz w:val="18"/>
              </w:rPr>
              <w:t>0</w:t>
            </w:r>
          </w:p>
        </w:tc>
        <w:tc>
          <w:tcPr>
            <w:tcW w:type="dxa" w:w="1260"/>
          </w:tcPr>
          <w:p>
            <w:pPr>
              <w:spacing w:after="0" w:line="259" w:lineRule="auto"/>
            </w:pPr>
            <w:r>
              <w:rPr>
                <w:rFonts w:ascii="Calibri" w:hAnsi="Calibri"/>
                <w:b w:val="0"/>
                <w:color w:val="222222"/>
                <w:sz w:val="18"/>
              </w:rPr>
              <w:t>12</w:t>
            </w:r>
          </w:p>
        </w:tc>
      </w:tr>
      <w:tr>
        <w:trPr>
          <w:cantSplit/>
        </w:trPr>
        <w:tc>
          <w:tcPr>
            <w:tcW w:type="dxa" w:w="3300"/>
            <w:shd w:fill="FAFBFC"/>
          </w:tcPr>
          <w:p>
            <w:pPr>
              <w:spacing w:after="0" w:line="259" w:lineRule="auto"/>
            </w:pPr>
            <w:r>
              <w:rPr>
                <w:rFonts w:ascii="Calibri" w:hAnsi="Calibri"/>
                <w:b w:val="0"/>
                <w:color w:val="222222"/>
                <w:sz w:val="18"/>
              </w:rPr>
              <w:t>Fort principal roofs</w:t>
            </w:r>
          </w:p>
        </w:tc>
        <w:tc>
          <w:tcPr>
            <w:tcW w:type="dxa" w:w="1200"/>
            <w:shd w:fill="FAFBFC"/>
          </w:tcPr>
          <w:p>
            <w:pPr>
              <w:spacing w:after="0" w:line="259" w:lineRule="auto"/>
            </w:pPr>
            <w:r>
              <w:rPr>
                <w:rFonts w:ascii="Calibri" w:hAnsi="Calibri"/>
                <w:b w:val="0"/>
                <w:color w:val="222222"/>
                <w:sz w:val="18"/>
              </w:rPr>
              <w:t>0</w:t>
            </w:r>
          </w:p>
        </w:tc>
        <w:tc>
          <w:tcPr>
            <w:tcW w:type="dxa" w:w="1200"/>
            <w:shd w:fill="FAFBFC"/>
          </w:tcPr>
          <w:p>
            <w:pPr>
              <w:spacing w:after="0" w:line="259" w:lineRule="auto"/>
            </w:pPr>
            <w:r>
              <w:rPr>
                <w:rFonts w:ascii="Calibri" w:hAnsi="Calibri"/>
                <w:b w:val="0"/>
                <w:color w:val="222222"/>
                <w:sz w:val="18"/>
              </w:rPr>
              <w:t>0</w:t>
            </w:r>
          </w:p>
        </w:tc>
        <w:tc>
          <w:tcPr>
            <w:tcW w:type="dxa" w:w="1200"/>
            <w:shd w:fill="FAFBFC"/>
          </w:tcPr>
          <w:p>
            <w:pPr>
              <w:spacing w:after="0" w:line="259" w:lineRule="auto"/>
            </w:pPr>
            <w:r>
              <w:rPr>
                <w:rFonts w:ascii="Calibri" w:hAnsi="Calibri"/>
                <w:b w:val="0"/>
                <w:color w:val="222222"/>
                <w:sz w:val="18"/>
              </w:rPr>
              <w:t>0</w:t>
            </w:r>
          </w:p>
        </w:tc>
        <w:tc>
          <w:tcPr>
            <w:tcW w:type="dxa" w:w="1200"/>
            <w:shd w:fill="FAFBFC"/>
          </w:tcPr>
          <w:p>
            <w:pPr>
              <w:spacing w:after="0" w:line="259" w:lineRule="auto"/>
            </w:pPr>
            <w:r>
              <w:rPr>
                <w:rFonts w:ascii="Calibri" w:hAnsi="Calibri"/>
                <w:b w:val="0"/>
                <w:color w:val="222222"/>
                <w:sz w:val="18"/>
              </w:rPr>
              <w:t>10</w:t>
            </w:r>
          </w:p>
        </w:tc>
        <w:tc>
          <w:tcPr>
            <w:tcW w:type="dxa" w:w="1260"/>
            <w:shd w:fill="FAFBFC"/>
          </w:tcPr>
          <w:p>
            <w:pPr>
              <w:spacing w:after="0" w:line="259" w:lineRule="auto"/>
            </w:pPr>
            <w:r>
              <w:rPr>
                <w:rFonts w:ascii="Calibri" w:hAnsi="Calibri"/>
                <w:b w:val="0"/>
                <w:color w:val="222222"/>
                <w:sz w:val="18"/>
              </w:rPr>
              <w:t>10</w:t>
            </w:r>
          </w:p>
        </w:tc>
      </w:tr>
      <w:tr>
        <w:trPr>
          <w:cantSplit/>
        </w:trPr>
        <w:tc>
          <w:tcPr>
            <w:tcW w:type="dxa" w:w="3300"/>
          </w:tcPr>
          <w:p>
            <w:pPr>
              <w:spacing w:after="0" w:line="259" w:lineRule="auto"/>
            </w:pPr>
            <w:r>
              <w:rPr>
                <w:rFonts w:ascii="Calibri" w:hAnsi="Calibri"/>
                <w:b w:val="0"/>
                <w:color w:val="222222"/>
                <w:sz w:val="18"/>
              </w:rPr>
              <w:t>Barns/stables</w:t>
            </w:r>
          </w:p>
        </w:tc>
        <w:tc>
          <w:tcPr>
            <w:tcW w:type="dxa" w:w="1200"/>
          </w:tcPr>
          <w:p>
            <w:pPr>
              <w:spacing w:after="0" w:line="259" w:lineRule="auto"/>
            </w:pPr>
            <w:r>
              <w:rPr>
                <w:rFonts w:ascii="Calibri" w:hAnsi="Calibri"/>
                <w:b w:val="0"/>
                <w:color w:val="222222"/>
                <w:sz w:val="18"/>
              </w:rPr>
              <w:t>35</w:t>
            </w:r>
          </w:p>
        </w:tc>
        <w:tc>
          <w:tcPr>
            <w:tcW w:type="dxa" w:w="1200"/>
          </w:tcPr>
          <w:p>
            <w:pPr>
              <w:spacing w:after="0" w:line="259" w:lineRule="auto"/>
            </w:pPr>
            <w:r>
              <w:rPr>
                <w:rFonts w:ascii="Calibri" w:hAnsi="Calibri"/>
                <w:b w:val="0"/>
                <w:color w:val="222222"/>
                <w:sz w:val="18"/>
              </w:rPr>
              <w:t>20</w:t>
            </w:r>
          </w:p>
        </w:tc>
        <w:tc>
          <w:tcPr>
            <w:tcW w:type="dxa" w:w="1200"/>
          </w:tcPr>
          <w:p>
            <w:pPr>
              <w:spacing w:after="0" w:line="259" w:lineRule="auto"/>
            </w:pPr>
            <w:r>
              <w:rPr>
                <w:rFonts w:ascii="Calibri" w:hAnsi="Calibri"/>
                <w:b w:val="0"/>
                <w:color w:val="222222"/>
                <w:sz w:val="18"/>
              </w:rPr>
              <w:t>17</w:t>
            </w:r>
          </w:p>
        </w:tc>
        <w:tc>
          <w:tcPr>
            <w:tcW w:type="dxa" w:w="1200"/>
          </w:tcPr>
          <w:p>
            <w:pPr>
              <w:spacing w:after="0" w:line="259" w:lineRule="auto"/>
            </w:pPr>
            <w:r>
              <w:rPr>
                <w:rFonts w:ascii="Calibri" w:hAnsi="Calibri"/>
                <w:b w:val="0"/>
                <w:color w:val="222222"/>
                <w:sz w:val="18"/>
              </w:rPr>
              <w:t>0</w:t>
            </w:r>
          </w:p>
        </w:tc>
        <w:tc>
          <w:tcPr>
            <w:tcW w:type="dxa" w:w="1260"/>
          </w:tcPr>
          <w:p>
            <w:pPr>
              <w:spacing w:after="0" w:line="259" w:lineRule="auto"/>
            </w:pPr>
            <w:r>
              <w:rPr>
                <w:rFonts w:ascii="Calibri" w:hAnsi="Calibri"/>
                <w:b w:val="0"/>
                <w:color w:val="222222"/>
                <w:sz w:val="18"/>
              </w:rPr>
              <w:t>72</w:t>
            </w:r>
          </w:p>
        </w:tc>
      </w:tr>
      <w:tr>
        <w:trPr>
          <w:cantSplit/>
        </w:trPr>
        <w:tc>
          <w:tcPr>
            <w:tcW w:type="dxa" w:w="3300"/>
            <w:shd w:fill="FAFBFC"/>
          </w:tcPr>
          <w:p>
            <w:pPr>
              <w:spacing w:after="0" w:line="259" w:lineRule="auto"/>
            </w:pPr>
            <w:r>
              <w:rPr>
                <w:rFonts w:ascii="Calibri" w:hAnsi="Calibri"/>
                <w:b w:val="0"/>
                <w:color w:val="222222"/>
                <w:sz w:val="18"/>
              </w:rPr>
              <w:t>Small outbuildings</w:t>
            </w:r>
          </w:p>
        </w:tc>
        <w:tc>
          <w:tcPr>
            <w:tcW w:type="dxa" w:w="1200"/>
            <w:shd w:fill="FAFBFC"/>
          </w:tcPr>
          <w:p>
            <w:pPr>
              <w:spacing w:after="0" w:line="259" w:lineRule="auto"/>
            </w:pPr>
            <w:r>
              <w:rPr>
                <w:rFonts w:ascii="Calibri" w:hAnsi="Calibri"/>
                <w:b w:val="0"/>
                <w:color w:val="222222"/>
                <w:sz w:val="18"/>
              </w:rPr>
              <w:t>48</w:t>
            </w:r>
          </w:p>
        </w:tc>
        <w:tc>
          <w:tcPr>
            <w:tcW w:type="dxa" w:w="1200"/>
            <w:shd w:fill="FAFBFC"/>
          </w:tcPr>
          <w:p>
            <w:pPr>
              <w:spacing w:after="0" w:line="259" w:lineRule="auto"/>
            </w:pPr>
            <w:r>
              <w:rPr>
                <w:rFonts w:ascii="Calibri" w:hAnsi="Calibri"/>
                <w:b w:val="0"/>
                <w:color w:val="222222"/>
                <w:sz w:val="18"/>
              </w:rPr>
              <w:t>14</w:t>
            </w:r>
          </w:p>
        </w:tc>
        <w:tc>
          <w:tcPr>
            <w:tcW w:type="dxa" w:w="1200"/>
            <w:shd w:fill="FAFBFC"/>
          </w:tcPr>
          <w:p>
            <w:pPr>
              <w:spacing w:after="0" w:line="259" w:lineRule="auto"/>
            </w:pPr>
            <w:r>
              <w:rPr>
                <w:rFonts w:ascii="Calibri" w:hAnsi="Calibri"/>
                <w:b w:val="0"/>
                <w:color w:val="222222"/>
                <w:sz w:val="18"/>
              </w:rPr>
              <w:t>20</w:t>
            </w:r>
          </w:p>
        </w:tc>
        <w:tc>
          <w:tcPr>
            <w:tcW w:type="dxa" w:w="1200"/>
            <w:shd w:fill="FAFBFC"/>
          </w:tcPr>
          <w:p>
            <w:pPr>
              <w:spacing w:after="0" w:line="259" w:lineRule="auto"/>
            </w:pPr>
            <w:r>
              <w:rPr>
                <w:rFonts w:ascii="Calibri" w:hAnsi="Calibri"/>
                <w:b w:val="0"/>
                <w:color w:val="222222"/>
                <w:sz w:val="18"/>
              </w:rPr>
              <w:t>0</w:t>
            </w:r>
          </w:p>
        </w:tc>
        <w:tc>
          <w:tcPr>
            <w:tcW w:type="dxa" w:w="1260"/>
            <w:shd w:fill="FAFBFC"/>
          </w:tcPr>
          <w:p>
            <w:pPr>
              <w:spacing w:after="0" w:line="259" w:lineRule="auto"/>
            </w:pPr>
            <w:r>
              <w:rPr>
                <w:rFonts w:ascii="Calibri" w:hAnsi="Calibri"/>
                <w:b w:val="0"/>
                <w:color w:val="222222"/>
                <w:sz w:val="18"/>
              </w:rPr>
              <w:t>82</w:t>
            </w:r>
          </w:p>
        </w:tc>
      </w:tr>
      <w:tr>
        <w:trPr>
          <w:cantSplit/>
        </w:trPr>
        <w:tc>
          <w:tcPr>
            <w:tcW w:type="dxa" w:w="3300"/>
          </w:tcPr>
          <w:p>
            <w:pPr>
              <w:spacing w:after="0" w:line="259" w:lineRule="auto"/>
              <w:jc w:val="center"/>
            </w:pPr>
            <w:r>
              <w:rPr>
                <w:rFonts w:ascii="Calibri" w:hAnsi="Calibri"/>
                <w:b/>
                <w:color w:val="222222"/>
                <w:sz w:val="18"/>
              </w:rPr>
              <w:t>TOTAL</w:t>
            </w:r>
          </w:p>
        </w:tc>
        <w:tc>
          <w:tcPr>
            <w:tcW w:type="dxa" w:w="1200"/>
          </w:tcPr>
          <w:p>
            <w:pPr>
              <w:spacing w:after="0" w:line="259" w:lineRule="auto"/>
            </w:pPr>
            <w:r>
              <w:rPr>
                <w:rFonts w:ascii="Calibri" w:hAnsi="Calibri"/>
                <w:b w:val="0"/>
                <w:color w:val="222222"/>
                <w:sz w:val="18"/>
              </w:rPr>
              <w:t>370</w:t>
            </w:r>
          </w:p>
        </w:tc>
        <w:tc>
          <w:tcPr>
            <w:tcW w:type="dxa" w:w="1200"/>
          </w:tcPr>
          <w:p>
            <w:pPr>
              <w:spacing w:after="0" w:line="259" w:lineRule="auto"/>
            </w:pPr>
            <w:r>
              <w:rPr>
                <w:rFonts w:ascii="Calibri" w:hAnsi="Calibri"/>
                <w:b w:val="0"/>
                <w:color w:val="222222"/>
                <w:sz w:val="18"/>
              </w:rPr>
              <w:t>135</w:t>
            </w:r>
          </w:p>
        </w:tc>
        <w:tc>
          <w:tcPr>
            <w:tcW w:type="dxa" w:w="1200"/>
          </w:tcPr>
          <w:p>
            <w:pPr>
              <w:spacing w:after="0" w:line="259" w:lineRule="auto"/>
            </w:pPr>
            <w:r>
              <w:rPr>
                <w:rFonts w:ascii="Calibri" w:hAnsi="Calibri"/>
                <w:b w:val="0"/>
                <w:color w:val="222222"/>
                <w:sz w:val="18"/>
              </w:rPr>
              <w:t>150</w:t>
            </w:r>
          </w:p>
        </w:tc>
        <w:tc>
          <w:tcPr>
            <w:tcW w:type="dxa" w:w="1200"/>
          </w:tcPr>
          <w:p>
            <w:pPr>
              <w:spacing w:after="0" w:line="259" w:lineRule="auto"/>
            </w:pPr>
            <w:r>
              <w:rPr>
                <w:rFonts w:ascii="Calibri" w:hAnsi="Calibri"/>
                <w:b w:val="0"/>
                <w:color w:val="222222"/>
                <w:sz w:val="18"/>
              </w:rPr>
              <w:t>10</w:t>
            </w:r>
          </w:p>
        </w:tc>
        <w:tc>
          <w:tcPr>
            <w:tcW w:type="dxa" w:w="1260"/>
          </w:tcPr>
          <w:p>
            <w:pPr>
              <w:spacing w:after="0" w:line="259" w:lineRule="auto"/>
            </w:pPr>
            <w:r>
              <w:rPr>
                <w:rFonts w:ascii="Calibri" w:hAnsi="Calibri"/>
                <w:b w:val="0"/>
                <w:color w:val="222222"/>
                <w:sz w:val="18"/>
              </w:rPr>
              <w:t>665</w:t>
            </w:r>
          </w:p>
        </w:tc>
      </w:tr>
    </w:tbl>
    <w:p>
      <w:pPr>
        <w:spacing w:after="40"/>
      </w:pPr>
    </w:p>
    <w:p>
      <w:pPr>
        <w:pStyle w:val="Heading1"/>
        <w:keepNext/>
      </w:pPr>
      <w:r>
        <w:t>4. Town-wide architectural grammar</w:t>
      </w:r>
    </w:p>
    <w:p>
      <w:pPr>
        <w:pStyle w:val="Heading2"/>
        <w:keepNext/>
      </w:pPr>
      <w:r>
        <w:t>4.1 Massing</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line="252" w:lineRule="auto"/>
            </w:pPr>
            <w:r>
              <w:rPr>
                <w:rFonts w:ascii="Calibri" w:hAnsi="Calibri"/>
                <w:b/>
                <w:color w:val="1F4D78"/>
                <w:sz w:val="19"/>
              </w:rPr>
              <w:t>Element</w:t>
            </w:r>
          </w:p>
        </w:tc>
        <w:tc>
          <w:tcPr>
            <w:tcW w:type="dxa" w:w="7260"/>
            <w:tcMar>
              <w:top w:w="80" w:type="dxa"/>
              <w:start w:w="120" w:type="dxa"/>
              <w:bottom w:w="80" w:type="dxa"/>
              <w:end w:w="120" w:type="dxa"/>
            </w:tcMar>
            <w:vAlign w:val="center"/>
            <w:shd w:fill="E8EEF5"/>
          </w:tcPr>
          <w:p>
            <w:pPr>
              <w:spacing w:after="0" w:line="252" w:lineRule="auto"/>
            </w:pPr>
            <w:r>
              <w:rPr>
                <w:rFonts w:ascii="Calibri" w:hAnsi="Calibri"/>
                <w:b/>
                <w:color w:val="1F4D78"/>
                <w:sz w:val="19"/>
              </w:rPr>
              <w:t>Rule</w:t>
            </w:r>
          </w:p>
        </w:tc>
      </w:tr>
      <w:tr>
        <w:trPr>
          <w:cantSplit/>
        </w:trPr>
        <w:tc>
          <w:tcPr>
            <w:tcW w:type="dxa" w:w="2100"/>
          </w:tcPr>
          <w:p>
            <w:pPr>
              <w:spacing w:after="0" w:line="259" w:lineRule="auto"/>
              <w:jc w:val="center"/>
            </w:pPr>
            <w:r>
              <w:rPr>
                <w:rFonts w:ascii="Calibri" w:hAnsi="Calibri"/>
                <w:b/>
                <w:color w:val="222222"/>
                <w:sz w:val="19"/>
              </w:rPr>
              <w:t>Plan</w:t>
            </w:r>
          </w:p>
        </w:tc>
        <w:tc>
          <w:tcPr>
            <w:tcW w:type="dxa" w:w="7260"/>
          </w:tcPr>
          <w:p>
            <w:pPr>
              <w:spacing w:after="0" w:line="259" w:lineRule="auto"/>
            </w:pPr>
            <w:r>
              <w:rPr>
                <w:rFonts w:ascii="Calibri" w:hAnsi="Calibri"/>
                <w:b w:val="0"/>
                <w:color w:val="222222"/>
                <w:sz w:val="19"/>
              </w:rPr>
              <w:t>Rectangular first; narrow urban rectangles in the core, squarer cottages outside it.</w:t>
            </w:r>
          </w:p>
        </w:tc>
      </w:tr>
      <w:tr>
        <w:trPr>
          <w:cantSplit/>
        </w:trPr>
        <w:tc>
          <w:tcPr>
            <w:tcW w:type="dxa" w:w="2100"/>
            <w:shd w:fill="FAFBFC"/>
          </w:tcPr>
          <w:p>
            <w:pPr>
              <w:spacing w:after="0" w:line="259" w:lineRule="auto"/>
            </w:pPr>
            <w:r>
              <w:rPr>
                <w:rFonts w:ascii="Calibri" w:hAnsi="Calibri"/>
                <w:b w:val="0"/>
                <w:color w:val="222222"/>
                <w:sz w:val="19"/>
              </w:rPr>
              <w:t>Additions</w:t>
            </w:r>
          </w:p>
        </w:tc>
        <w:tc>
          <w:tcPr>
            <w:tcW w:type="dxa" w:w="7260"/>
            <w:shd w:fill="FAFBFC"/>
          </w:tcPr>
          <w:p>
            <w:pPr>
              <w:spacing w:after="0" w:line="259" w:lineRule="auto"/>
            </w:pPr>
            <w:r>
              <w:rPr>
                <w:rFonts w:ascii="Calibri" w:hAnsi="Calibri"/>
                <w:b w:val="0"/>
                <w:color w:val="222222"/>
                <w:sz w:val="19"/>
              </w:rPr>
              <w:t>Rear or side lean-to, kitchen ell, shed, or enclosed porch; typically one addition, not a picturesque composition.</w:t>
            </w:r>
          </w:p>
        </w:tc>
      </w:tr>
      <w:tr>
        <w:trPr>
          <w:cantSplit/>
        </w:trPr>
        <w:tc>
          <w:tcPr>
            <w:tcW w:type="dxa" w:w="2100"/>
          </w:tcPr>
          <w:p>
            <w:pPr>
              <w:spacing w:after="0" w:line="259" w:lineRule="auto"/>
            </w:pPr>
            <w:r>
              <w:rPr>
                <w:rFonts w:ascii="Calibri" w:hAnsi="Calibri"/>
                <w:b w:val="0"/>
                <w:color w:val="222222"/>
                <w:sz w:val="19"/>
              </w:rPr>
              <w:t>Symmetry</w:t>
            </w:r>
          </w:p>
        </w:tc>
        <w:tc>
          <w:tcPr>
            <w:tcW w:type="dxa" w:w="7260"/>
          </w:tcPr>
          <w:p>
            <w:pPr>
              <w:spacing w:after="0" w:line="259" w:lineRule="auto"/>
            </w:pPr>
            <w:r>
              <w:rPr>
                <w:rFonts w:ascii="Calibri" w:hAnsi="Calibri"/>
                <w:b w:val="0"/>
                <w:color w:val="222222"/>
                <w:sz w:val="19"/>
              </w:rPr>
              <w:t>Better houses and institutions may be 3- or 5-bay symmetrical. Cheap cottages and work buildings are often asymmetrical.</w:t>
            </w:r>
          </w:p>
        </w:tc>
      </w:tr>
      <w:tr>
        <w:trPr>
          <w:cantSplit/>
        </w:trPr>
        <w:tc>
          <w:tcPr>
            <w:tcW w:type="dxa" w:w="2100"/>
            <w:shd w:fill="FAFBFC"/>
          </w:tcPr>
          <w:p>
            <w:pPr>
              <w:spacing w:after="0" w:line="259" w:lineRule="auto"/>
            </w:pPr>
            <w:r>
              <w:rPr>
                <w:rFonts w:ascii="Calibri" w:hAnsi="Calibri"/>
                <w:b w:val="0"/>
                <w:color w:val="222222"/>
                <w:sz w:val="19"/>
              </w:rPr>
              <w:t>Verticality</w:t>
            </w:r>
          </w:p>
        </w:tc>
        <w:tc>
          <w:tcPr>
            <w:tcW w:type="dxa" w:w="7260"/>
            <w:shd w:fill="FAFBFC"/>
          </w:tcPr>
          <w:p>
            <w:pPr>
              <w:spacing w:after="0" w:line="259" w:lineRule="auto"/>
            </w:pPr>
            <w:r>
              <w:rPr>
                <w:rFonts w:ascii="Calibri" w:hAnsi="Calibri"/>
                <w:b w:val="0"/>
                <w:color w:val="222222"/>
                <w:sz w:val="19"/>
              </w:rPr>
              <w:t>Modest. Wall height and roof mass should feel practical; avoid tall Victorian proportions.</w:t>
            </w:r>
          </w:p>
        </w:tc>
      </w:tr>
      <w:tr>
        <w:trPr>
          <w:cantSplit/>
        </w:trPr>
        <w:tc>
          <w:tcPr>
            <w:tcW w:type="dxa" w:w="2100"/>
          </w:tcPr>
          <w:p>
            <w:pPr>
              <w:spacing w:after="0" w:line="259" w:lineRule="auto"/>
            </w:pPr>
            <w:r>
              <w:rPr>
                <w:rFonts w:ascii="Calibri" w:hAnsi="Calibri"/>
                <w:b w:val="0"/>
                <w:color w:val="222222"/>
                <w:sz w:val="19"/>
              </w:rPr>
              <w:t>Ornament</w:t>
            </w:r>
          </w:p>
        </w:tc>
        <w:tc>
          <w:tcPr>
            <w:tcW w:type="dxa" w:w="7260"/>
          </w:tcPr>
          <w:p>
            <w:pPr>
              <w:spacing w:after="0" w:line="259" w:lineRule="auto"/>
            </w:pPr>
            <w:r>
              <w:rPr>
                <w:rFonts w:ascii="Calibri" w:hAnsi="Calibri"/>
                <w:b w:val="0"/>
                <w:color w:val="222222"/>
                <w:sz w:val="19"/>
              </w:rPr>
              <w:t>Sparse. Plain corner boards, simple door surround, narrow frieze, or restrained Greek Revival suggestion on very few buildings.</w:t>
            </w:r>
          </w:p>
        </w:tc>
      </w:tr>
      <w:tr>
        <w:trPr>
          <w:cantSplit/>
        </w:trPr>
        <w:tc>
          <w:tcPr>
            <w:tcW w:type="dxa" w:w="2100"/>
            <w:shd w:fill="FAFBFC"/>
          </w:tcPr>
          <w:p>
            <w:pPr>
              <w:spacing w:after="0" w:line="259" w:lineRule="auto"/>
            </w:pPr>
            <w:r>
              <w:rPr>
                <w:rFonts w:ascii="Calibri" w:hAnsi="Calibri"/>
                <w:b w:val="0"/>
                <w:color w:val="222222"/>
                <w:sz w:val="19"/>
              </w:rPr>
              <w:t>Porches</w:t>
            </w:r>
          </w:p>
        </w:tc>
        <w:tc>
          <w:tcPr>
            <w:tcW w:type="dxa" w:w="7260"/>
            <w:shd w:fill="FAFBFC"/>
          </w:tcPr>
          <w:p>
            <w:pPr>
              <w:spacing w:after="0" w:line="259" w:lineRule="auto"/>
            </w:pPr>
            <w:r>
              <w:rPr>
                <w:rFonts w:ascii="Calibri" w:hAnsi="Calibri"/>
                <w:b w:val="0"/>
                <w:color w:val="222222"/>
                <w:sz w:val="19"/>
              </w:rPr>
              <w:t>Small stoops and short shed porches are common enough; full-width decorative verandas should be rare.</w:t>
            </w:r>
          </w:p>
        </w:tc>
      </w:tr>
      <w:tr>
        <w:trPr>
          <w:cantSplit/>
        </w:trPr>
        <w:tc>
          <w:tcPr>
            <w:tcW w:type="dxa" w:w="2100"/>
          </w:tcPr>
          <w:p>
            <w:pPr>
              <w:spacing w:after="0" w:line="259" w:lineRule="auto"/>
            </w:pPr>
            <w:r>
              <w:rPr>
                <w:rFonts w:ascii="Calibri" w:hAnsi="Calibri"/>
                <w:b w:val="0"/>
                <w:color w:val="222222"/>
                <w:sz w:val="19"/>
              </w:rPr>
              <w:t>Urban frontage</w:t>
            </w:r>
          </w:p>
        </w:tc>
        <w:tc>
          <w:tcPr>
            <w:tcW w:type="dxa" w:w="7260"/>
          </w:tcPr>
          <w:p>
            <w:pPr>
              <w:spacing w:after="0" w:line="259" w:lineRule="auto"/>
            </w:pPr>
            <w:r>
              <w:rPr>
                <w:rFonts w:ascii="Calibri" w:hAnsi="Calibri"/>
                <w:b w:val="0"/>
                <w:color w:val="222222"/>
                <w:sz w:val="19"/>
              </w:rPr>
              <w:t>Commercial roofs may sit close to the road, but continuous attached rows are not the norm.</w:t>
            </w:r>
          </w:p>
        </w:tc>
      </w:tr>
    </w:tbl>
    <w:p>
      <w:pPr>
        <w:spacing w:after="40"/>
      </w:pPr>
    </w:p>
    <w:p>
      <w:pPr>
        <w:pStyle w:val="Heading2"/>
        <w:keepNext/>
      </w:pPr>
      <w:r>
        <w:t>4.2 Roof forms</w:t>
      </w:r>
    </w:p>
    <w:tbl>
      <w:tblPr>
        <w:tblStyle w:val="TableGrid"/>
        <w:tblW w:type="dxa" w:w="9360"/>
        <w:jc w:val="left"/>
        <w:tblLayout w:type="fixed"/>
        <w:tblLook w:firstColumn="1" w:firstRow="1" w:lastColumn="0" w:lastRow="0" w:noHBand="0" w:noVBand="1" w:val="04A0"/>
        <w:tblInd w:w="120" w:type="dxa"/>
      </w:tblPr>
      <w:tblGrid>
        <w:gridCol w:w="2300"/>
        <w:gridCol w:w="1200"/>
        <w:gridCol w:w="5860"/>
      </w:tblGrid>
      <w:tr>
        <w:trPr>
          <w:tblHeader w:val="true"/>
          <w:cantSplit/>
        </w:trPr>
        <w:tc>
          <w:tcPr>
            <w:tcW w:type="dxa" w:w="2300"/>
            <w:tcMar>
              <w:top w:w="80" w:type="dxa"/>
              <w:start w:w="120" w:type="dxa"/>
              <w:bottom w:w="80" w:type="dxa"/>
              <w:end w:w="120" w:type="dxa"/>
            </w:tcMar>
            <w:vAlign w:val="center"/>
            <w:shd w:fill="E8EEF5"/>
          </w:tcPr>
          <w:p>
            <w:pPr>
              <w:spacing w:after="0" w:line="252" w:lineRule="auto"/>
            </w:pPr>
            <w:r>
              <w:rPr>
                <w:rFonts w:ascii="Calibri" w:hAnsi="Calibri"/>
                <w:b/>
                <w:color w:val="1F4D78"/>
                <w:sz w:val="18"/>
              </w:rPr>
              <w:t>Roof form</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5860"/>
            <w:tcMar>
              <w:top w:w="80" w:type="dxa"/>
              <w:start w:w="120" w:type="dxa"/>
              <w:bottom w:w="80" w:type="dxa"/>
              <w:end w:w="120" w:type="dxa"/>
            </w:tcMar>
            <w:vAlign w:val="center"/>
            <w:shd w:fill="E8EEF5"/>
          </w:tcPr>
          <w:p>
            <w:pPr>
              <w:spacing w:after="0" w:line="252" w:lineRule="auto"/>
            </w:pPr>
            <w:r>
              <w:rPr>
                <w:rFonts w:ascii="Calibri" w:hAnsi="Calibri"/>
                <w:b/>
                <w:color w:val="1F4D78"/>
                <w:sz w:val="18"/>
              </w:rPr>
              <w:t>Use</w:t>
            </w:r>
          </w:p>
        </w:tc>
      </w:tr>
      <w:tr>
        <w:trPr>
          <w:cantSplit/>
        </w:trPr>
        <w:tc>
          <w:tcPr>
            <w:tcW w:type="dxa" w:w="2300"/>
          </w:tcPr>
          <w:p>
            <w:pPr>
              <w:spacing w:after="0" w:line="259" w:lineRule="auto"/>
            </w:pPr>
            <w:r>
              <w:rPr>
                <w:rFonts w:ascii="Calibri" w:hAnsi="Calibri"/>
                <w:b w:val="0"/>
                <w:color w:val="222222"/>
                <w:sz w:val="18"/>
              </w:rPr>
              <w:t>Simple gable</w:t>
            </w:r>
          </w:p>
        </w:tc>
        <w:tc>
          <w:tcPr>
            <w:tcW w:type="dxa" w:w="1200"/>
          </w:tcPr>
          <w:p>
            <w:pPr>
              <w:spacing w:after="0" w:line="259" w:lineRule="auto"/>
            </w:pPr>
            <w:r>
              <w:rPr>
                <w:rFonts w:ascii="Calibri" w:hAnsi="Calibri"/>
                <w:b w:val="0"/>
                <w:color w:val="222222"/>
                <w:sz w:val="18"/>
              </w:rPr>
              <w:t>~76%</w:t>
            </w:r>
          </w:p>
        </w:tc>
        <w:tc>
          <w:tcPr>
            <w:tcW w:type="dxa" w:w="5860"/>
          </w:tcPr>
          <w:p>
            <w:pPr>
              <w:spacing w:after="0" w:line="259" w:lineRule="auto"/>
            </w:pPr>
            <w:r>
              <w:rPr>
                <w:rFonts w:ascii="Calibri" w:hAnsi="Calibri"/>
                <w:b w:val="0"/>
                <w:color w:val="222222"/>
                <w:sz w:val="18"/>
              </w:rPr>
              <w:t>Default for dwellings, stores, shops, institutions, barns, and warehouses.</w:t>
            </w:r>
          </w:p>
        </w:tc>
      </w:tr>
      <w:tr>
        <w:trPr>
          <w:cantSplit/>
        </w:trPr>
        <w:tc>
          <w:tcPr>
            <w:tcW w:type="dxa" w:w="2300"/>
            <w:shd w:fill="FAFBFC"/>
          </w:tcPr>
          <w:p>
            <w:pPr>
              <w:spacing w:after="0" w:line="259" w:lineRule="auto"/>
            </w:pPr>
            <w:r>
              <w:rPr>
                <w:rFonts w:ascii="Calibri" w:hAnsi="Calibri"/>
                <w:b w:val="0"/>
                <w:color w:val="222222"/>
                <w:sz w:val="18"/>
              </w:rPr>
              <w:t>Shed/lean-to</w:t>
            </w:r>
          </w:p>
        </w:tc>
        <w:tc>
          <w:tcPr>
            <w:tcW w:type="dxa" w:w="1200"/>
            <w:shd w:fill="FAFBFC"/>
          </w:tcPr>
          <w:p>
            <w:pPr>
              <w:spacing w:after="0" w:line="259" w:lineRule="auto"/>
            </w:pPr>
            <w:r>
              <w:rPr>
                <w:rFonts w:ascii="Calibri" w:hAnsi="Calibri"/>
                <w:b w:val="0"/>
                <w:color w:val="222222"/>
                <w:sz w:val="18"/>
              </w:rPr>
              <w:t>~13%</w:t>
            </w:r>
          </w:p>
        </w:tc>
        <w:tc>
          <w:tcPr>
            <w:tcW w:type="dxa" w:w="5860"/>
            <w:shd w:fill="FAFBFC"/>
          </w:tcPr>
          <w:p>
            <w:pPr>
              <w:spacing w:after="0" w:line="259" w:lineRule="auto"/>
            </w:pPr>
            <w:r>
              <w:rPr>
                <w:rFonts w:ascii="Calibri" w:hAnsi="Calibri"/>
                <w:b w:val="0"/>
                <w:color w:val="222222"/>
                <w:sz w:val="18"/>
              </w:rPr>
              <w:t>Small outbuildings and additions; also temporary shops.</w:t>
            </w:r>
          </w:p>
        </w:tc>
      </w:tr>
      <w:tr>
        <w:trPr>
          <w:cantSplit/>
        </w:trPr>
        <w:tc>
          <w:tcPr>
            <w:tcW w:type="dxa" w:w="2300"/>
          </w:tcPr>
          <w:p>
            <w:pPr>
              <w:spacing w:after="0" w:line="259" w:lineRule="auto"/>
            </w:pPr>
            <w:r>
              <w:rPr>
                <w:rFonts w:ascii="Calibri" w:hAnsi="Calibri"/>
                <w:b w:val="0"/>
                <w:color w:val="222222"/>
                <w:sz w:val="18"/>
              </w:rPr>
              <w:t>Hipped</w:t>
            </w:r>
          </w:p>
        </w:tc>
        <w:tc>
          <w:tcPr>
            <w:tcW w:type="dxa" w:w="1200"/>
          </w:tcPr>
          <w:p>
            <w:pPr>
              <w:spacing w:after="0" w:line="259" w:lineRule="auto"/>
            </w:pPr>
            <w:r>
              <w:rPr>
                <w:rFonts w:ascii="Calibri" w:hAnsi="Calibri"/>
                <w:b w:val="0"/>
                <w:color w:val="222222"/>
                <w:sz w:val="18"/>
              </w:rPr>
              <w:t>~6%</w:t>
            </w:r>
          </w:p>
        </w:tc>
        <w:tc>
          <w:tcPr>
            <w:tcW w:type="dxa" w:w="5860"/>
          </w:tcPr>
          <w:p>
            <w:pPr>
              <w:spacing w:after="0" w:line="259" w:lineRule="auto"/>
            </w:pPr>
            <w:r>
              <w:rPr>
                <w:rFonts w:ascii="Calibri" w:hAnsi="Calibri"/>
                <w:b w:val="0"/>
                <w:color w:val="222222"/>
                <w:sz w:val="18"/>
              </w:rPr>
              <w:t>Better houses and a few larger commercial or military buildings.</w:t>
            </w:r>
          </w:p>
        </w:tc>
      </w:tr>
      <w:tr>
        <w:trPr>
          <w:cantSplit/>
        </w:trPr>
        <w:tc>
          <w:tcPr>
            <w:tcW w:type="dxa" w:w="2300"/>
            <w:shd w:fill="FAFBFC"/>
          </w:tcPr>
          <w:p>
            <w:pPr>
              <w:spacing w:after="0" w:line="259" w:lineRule="auto"/>
            </w:pPr>
            <w:r>
              <w:rPr>
                <w:rFonts w:ascii="Calibri" w:hAnsi="Calibri"/>
                <w:b w:val="0"/>
                <w:color w:val="222222"/>
                <w:sz w:val="18"/>
              </w:rPr>
              <w:t>Gambrel</w:t>
            </w:r>
          </w:p>
        </w:tc>
        <w:tc>
          <w:tcPr>
            <w:tcW w:type="dxa" w:w="1200"/>
            <w:shd w:fill="FAFBFC"/>
          </w:tcPr>
          <w:p>
            <w:pPr>
              <w:spacing w:after="0" w:line="259" w:lineRule="auto"/>
            </w:pPr>
            <w:r>
              <w:rPr>
                <w:rFonts w:ascii="Calibri" w:hAnsi="Calibri"/>
                <w:b w:val="0"/>
                <w:color w:val="222222"/>
                <w:sz w:val="18"/>
              </w:rPr>
              <w:t>~3%</w:t>
            </w:r>
          </w:p>
        </w:tc>
        <w:tc>
          <w:tcPr>
            <w:tcW w:type="dxa" w:w="5860"/>
            <w:shd w:fill="FAFBFC"/>
          </w:tcPr>
          <w:p>
            <w:pPr>
              <w:spacing w:after="0" w:line="259" w:lineRule="auto"/>
            </w:pPr>
            <w:r>
              <w:rPr>
                <w:rFonts w:ascii="Calibri" w:hAnsi="Calibri"/>
                <w:b w:val="0"/>
                <w:color w:val="222222"/>
                <w:sz w:val="18"/>
              </w:rPr>
              <w:t>Rare older or barn form; do not make it a visual motif.</w:t>
            </w:r>
          </w:p>
        </w:tc>
      </w:tr>
      <w:tr>
        <w:trPr>
          <w:cantSplit/>
        </w:trPr>
        <w:tc>
          <w:tcPr>
            <w:tcW w:type="dxa" w:w="2300"/>
          </w:tcPr>
          <w:p>
            <w:pPr>
              <w:spacing w:after="0" w:line="259" w:lineRule="auto"/>
            </w:pPr>
            <w:r>
              <w:rPr>
                <w:rFonts w:ascii="Calibri" w:hAnsi="Calibri"/>
                <w:b w:val="0"/>
                <w:color w:val="222222"/>
                <w:sz w:val="18"/>
              </w:rPr>
              <w:t>Blockhouse/special</w:t>
            </w:r>
          </w:p>
        </w:tc>
        <w:tc>
          <w:tcPr>
            <w:tcW w:type="dxa" w:w="1200"/>
          </w:tcPr>
          <w:p>
            <w:pPr>
              <w:spacing w:after="0" w:line="259" w:lineRule="auto"/>
            </w:pPr>
            <w:r>
              <w:rPr>
                <w:rFonts w:ascii="Calibri" w:hAnsi="Calibri"/>
                <w:b w:val="0"/>
                <w:color w:val="222222"/>
                <w:sz w:val="18"/>
              </w:rPr>
              <w:t>~2%</w:t>
            </w:r>
          </w:p>
        </w:tc>
        <w:tc>
          <w:tcPr>
            <w:tcW w:type="dxa" w:w="5860"/>
          </w:tcPr>
          <w:p>
            <w:pPr>
              <w:spacing w:after="0" w:line="259" w:lineRule="auto"/>
            </w:pPr>
            <w:r>
              <w:rPr>
                <w:rFonts w:ascii="Calibri" w:hAnsi="Calibri"/>
                <w:b w:val="0"/>
                <w:color w:val="222222"/>
                <w:sz w:val="18"/>
              </w:rPr>
              <w:t>Fort and custom civic/military roofs.</w:t>
            </w:r>
          </w:p>
        </w:tc>
      </w:tr>
    </w:tbl>
    <w:p>
      <w:pPr>
        <w:spacing w:after="40"/>
      </w:pPr>
    </w:p>
    <w:p>
      <w:pPr>
        <w:pStyle w:val="ListBullet"/>
        <w:spacing w:after="80" w:line="300" w:lineRule="auto"/>
        <w:ind w:left="540" w:hanging="271"/>
      </w:pPr>
      <w:r>
        <w:rPr>
          <w:rFonts w:ascii="Calibri" w:hAnsi="Calibri"/>
          <w:color w:val="222222"/>
          <w:sz w:val="22"/>
        </w:rPr>
        <w:t>Use wood shingles on roughly 85–90% of principal roofs and most substantial outbuildings.</w:t>
      </w:r>
    </w:p>
    <w:p>
      <w:pPr>
        <w:pStyle w:val="ListBullet"/>
        <w:spacing w:after="80" w:line="300" w:lineRule="auto"/>
        <w:ind w:left="540" w:hanging="271"/>
      </w:pPr>
      <w:r>
        <w:rPr>
          <w:rFonts w:ascii="Calibri" w:hAnsi="Calibri"/>
          <w:color w:val="222222"/>
          <w:sz w:val="22"/>
        </w:rPr>
        <w:t>Use rough board, slab, or patched roofs on the cheapest 8–12%; tarred patches are accents, not full modern membranes.</w:t>
      </w:r>
    </w:p>
    <w:p>
      <w:pPr>
        <w:pStyle w:val="ListBullet"/>
        <w:spacing w:after="80" w:line="300" w:lineRule="auto"/>
        <w:ind w:left="540" w:hanging="271"/>
      </w:pPr>
      <w:r>
        <w:rPr>
          <w:rFonts w:ascii="Calibri" w:hAnsi="Calibri"/>
          <w:color w:val="222222"/>
          <w:sz w:val="22"/>
        </w:rPr>
        <w:t>Do not use slate, corrugated metal, asphalt shingles, standing-seam metal fields, or modern gutters.</w:t>
      </w:r>
    </w:p>
    <w:p>
      <w:pPr>
        <w:pStyle w:val="ListBullet"/>
        <w:spacing w:after="80" w:line="300" w:lineRule="auto"/>
        <w:ind w:left="540" w:hanging="271"/>
      </w:pPr>
      <w:r>
        <w:rPr>
          <w:rFonts w:ascii="Calibri" w:hAnsi="Calibri"/>
          <w:color w:val="222222"/>
          <w:sz w:val="22"/>
        </w:rPr>
        <w:t>Typical eave projection: 6–16 inches. Large decorative overhangs are wrong for ordinary 1835 Chicago.</w:t>
      </w:r>
    </w:p>
    <w:p>
      <w:pPr>
        <w:pStyle w:val="Heading2"/>
        <w:keepNext/>
      </w:pPr>
      <w:r>
        <w:t>4.3 Foundations and ground relationship</w:t>
      </w:r>
    </w:p>
    <w:p>
      <w:pPr>
        <w:pStyle w:val="ListBullet"/>
        <w:spacing w:after="80" w:line="300" w:lineRule="auto"/>
        <w:ind w:left="540" w:hanging="271"/>
      </w:pPr>
      <w:r>
        <w:rPr>
          <w:rFonts w:ascii="Calibri" w:hAnsi="Calibri"/>
          <w:color w:val="222222"/>
          <w:sz w:val="22"/>
        </w:rPr>
        <w:t>Default foundation: heavy sill on fieldstone pads, short timber blocks, or low irregular stone/brick piers, usually 8–24 inches above local grade.</w:t>
      </w:r>
    </w:p>
    <w:p>
      <w:pPr>
        <w:pStyle w:val="ListBullet"/>
        <w:spacing w:after="80" w:line="300" w:lineRule="auto"/>
        <w:ind w:left="540" w:hanging="271"/>
      </w:pPr>
      <w:r>
        <w:rPr>
          <w:rFonts w:ascii="Calibri" w:hAnsi="Calibri"/>
          <w:color w:val="222222"/>
          <w:sz w:val="22"/>
        </w:rPr>
        <w:t>Use low continuous rubble or brick foundation only on better and larger buildings. Full visible basements are rare in this wet, low settlement.</w:t>
      </w:r>
    </w:p>
    <w:p>
      <w:pPr>
        <w:pStyle w:val="ListBullet"/>
        <w:spacing w:after="80" w:line="300" w:lineRule="auto"/>
        <w:ind w:left="540" w:hanging="271"/>
      </w:pPr>
      <w:r>
        <w:rPr>
          <w:rFonts w:ascii="Calibri" w:hAnsi="Calibri"/>
          <w:color w:val="222222"/>
          <w:sz w:val="22"/>
        </w:rPr>
        <w:t>Flatten only the immediate structural pad. Preserve surrounding grade variation, ruts, berms, drainage depressions, and riverbank slopes.</w:t>
      </w:r>
    </w:p>
    <w:p>
      <w:pPr>
        <w:pStyle w:val="ListBullet"/>
        <w:spacing w:after="80" w:line="300" w:lineRule="auto"/>
        <w:ind w:left="540" w:hanging="271"/>
      </w:pPr>
      <w:r>
        <w:rPr>
          <w:rFonts w:ascii="Calibri" w:hAnsi="Calibri"/>
          <w:color w:val="222222"/>
          <w:sz w:val="22"/>
        </w:rPr>
        <w:t>Every visible wall, pier, stair, plant, and collision surface must reference the same terrain elevation. Do not place buildings on an invisible base plane below or above the rendered ground.</w:t>
      </w:r>
    </w:p>
    <w:p>
      <w:pPr>
        <w:pStyle w:val="ListBullet"/>
        <w:spacing w:after="80" w:line="300" w:lineRule="auto"/>
        <w:ind w:left="540" w:hanging="271"/>
      </w:pPr>
      <w:r>
        <w:rPr>
          <w:rFonts w:ascii="Calibri" w:hAnsi="Calibri"/>
          <w:color w:val="222222"/>
          <w:sz w:val="22"/>
        </w:rPr>
        <w:t>Where grade changes across a footprint, step individual piers or locally terrace the pad; never bury the first floor or let terrain pass through walls.</w:t>
      </w:r>
    </w:p>
    <w:p>
      <w:pPr>
        <w:pStyle w:val="Heading1"/>
        <w:keepNext/>
      </w:pPr>
      <w:r>
        <w:t>5. Building-family design specifications</w:t>
      </w:r>
    </w:p>
    <w:p>
      <w:pPr>
        <w:pStyle w:val="Heading2"/>
        <w:keepNext/>
      </w:pPr>
      <w:r>
        <w:t>5.1 Ordinary dwellings · 335</w:t>
      </w:r>
    </w:p>
    <w:p>
      <w:pPr>
        <w:keepLines w:val="0"/>
        <w:spacing w:before="0" w:after="120" w:line="300" w:lineRule="auto"/>
      </w:pPr>
      <w:r>
        <w:rPr>
          <w:rFonts w:ascii="Calibri" w:hAnsi="Calibri"/>
          <w:i w:val="0"/>
          <w:color w:val="222222"/>
          <w:sz w:val="22"/>
        </w:rPr>
        <w:t>The residential field should be varied but not stylistically eclectic. All seven ordinary families share a limited frontier vocabulary: rectangular plans, gable roofs, simple openings, timber walls, and practical additions. Variety comes from dimensions, framing age, cladding, door placement, chimney position, roof condition, and site use.</w:t>
      </w:r>
    </w:p>
    <w:tbl>
      <w:tblPr>
        <w:tblStyle w:val="TableGrid"/>
        <w:tblW w:type="dxa" w:w="9360"/>
        <w:jc w:val="left"/>
        <w:tblLayout w:type="fixed"/>
        <w:tblLook w:firstColumn="1" w:firstRow="1" w:lastColumn="0" w:lastRow="0" w:noHBand="0" w:noVBand="1" w:val="04A0"/>
        <w:tblInd w:w="120" w:type="dxa"/>
      </w:tblPr>
      <w:tblGrid>
        <w:gridCol w:w="1500"/>
        <w:gridCol w:w="900"/>
        <w:gridCol w:w="1800"/>
        <w:gridCol w:w="5160"/>
      </w:tblGrid>
      <w:tr>
        <w:trPr>
          <w:tblHeader w:val="true"/>
          <w:cantSplit/>
        </w:trPr>
        <w:tc>
          <w:tcPr>
            <w:tcW w:type="dxa" w:w="1500"/>
            <w:tcMar>
              <w:top w:w="80" w:type="dxa"/>
              <w:start w:w="120" w:type="dxa"/>
              <w:bottom w:w="80" w:type="dxa"/>
              <w:end w:w="120" w:type="dxa"/>
            </w:tcMar>
            <w:vAlign w:val="center"/>
            <w:shd w:fill="E8EEF5"/>
          </w:tcPr>
          <w:p>
            <w:pPr>
              <w:spacing w:after="0" w:line="252" w:lineRule="auto"/>
            </w:pPr>
            <w:r>
              <w:rPr>
                <w:rFonts w:ascii="Calibri" w:hAnsi="Calibri"/>
                <w:b/>
                <w:color w:val="1F4D78"/>
                <w:sz w:val="18"/>
              </w:rPr>
              <w:t>Families</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Count</w:t>
            </w:r>
          </w:p>
        </w:tc>
        <w:tc>
          <w:tcPr>
            <w:tcW w:type="dxa" w:w="1800"/>
            <w:tcMar>
              <w:top w:w="80" w:type="dxa"/>
              <w:start w:w="120" w:type="dxa"/>
              <w:bottom w:w="80" w:type="dxa"/>
              <w:end w:w="120" w:type="dxa"/>
            </w:tcMar>
            <w:vAlign w:val="center"/>
            <w:shd w:fill="E8EEF5"/>
          </w:tcPr>
          <w:p>
            <w:pPr>
              <w:spacing w:after="0" w:line="252" w:lineRule="auto"/>
            </w:pPr>
            <w:r>
              <w:rPr>
                <w:rFonts w:ascii="Calibri" w:hAnsi="Calibri"/>
                <w:b/>
                <w:color w:val="1F4D78"/>
                <w:sz w:val="18"/>
              </w:rPr>
              <w:t>Role</w:t>
            </w:r>
          </w:p>
        </w:tc>
        <w:tc>
          <w:tcPr>
            <w:tcW w:type="dxa" w:w="5160"/>
            <w:tcMar>
              <w:top w:w="80" w:type="dxa"/>
              <w:start w:w="120" w:type="dxa"/>
              <w:bottom w:w="80" w:type="dxa"/>
              <w:end w:w="120" w:type="dxa"/>
            </w:tcMar>
            <w:vAlign w:val="center"/>
            <w:shd w:fill="E8EEF5"/>
          </w:tcPr>
          <w:p>
            <w:pPr>
              <w:spacing w:after="0" w:line="252" w:lineRule="auto"/>
            </w:pPr>
            <w:r>
              <w:rPr>
                <w:rFonts w:ascii="Calibri" w:hAnsi="Calibri"/>
                <w:b/>
                <w:color w:val="1F4D78"/>
                <w:sz w:val="18"/>
              </w:rPr>
              <w:t>Design</w:t>
            </w:r>
          </w:p>
        </w:tc>
      </w:tr>
      <w:tr>
        <w:trPr>
          <w:cantSplit/>
        </w:trPr>
        <w:tc>
          <w:tcPr>
            <w:tcW w:type="dxa" w:w="1500"/>
          </w:tcPr>
          <w:p>
            <w:pPr>
              <w:spacing w:after="0" w:line="259" w:lineRule="auto"/>
              <w:jc w:val="center"/>
            </w:pPr>
            <w:r>
              <w:rPr>
                <w:rFonts w:ascii="Calibri" w:hAnsi="Calibri"/>
                <w:b/>
                <w:color w:val="222222"/>
                <w:sz w:val="18"/>
              </w:rPr>
              <w:t>D1–D2</w:t>
            </w:r>
          </w:p>
        </w:tc>
        <w:tc>
          <w:tcPr>
            <w:tcW w:type="dxa" w:w="900"/>
          </w:tcPr>
          <w:p>
            <w:pPr>
              <w:spacing w:after="0" w:line="259" w:lineRule="auto"/>
            </w:pPr>
            <w:r>
              <w:rPr>
                <w:rFonts w:ascii="Calibri" w:hAnsi="Calibri"/>
                <w:b w:val="0"/>
                <w:color w:val="222222"/>
                <w:sz w:val="18"/>
              </w:rPr>
              <w:t>90</w:t>
            </w:r>
          </w:p>
        </w:tc>
        <w:tc>
          <w:tcPr>
            <w:tcW w:type="dxa" w:w="1800"/>
          </w:tcPr>
          <w:p>
            <w:pPr>
              <w:spacing w:after="0" w:line="259" w:lineRule="auto"/>
            </w:pPr>
            <w:r>
              <w:rPr>
                <w:rFonts w:ascii="Calibri" w:hAnsi="Calibri"/>
                <w:b w:val="0"/>
                <w:color w:val="222222"/>
                <w:sz w:val="18"/>
              </w:rPr>
              <w:t>Older/cheapest</w:t>
            </w:r>
          </w:p>
        </w:tc>
        <w:tc>
          <w:tcPr>
            <w:tcW w:type="dxa" w:w="5160"/>
          </w:tcPr>
          <w:p>
            <w:pPr>
              <w:spacing w:after="0" w:line="259" w:lineRule="auto"/>
            </w:pPr>
            <w:r>
              <w:rPr>
                <w:rFonts w:ascii="Calibri" w:hAnsi="Calibri"/>
                <w:b w:val="0"/>
                <w:color w:val="222222"/>
                <w:sz w:val="18"/>
              </w:rPr>
              <w:t>Log or rough boards; 12–26 ft long; 1 story; 1–3 openings on front; heavy grime and repair.</w:t>
            </w:r>
          </w:p>
        </w:tc>
      </w:tr>
      <w:tr>
        <w:trPr>
          <w:cantSplit/>
        </w:trPr>
        <w:tc>
          <w:tcPr>
            <w:tcW w:type="dxa" w:w="1500"/>
            <w:shd w:fill="FAFBFC"/>
          </w:tcPr>
          <w:p>
            <w:pPr>
              <w:spacing w:after="0" w:line="259" w:lineRule="auto"/>
              <w:jc w:val="center"/>
            </w:pPr>
            <w:r>
              <w:rPr>
                <w:rFonts w:ascii="Calibri" w:hAnsi="Calibri"/>
                <w:b/>
                <w:color w:val="222222"/>
                <w:sz w:val="18"/>
              </w:rPr>
              <w:t>D3–D5</w:t>
            </w:r>
          </w:p>
        </w:tc>
        <w:tc>
          <w:tcPr>
            <w:tcW w:type="dxa" w:w="900"/>
            <w:shd w:fill="FAFBFC"/>
          </w:tcPr>
          <w:p>
            <w:pPr>
              <w:spacing w:after="0" w:line="259" w:lineRule="auto"/>
            </w:pPr>
            <w:r>
              <w:rPr>
                <w:rFonts w:ascii="Calibri" w:hAnsi="Calibri"/>
                <w:b w:val="0"/>
                <w:color w:val="222222"/>
                <w:sz w:val="18"/>
              </w:rPr>
              <w:t>198</w:t>
            </w:r>
          </w:p>
        </w:tc>
        <w:tc>
          <w:tcPr>
            <w:tcW w:type="dxa" w:w="1800"/>
            <w:shd w:fill="FAFBFC"/>
          </w:tcPr>
          <w:p>
            <w:pPr>
              <w:spacing w:after="0" w:line="259" w:lineRule="auto"/>
            </w:pPr>
            <w:r>
              <w:rPr>
                <w:rFonts w:ascii="Calibri" w:hAnsi="Calibri"/>
                <w:b w:val="0"/>
                <w:color w:val="222222"/>
                <w:sz w:val="18"/>
              </w:rPr>
              <w:t>Dominant town fabric</w:t>
            </w:r>
          </w:p>
        </w:tc>
        <w:tc>
          <w:tcPr>
            <w:tcW w:type="dxa" w:w="5160"/>
            <w:shd w:fill="FAFBFC"/>
          </w:tcPr>
          <w:p>
            <w:pPr>
              <w:spacing w:after="0" w:line="259" w:lineRule="auto"/>
            </w:pPr>
            <w:r>
              <w:rPr>
                <w:rFonts w:ascii="Calibri" w:hAnsi="Calibri"/>
                <w:b w:val="0"/>
                <w:color w:val="222222"/>
                <w:sz w:val="18"/>
              </w:rPr>
              <w:t>One-story frame cottages; 16–24 ft wide, 20–34 ft deep; clapboard or board siding; 2–5 bays.</w:t>
            </w:r>
          </w:p>
        </w:tc>
      </w:tr>
      <w:tr>
        <w:trPr>
          <w:cantSplit/>
        </w:trPr>
        <w:tc>
          <w:tcPr>
            <w:tcW w:type="dxa" w:w="1500"/>
          </w:tcPr>
          <w:p>
            <w:pPr>
              <w:spacing w:after="0" w:line="259" w:lineRule="auto"/>
              <w:jc w:val="center"/>
            </w:pPr>
            <w:r>
              <w:rPr>
                <w:rFonts w:ascii="Calibri" w:hAnsi="Calibri"/>
                <w:b/>
                <w:color w:val="222222"/>
                <w:sz w:val="18"/>
              </w:rPr>
              <w:t>D6</w:t>
            </w:r>
          </w:p>
        </w:tc>
        <w:tc>
          <w:tcPr>
            <w:tcW w:type="dxa" w:w="900"/>
          </w:tcPr>
          <w:p>
            <w:pPr>
              <w:spacing w:after="0" w:line="259" w:lineRule="auto"/>
            </w:pPr>
            <w:r>
              <w:rPr>
                <w:rFonts w:ascii="Calibri" w:hAnsi="Calibri"/>
                <w:b w:val="0"/>
                <w:color w:val="222222"/>
                <w:sz w:val="18"/>
              </w:rPr>
              <w:t>29</w:t>
            </w:r>
          </w:p>
        </w:tc>
        <w:tc>
          <w:tcPr>
            <w:tcW w:type="dxa" w:w="1800"/>
          </w:tcPr>
          <w:p>
            <w:pPr>
              <w:spacing w:after="0" w:line="259" w:lineRule="auto"/>
            </w:pPr>
            <w:r>
              <w:rPr>
                <w:rFonts w:ascii="Calibri" w:hAnsi="Calibri"/>
                <w:b w:val="0"/>
                <w:color w:val="222222"/>
                <w:sz w:val="18"/>
              </w:rPr>
              <w:t>Improved cottage</w:t>
            </w:r>
          </w:p>
        </w:tc>
        <w:tc>
          <w:tcPr>
            <w:tcW w:type="dxa" w:w="5160"/>
          </w:tcPr>
          <w:p>
            <w:pPr>
              <w:spacing w:after="0" w:line="259" w:lineRule="auto"/>
            </w:pPr>
            <w:r>
              <w:rPr>
                <w:rFonts w:ascii="Calibri" w:hAnsi="Calibri"/>
                <w:b w:val="0"/>
                <w:color w:val="222222"/>
                <w:sz w:val="18"/>
              </w:rPr>
              <w:t>One-and-a-half stories; steep gable; small attic windows; painted examples concentrated nearer core.</w:t>
            </w:r>
          </w:p>
        </w:tc>
      </w:tr>
      <w:tr>
        <w:trPr>
          <w:cantSplit/>
        </w:trPr>
        <w:tc>
          <w:tcPr>
            <w:tcW w:type="dxa" w:w="1500"/>
            <w:shd w:fill="FAFBFC"/>
          </w:tcPr>
          <w:p>
            <w:pPr>
              <w:spacing w:after="0" w:line="259" w:lineRule="auto"/>
              <w:jc w:val="center"/>
            </w:pPr>
            <w:r>
              <w:rPr>
                <w:rFonts w:ascii="Calibri" w:hAnsi="Calibri"/>
                <w:b/>
                <w:color w:val="222222"/>
                <w:sz w:val="18"/>
              </w:rPr>
              <w:t>D7</w:t>
            </w:r>
          </w:p>
        </w:tc>
        <w:tc>
          <w:tcPr>
            <w:tcW w:type="dxa" w:w="900"/>
            <w:shd w:fill="FAFBFC"/>
          </w:tcPr>
          <w:p>
            <w:pPr>
              <w:spacing w:after="0" w:line="259" w:lineRule="auto"/>
            </w:pPr>
            <w:r>
              <w:rPr>
                <w:rFonts w:ascii="Calibri" w:hAnsi="Calibri"/>
                <w:b w:val="0"/>
                <w:color w:val="222222"/>
                <w:sz w:val="18"/>
              </w:rPr>
              <w:t>18</w:t>
            </w:r>
          </w:p>
        </w:tc>
        <w:tc>
          <w:tcPr>
            <w:tcW w:type="dxa" w:w="1800"/>
            <w:shd w:fill="FAFBFC"/>
          </w:tcPr>
          <w:p>
            <w:pPr>
              <w:spacing w:after="0" w:line="259" w:lineRule="auto"/>
            </w:pPr>
            <w:r>
              <w:rPr>
                <w:rFonts w:ascii="Calibri" w:hAnsi="Calibri"/>
                <w:b w:val="0"/>
                <w:color w:val="222222"/>
                <w:sz w:val="18"/>
              </w:rPr>
              <w:t>Upper ordinary range</w:t>
            </w:r>
          </w:p>
        </w:tc>
        <w:tc>
          <w:tcPr>
            <w:tcW w:type="dxa" w:w="5160"/>
            <w:shd w:fill="FAFBFC"/>
          </w:tcPr>
          <w:p>
            <w:pPr>
              <w:spacing w:after="0" w:line="259" w:lineRule="auto"/>
            </w:pPr>
            <w:r>
              <w:rPr>
                <w:rFonts w:ascii="Calibri" w:hAnsi="Calibri"/>
                <w:b w:val="0"/>
                <w:color w:val="222222"/>
                <w:sz w:val="18"/>
              </w:rPr>
              <w:t>Small two-story frame house; restrained Federal/Greek trim; no elaborate portico or later cupola.</w:t>
            </w:r>
          </w:p>
        </w:tc>
      </w:tr>
    </w:tbl>
    <w:p>
      <w:pPr>
        <w:spacing w:after="40"/>
      </w:pPr>
    </w:p>
    <w:p>
      <w:pPr>
        <w:pStyle w:val="Heading2"/>
        <w:keepNext/>
      </w:pPr>
      <w:r>
        <w:t>5.2 Larger houses and boarding houses · 42</w:t>
      </w:r>
    </w:p>
    <w:p>
      <w:pPr>
        <w:pStyle w:val="ListBullet"/>
        <w:spacing w:after="80" w:line="300" w:lineRule="auto"/>
        <w:ind w:left="540" w:hanging="271"/>
      </w:pPr>
      <w:r>
        <w:rPr>
          <w:rFonts w:ascii="Calibri" w:hAnsi="Calibri"/>
          <w:color w:val="222222"/>
          <w:sz w:val="22"/>
        </w:rPr>
        <w:t>Place mainly near the South Division core and major crossings, with a smaller number north of the river.</w:t>
      </w:r>
    </w:p>
    <w:p>
      <w:pPr>
        <w:pStyle w:val="ListBullet"/>
        <w:spacing w:after="80" w:line="300" w:lineRule="auto"/>
        <w:ind w:left="540" w:hanging="271"/>
      </w:pPr>
      <w:r>
        <w:rPr>
          <w:rFonts w:ascii="Calibri" w:hAnsi="Calibri"/>
          <w:color w:val="222222"/>
          <w:sz w:val="22"/>
        </w:rPr>
        <w:t>Use 24–34 ft widths and 30–50 ft depths; 1½ or 2 stories; 5–10 upper windows for boarding houses.</w:t>
      </w:r>
    </w:p>
    <w:p>
      <w:pPr>
        <w:pStyle w:val="ListBullet"/>
        <w:spacing w:after="80" w:line="300" w:lineRule="auto"/>
        <w:ind w:left="540" w:hanging="271"/>
      </w:pPr>
      <w:r>
        <w:rPr>
          <w:rFonts w:ascii="Calibri" w:hAnsi="Calibri"/>
          <w:color w:val="222222"/>
          <w:sz w:val="22"/>
        </w:rPr>
        <w:t>Allow pale paint, whitewash, buff, muted ochre, or restrained green more often than on common cottages.</w:t>
      </w:r>
    </w:p>
    <w:p>
      <w:pPr>
        <w:pStyle w:val="ListBullet"/>
        <w:spacing w:after="80" w:line="300" w:lineRule="auto"/>
        <w:ind w:left="540" w:hanging="271"/>
      </w:pPr>
      <w:r>
        <w:rPr>
          <w:rFonts w:ascii="Calibri" w:hAnsi="Calibri"/>
          <w:color w:val="222222"/>
          <w:sz w:val="22"/>
        </w:rPr>
        <w:t>Use one or two brick chimneys, rear kitchen/service wing, woodshed, privy, and often a stable.</w:t>
      </w:r>
    </w:p>
    <w:p>
      <w:pPr>
        <w:pStyle w:val="ListBullet"/>
        <w:spacing w:after="80" w:line="300" w:lineRule="auto"/>
        <w:ind w:left="540" w:hanging="271"/>
      </w:pPr>
      <w:r>
        <w:rPr>
          <w:rFonts w:ascii="Calibri" w:hAnsi="Calibri"/>
          <w:color w:val="222222"/>
          <w:sz w:val="22"/>
        </w:rPr>
        <w:t>Do not use the 1836 Clarke House itself in July; its Greek Revival form is an upper-bound comparator for the next stage of Chicago’s residential architecture.[19]</w:t>
      </w:r>
    </w:p>
    <w:p>
      <w:pPr>
        <w:pStyle w:val="Heading2"/>
        <w:keepNext/>
      </w:pPr>
      <w:r>
        <w:t>5.3 Stores and mixed-use buildings · 52</w:t>
      </w:r>
    </w:p>
    <w:p>
      <w:pPr>
        <w:pStyle w:val="ListBullet"/>
        <w:spacing w:after="80" w:line="300" w:lineRule="auto"/>
        <w:ind w:left="540" w:hanging="271"/>
      </w:pPr>
      <w:r>
        <w:rPr>
          <w:rFonts w:ascii="Calibri" w:hAnsi="Calibri"/>
          <w:color w:val="222222"/>
          <w:sz w:val="22"/>
        </w:rPr>
        <w:t>Ground floors may contain retail, grocery, forwarding, newspaper, druggist, land, or professional uses; upper floors are rooms, offices, or storage.</w:t>
      </w:r>
    </w:p>
    <w:p>
      <w:pPr>
        <w:pStyle w:val="ListBullet"/>
        <w:spacing w:after="80" w:line="300" w:lineRule="auto"/>
        <w:ind w:left="540" w:hanging="271"/>
      </w:pPr>
      <w:r>
        <w:rPr>
          <w:rFonts w:ascii="Calibri" w:hAnsi="Calibri"/>
          <w:color w:val="222222"/>
          <w:sz w:val="22"/>
        </w:rPr>
        <w:t>Use narrow 18–22 ft frontage as the commercial default; 28–36 ft wide examples are exceptional shared buildings.</w:t>
      </w:r>
    </w:p>
    <w:p>
      <w:pPr>
        <w:pStyle w:val="ListBullet"/>
        <w:spacing w:after="80" w:line="300" w:lineRule="auto"/>
        <w:ind w:left="540" w:hanging="271"/>
      </w:pPr>
      <w:r>
        <w:rPr>
          <w:rFonts w:ascii="Calibri" w:hAnsi="Calibri"/>
          <w:color w:val="222222"/>
          <w:sz w:val="22"/>
        </w:rPr>
        <w:t>Use multi-pane doors, paired doors, modest grouped sash, and small display windows. Plate-glass storefronts are prohibited.</w:t>
      </w:r>
    </w:p>
    <w:p>
      <w:pPr>
        <w:pStyle w:val="ListBullet"/>
        <w:spacing w:after="80" w:line="300" w:lineRule="auto"/>
        <w:ind w:left="540" w:hanging="271"/>
      </w:pPr>
      <w:r>
        <w:rPr>
          <w:rFonts w:ascii="Calibri" w:hAnsi="Calibri"/>
          <w:color w:val="222222"/>
          <w:sz w:val="22"/>
        </w:rPr>
        <w:t>Signs are hand-lettered painted boards, typically 1–2 boards per business. Avoid giant western false fronts and decorative bracketed cornices.</w:t>
      </w:r>
    </w:p>
    <w:p>
      <w:pPr>
        <w:pStyle w:val="ListBullet"/>
        <w:spacing w:after="80" w:line="300" w:lineRule="auto"/>
        <w:ind w:left="540" w:hanging="271"/>
      </w:pPr>
      <w:r>
        <w:rPr>
          <w:rFonts w:ascii="Calibri" w:hAnsi="Calibri"/>
          <w:color w:val="222222"/>
          <w:sz w:val="22"/>
        </w:rPr>
        <w:t>Rear yards carry crates, barrels, wood, privies, storage sheds, and occasionally detached warehouses.</w:t>
      </w:r>
    </w:p>
    <w:p>
      <w:pPr>
        <w:pStyle w:val="Heading2"/>
        <w:keepNext/>
      </w:pPr>
      <w:r>
        <w:t>5.4 Inns and taverns · 10</w:t>
      </w:r>
    </w:p>
    <w:p>
      <w:pPr>
        <w:keepLines w:val="0"/>
        <w:spacing w:before="0" w:after="120" w:line="300" w:lineRule="auto"/>
      </w:pPr>
      <w:r>
        <w:rPr>
          <w:rFonts w:ascii="Calibri" w:hAnsi="Calibri"/>
          <w:i w:val="0"/>
          <w:color w:val="222222"/>
          <w:sz w:val="22"/>
        </w:rPr>
        <w:t>These are social and lodging nodes, but most are frontier inns or boarding houses rather than purpose-built urban hotels. The Sauganash is the custom landmark; the Green Tree and first Tremont House should also receive historically guided custom or hero variants. The completed four-story Lake House is excluded because construction began later in 1835 and it opened in 1836.[10]</w:t>
      </w:r>
    </w:p>
    <w:p>
      <w:pPr>
        <w:pStyle w:val="Heading2"/>
        <w:keepNext/>
      </w:pPr>
      <w:r>
        <w:t>5.5 Workshops · 30</w:t>
      </w:r>
    </w:p>
    <w:tbl>
      <w:tblPr>
        <w:tblStyle w:val="TableGrid"/>
        <w:tblW w:type="dxa" w:w="9360"/>
        <w:jc w:val="left"/>
        <w:tblLayout w:type="fixed"/>
        <w:tblLook w:firstColumn="1" w:firstRow="1" w:lastColumn="0" w:lastRow="0" w:noHBand="0" w:noVBand="1" w:val="04A0"/>
        <w:tblInd w:w="120" w:type="dxa"/>
      </w:tblPr>
      <w:tblGrid>
        <w:gridCol w:w="2100"/>
        <w:gridCol w:w="900"/>
        <w:gridCol w:w="6360"/>
      </w:tblGrid>
      <w:tr>
        <w:trPr>
          <w:tblHeader w:val="true"/>
          <w:cantSplit/>
        </w:trPr>
        <w:tc>
          <w:tcPr>
            <w:tcW w:type="dxa" w:w="2100"/>
            <w:tcMar>
              <w:top w:w="80" w:type="dxa"/>
              <w:start w:w="120" w:type="dxa"/>
              <w:bottom w:w="80" w:type="dxa"/>
              <w:end w:w="120" w:type="dxa"/>
            </w:tcMar>
            <w:vAlign w:val="center"/>
            <w:shd w:fill="E8EEF5"/>
          </w:tcPr>
          <w:p>
            <w:pPr>
              <w:spacing w:after="0" w:line="252" w:lineRule="auto"/>
            </w:pPr>
            <w:r>
              <w:rPr>
                <w:rFonts w:ascii="Calibri" w:hAnsi="Calibri"/>
                <w:b/>
                <w:color w:val="1F4D78"/>
                <w:sz w:val="18"/>
              </w:rPr>
              <w:t>Use</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Count</w:t>
            </w:r>
          </w:p>
        </w:tc>
        <w:tc>
          <w:tcPr>
            <w:tcW w:type="dxa" w:w="6360"/>
            <w:tcMar>
              <w:top w:w="80" w:type="dxa"/>
              <w:start w:w="120" w:type="dxa"/>
              <w:bottom w:w="80" w:type="dxa"/>
              <w:end w:w="120" w:type="dxa"/>
            </w:tcMar>
            <w:vAlign w:val="center"/>
            <w:shd w:fill="E8EEF5"/>
          </w:tcPr>
          <w:p>
            <w:pPr>
              <w:spacing w:after="0" w:line="252" w:lineRule="auto"/>
            </w:pPr>
            <w:r>
              <w:rPr>
                <w:rFonts w:ascii="Calibri" w:hAnsi="Calibri"/>
                <w:b/>
                <w:color w:val="1F4D78"/>
                <w:sz w:val="18"/>
              </w:rPr>
              <w:t>Required cues</w:t>
            </w:r>
          </w:p>
        </w:tc>
      </w:tr>
      <w:tr>
        <w:trPr>
          <w:cantSplit/>
        </w:trPr>
        <w:tc>
          <w:tcPr>
            <w:tcW w:type="dxa" w:w="2100"/>
          </w:tcPr>
          <w:p>
            <w:pPr>
              <w:spacing w:after="0" w:line="259" w:lineRule="auto"/>
            </w:pPr>
            <w:r>
              <w:rPr>
                <w:rFonts w:ascii="Calibri" w:hAnsi="Calibri"/>
                <w:b w:val="0"/>
                <w:color w:val="222222"/>
                <w:sz w:val="18"/>
              </w:rPr>
              <w:t>Blacksmith</w:t>
            </w:r>
          </w:p>
        </w:tc>
        <w:tc>
          <w:tcPr>
            <w:tcW w:type="dxa" w:w="900"/>
          </w:tcPr>
          <w:p>
            <w:pPr>
              <w:spacing w:after="0" w:line="259" w:lineRule="auto"/>
            </w:pPr>
            <w:r>
              <w:rPr>
                <w:rFonts w:ascii="Calibri" w:hAnsi="Calibri"/>
                <w:b w:val="0"/>
                <w:color w:val="222222"/>
                <w:sz w:val="18"/>
              </w:rPr>
              <w:t>6</w:t>
            </w:r>
          </w:p>
        </w:tc>
        <w:tc>
          <w:tcPr>
            <w:tcW w:type="dxa" w:w="6360"/>
          </w:tcPr>
          <w:p>
            <w:pPr>
              <w:spacing w:after="0" w:line="259" w:lineRule="auto"/>
            </w:pPr>
            <w:r>
              <w:rPr>
                <w:rFonts w:ascii="Calibri" w:hAnsi="Calibri"/>
                <w:b w:val="0"/>
                <w:color w:val="222222"/>
                <w:sz w:val="18"/>
              </w:rPr>
              <w:t>Detached; wide door; forge chimney; blackened eaves; scrap iron and coal/charcoal.</w:t>
            </w:r>
          </w:p>
        </w:tc>
      </w:tr>
      <w:tr>
        <w:trPr>
          <w:cantSplit/>
        </w:trPr>
        <w:tc>
          <w:tcPr>
            <w:tcW w:type="dxa" w:w="2100"/>
            <w:shd w:fill="FAFBFC"/>
          </w:tcPr>
          <w:p>
            <w:pPr>
              <w:spacing w:after="0" w:line="259" w:lineRule="auto"/>
            </w:pPr>
            <w:r>
              <w:rPr>
                <w:rFonts w:ascii="Calibri" w:hAnsi="Calibri"/>
                <w:b w:val="0"/>
                <w:color w:val="222222"/>
                <w:sz w:val="18"/>
              </w:rPr>
              <w:t>Carpenter/joiner</w:t>
            </w:r>
          </w:p>
        </w:tc>
        <w:tc>
          <w:tcPr>
            <w:tcW w:type="dxa" w:w="900"/>
            <w:shd w:fill="FAFBFC"/>
          </w:tcPr>
          <w:p>
            <w:pPr>
              <w:spacing w:after="0" w:line="259" w:lineRule="auto"/>
            </w:pPr>
            <w:r>
              <w:rPr>
                <w:rFonts w:ascii="Calibri" w:hAnsi="Calibri"/>
                <w:b w:val="0"/>
                <w:color w:val="222222"/>
                <w:sz w:val="18"/>
              </w:rPr>
              <w:t>8</w:t>
            </w:r>
          </w:p>
        </w:tc>
        <w:tc>
          <w:tcPr>
            <w:tcW w:type="dxa" w:w="6360"/>
            <w:shd w:fill="FAFBFC"/>
          </w:tcPr>
          <w:p>
            <w:pPr>
              <w:spacing w:after="0" w:line="259" w:lineRule="auto"/>
            </w:pPr>
            <w:r>
              <w:rPr>
                <w:rFonts w:ascii="Calibri" w:hAnsi="Calibri"/>
                <w:b w:val="0"/>
                <w:color w:val="222222"/>
                <w:sz w:val="18"/>
              </w:rPr>
              <w:t>Lumber racks, sawhorses, shavings, wide doors, loft on some.</w:t>
            </w:r>
          </w:p>
        </w:tc>
      </w:tr>
      <w:tr>
        <w:trPr>
          <w:cantSplit/>
        </w:trPr>
        <w:tc>
          <w:tcPr>
            <w:tcW w:type="dxa" w:w="2100"/>
          </w:tcPr>
          <w:p>
            <w:pPr>
              <w:spacing w:after="0" w:line="259" w:lineRule="auto"/>
            </w:pPr>
            <w:r>
              <w:rPr>
                <w:rFonts w:ascii="Calibri" w:hAnsi="Calibri"/>
                <w:b w:val="0"/>
                <w:color w:val="222222"/>
                <w:sz w:val="18"/>
              </w:rPr>
              <w:t>Cooper/wagon/wheelwright</w:t>
            </w:r>
          </w:p>
        </w:tc>
        <w:tc>
          <w:tcPr>
            <w:tcW w:type="dxa" w:w="900"/>
          </w:tcPr>
          <w:p>
            <w:pPr>
              <w:spacing w:after="0" w:line="259" w:lineRule="auto"/>
            </w:pPr>
            <w:r>
              <w:rPr>
                <w:rFonts w:ascii="Calibri" w:hAnsi="Calibri"/>
                <w:b w:val="0"/>
                <w:color w:val="222222"/>
                <w:sz w:val="18"/>
              </w:rPr>
              <w:t>6</w:t>
            </w:r>
          </w:p>
        </w:tc>
        <w:tc>
          <w:tcPr>
            <w:tcW w:type="dxa" w:w="6360"/>
          </w:tcPr>
          <w:p>
            <w:pPr>
              <w:spacing w:after="0" w:line="259" w:lineRule="auto"/>
            </w:pPr>
            <w:r>
              <w:rPr>
                <w:rFonts w:ascii="Calibri" w:hAnsi="Calibri"/>
                <w:b w:val="0"/>
                <w:color w:val="222222"/>
                <w:sz w:val="18"/>
              </w:rPr>
              <w:t>Work yard with barrels, hoops, wheels, axles, double door.</w:t>
            </w:r>
          </w:p>
        </w:tc>
      </w:tr>
      <w:tr>
        <w:trPr>
          <w:cantSplit/>
        </w:trPr>
        <w:tc>
          <w:tcPr>
            <w:tcW w:type="dxa" w:w="2100"/>
            <w:shd w:fill="FAFBFC"/>
          </w:tcPr>
          <w:p>
            <w:pPr>
              <w:spacing w:after="0" w:line="259" w:lineRule="auto"/>
            </w:pPr>
            <w:r>
              <w:rPr>
                <w:rFonts w:ascii="Calibri" w:hAnsi="Calibri"/>
                <w:b w:val="0"/>
                <w:color w:val="222222"/>
                <w:sz w:val="18"/>
              </w:rPr>
              <w:t>Small artisan</w:t>
            </w:r>
          </w:p>
        </w:tc>
        <w:tc>
          <w:tcPr>
            <w:tcW w:type="dxa" w:w="900"/>
            <w:shd w:fill="FAFBFC"/>
          </w:tcPr>
          <w:p>
            <w:pPr>
              <w:spacing w:after="0" w:line="259" w:lineRule="auto"/>
            </w:pPr>
            <w:r>
              <w:rPr>
                <w:rFonts w:ascii="Calibri" w:hAnsi="Calibri"/>
                <w:b w:val="0"/>
                <w:color w:val="222222"/>
                <w:sz w:val="18"/>
              </w:rPr>
              <w:t>6</w:t>
            </w:r>
          </w:p>
        </w:tc>
        <w:tc>
          <w:tcPr>
            <w:tcW w:type="dxa" w:w="6360"/>
            <w:shd w:fill="FAFBFC"/>
          </w:tcPr>
          <w:p>
            <w:pPr>
              <w:spacing w:after="0" w:line="259" w:lineRule="auto"/>
            </w:pPr>
            <w:r>
              <w:rPr>
                <w:rFonts w:ascii="Calibri" w:hAnsi="Calibri"/>
                <w:b w:val="0"/>
                <w:color w:val="222222"/>
                <w:sz w:val="18"/>
              </w:rPr>
              <w:t>Tailor, shoemaker, saddler, tinsmith; shop front may occupy a dwelling.</w:t>
            </w:r>
          </w:p>
        </w:tc>
      </w:tr>
      <w:tr>
        <w:trPr>
          <w:cantSplit/>
        </w:trPr>
        <w:tc>
          <w:tcPr>
            <w:tcW w:type="dxa" w:w="2100"/>
          </w:tcPr>
          <w:p>
            <w:pPr>
              <w:spacing w:after="0" w:line="259" w:lineRule="auto"/>
            </w:pPr>
            <w:r>
              <w:rPr>
                <w:rFonts w:ascii="Calibri" w:hAnsi="Calibri"/>
                <w:b w:val="0"/>
                <w:color w:val="222222"/>
                <w:sz w:val="18"/>
              </w:rPr>
              <w:t>Sawmill/boat repair</w:t>
            </w:r>
          </w:p>
        </w:tc>
        <w:tc>
          <w:tcPr>
            <w:tcW w:type="dxa" w:w="900"/>
          </w:tcPr>
          <w:p>
            <w:pPr>
              <w:spacing w:after="0" w:line="259" w:lineRule="auto"/>
            </w:pPr>
            <w:r>
              <w:rPr>
                <w:rFonts w:ascii="Calibri" w:hAnsi="Calibri"/>
                <w:b w:val="0"/>
                <w:color w:val="222222"/>
                <w:sz w:val="18"/>
              </w:rPr>
              <w:t>4</w:t>
            </w:r>
          </w:p>
        </w:tc>
        <w:tc>
          <w:tcPr>
            <w:tcW w:type="dxa" w:w="6360"/>
          </w:tcPr>
          <w:p>
            <w:pPr>
              <w:spacing w:after="0" w:line="259" w:lineRule="auto"/>
            </w:pPr>
            <w:r>
              <w:rPr>
                <w:rFonts w:ascii="Calibri" w:hAnsi="Calibri"/>
                <w:b w:val="0"/>
                <w:color w:val="222222"/>
                <w:sz w:val="18"/>
              </w:rPr>
              <w:t>Riverside or branch; broad work opening; timber piles and simple lifting gear.</w:t>
            </w:r>
          </w:p>
        </w:tc>
      </w:tr>
    </w:tbl>
    <w:p>
      <w:pPr>
        <w:spacing w:after="40"/>
      </w:pPr>
    </w:p>
    <w:p>
      <w:pPr>
        <w:pStyle w:val="Heading2"/>
        <w:keepNext/>
      </w:pPr>
      <w:r>
        <w:t>5.6 Warehouses and freight structures · 20</w:t>
      </w:r>
    </w:p>
    <w:p>
      <w:pPr>
        <w:keepLines w:val="0"/>
        <w:spacing w:before="0" w:after="120" w:line="300" w:lineRule="auto"/>
      </w:pPr>
      <w:r>
        <w:rPr>
          <w:rFonts w:ascii="Calibri" w:hAnsi="Calibri"/>
          <w:i w:val="0"/>
          <w:color w:val="222222"/>
          <w:sz w:val="22"/>
        </w:rPr>
        <w:t>Concentrate 17 of the 20 in the South Division along South Water Street and river landings. Use fewer windows than on stores, larger cargo doors, upper hoist doors, projecting beams, skids, and rough aprons. Three large warehouses may reach 30×55 to 40×80 feet and 32–40 feet at the ridge, but they should remain timber buildings rather than later brick mercantile blocks.</w:t>
      </w:r>
    </w:p>
    <w:p>
      <w:pPr>
        <w:pStyle w:val="Heading2"/>
        <w:keepNext/>
      </w:pPr>
      <w:r>
        <w:t>5.7 Institutional, public, and Fort roofs · 22</w:t>
      </w:r>
    </w:p>
    <w:p>
      <w:pPr>
        <w:keepLines w:val="0"/>
        <w:spacing w:before="0" w:after="120" w:line="300" w:lineRule="auto"/>
      </w:pPr>
      <w:r>
        <w:rPr>
          <w:rFonts w:ascii="Calibri" w:hAnsi="Calibri"/>
          <w:i w:val="0"/>
          <w:color w:val="222222"/>
          <w:sz w:val="22"/>
        </w:rPr>
        <w:t>Early education, worship, public meetings, and government frequently shared or adapted ordinary roofs. The Temple Building combined religious use with school space; early schooling also occupied reused log or store buildings. Therefore, the 12 civilian institutional/public roofs should remain modest and multi-use rather than becoming a campus of dedicated civic monuments.[10][11][12][13][14][15]</w:t>
      </w:r>
    </w:p>
    <w:p>
      <w:pPr>
        <w:keepLines w:val="0"/>
        <w:spacing w:before="0" w:after="120" w:line="300" w:lineRule="auto"/>
      </w:pPr>
      <w:r>
        <w:rPr>
          <w:rFonts w:ascii="Calibri" w:hAnsi="Calibri"/>
          <w:i w:val="0"/>
          <w:color w:val="222222"/>
          <w:sz w:val="22"/>
        </w:rPr>
        <w:t>Fort Dearborn remains an operating military compound in July 1835. Model ten principal roofs, the stockade, blockhouses, gate, flagstaff, yards, garden/service areas, and related paths as one coordinated landmark asset. The stockade and flagstaff are scene structures but are not additional roofs in the 665 count.[10][11]</w:t>
      </w:r>
    </w:p>
    <w:p>
      <w:pPr>
        <w:pStyle w:val="Heading1"/>
        <w:keepNext/>
      </w:pPr>
      <w:r>
        <w:t>6. Color, material, and weathering system</w:t>
      </w:r>
    </w:p>
    <w:p>
      <w:pPr>
        <w:pStyle w:val="Heading2"/>
        <w:keepNext/>
      </w:pPr>
      <w:r>
        <w:t>6.1 Exterior finish distribution</w:t>
      </w:r>
    </w:p>
    <w:tbl>
      <w:tblPr>
        <w:tblStyle w:val="TableGrid"/>
        <w:tblW w:type="dxa" w:w="9360"/>
        <w:jc w:val="left"/>
        <w:tblLayout w:type="fixed"/>
        <w:tblLook w:firstColumn="1" w:firstRow="1" w:lastColumn="0" w:lastRow="0" w:noHBand="0" w:noVBand="1" w:val="04A0"/>
        <w:tblInd w:w="120" w:type="dxa"/>
      </w:tblPr>
      <w:tblGrid>
        <w:gridCol w:w="3300"/>
        <w:gridCol w:w="1200"/>
        <w:gridCol w:w="4860"/>
      </w:tblGrid>
      <w:tr>
        <w:trPr>
          <w:tblHeader w:val="true"/>
          <w:cantSplit/>
        </w:trPr>
        <w:tc>
          <w:tcPr>
            <w:tcW w:type="dxa" w:w="3300"/>
            <w:tcMar>
              <w:top w:w="80" w:type="dxa"/>
              <w:start w:w="120" w:type="dxa"/>
              <w:bottom w:w="80" w:type="dxa"/>
              <w:end w:w="120" w:type="dxa"/>
            </w:tcMar>
            <w:vAlign w:val="center"/>
            <w:shd w:fill="E8EEF5"/>
          </w:tcPr>
          <w:p>
            <w:pPr>
              <w:spacing w:after="0" w:line="252" w:lineRule="auto"/>
            </w:pPr>
            <w:r>
              <w:rPr>
                <w:rFonts w:ascii="Calibri" w:hAnsi="Calibri"/>
                <w:b/>
                <w:color w:val="1F4D78"/>
                <w:sz w:val="18"/>
              </w:rPr>
              <w:t>Finish class</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4860"/>
            <w:tcMar>
              <w:top w:w="80" w:type="dxa"/>
              <w:start w:w="120" w:type="dxa"/>
              <w:bottom w:w="80" w:type="dxa"/>
              <w:end w:w="120" w:type="dxa"/>
            </w:tcMar>
            <w:vAlign w:val="center"/>
            <w:shd w:fill="E8EEF5"/>
          </w:tcPr>
          <w:p>
            <w:pPr>
              <w:spacing w:after="0" w:line="252" w:lineRule="auto"/>
            </w:pPr>
            <w:r>
              <w:rPr>
                <w:rFonts w:ascii="Calibri" w:hAnsi="Calibri"/>
                <w:b/>
                <w:color w:val="1F4D78"/>
                <w:sz w:val="18"/>
              </w:rPr>
              <w:t>Application</w:t>
            </w:r>
          </w:p>
        </w:tc>
      </w:tr>
      <w:tr>
        <w:trPr>
          <w:cantSplit/>
        </w:trPr>
        <w:tc>
          <w:tcPr>
            <w:tcW w:type="dxa" w:w="3300"/>
          </w:tcPr>
          <w:p>
            <w:pPr>
              <w:spacing w:after="0" w:line="259" w:lineRule="auto"/>
            </w:pPr>
            <w:r>
              <w:rPr>
                <w:rFonts w:ascii="Calibri" w:hAnsi="Calibri"/>
                <w:b w:val="0"/>
                <w:color w:val="222222"/>
                <w:sz w:val="18"/>
              </w:rPr>
              <w:t>Unpainted fresh or partly weathered timber</w:t>
            </w:r>
          </w:p>
        </w:tc>
        <w:tc>
          <w:tcPr>
            <w:tcW w:type="dxa" w:w="1200"/>
          </w:tcPr>
          <w:p>
            <w:pPr>
              <w:spacing w:after="0" w:line="259" w:lineRule="auto"/>
            </w:pPr>
            <w:r>
              <w:rPr>
                <w:rFonts w:ascii="Calibri" w:hAnsi="Calibri"/>
                <w:b w:val="0"/>
                <w:color w:val="222222"/>
                <w:sz w:val="18"/>
              </w:rPr>
              <w:t>55%</w:t>
            </w:r>
          </w:p>
        </w:tc>
        <w:tc>
          <w:tcPr>
            <w:tcW w:type="dxa" w:w="4860"/>
          </w:tcPr>
          <w:p>
            <w:pPr>
              <w:spacing w:after="0" w:line="259" w:lineRule="auto"/>
            </w:pPr>
            <w:r>
              <w:rPr>
                <w:rFonts w:ascii="Calibri" w:hAnsi="Calibri"/>
                <w:b w:val="0"/>
                <w:color w:val="222222"/>
                <w:sz w:val="18"/>
              </w:rPr>
              <w:t>Most common; split between pale new lumber and gray/brown exposed wood.</w:t>
            </w:r>
          </w:p>
        </w:tc>
      </w:tr>
      <w:tr>
        <w:trPr>
          <w:cantSplit/>
        </w:trPr>
        <w:tc>
          <w:tcPr>
            <w:tcW w:type="dxa" w:w="3300"/>
            <w:shd w:fill="FAFBFC"/>
          </w:tcPr>
          <w:p>
            <w:pPr>
              <w:spacing w:after="0" w:line="259" w:lineRule="auto"/>
            </w:pPr>
            <w:r>
              <w:rPr>
                <w:rFonts w:ascii="Calibri" w:hAnsi="Calibri"/>
                <w:b w:val="0"/>
                <w:color w:val="222222"/>
                <w:sz w:val="18"/>
              </w:rPr>
              <w:t>Whitewash or warm pale paint</w:t>
            </w:r>
          </w:p>
        </w:tc>
        <w:tc>
          <w:tcPr>
            <w:tcW w:type="dxa" w:w="1200"/>
            <w:shd w:fill="FAFBFC"/>
          </w:tcPr>
          <w:p>
            <w:pPr>
              <w:spacing w:after="0" w:line="259" w:lineRule="auto"/>
            </w:pPr>
            <w:r>
              <w:rPr>
                <w:rFonts w:ascii="Calibri" w:hAnsi="Calibri"/>
                <w:b w:val="0"/>
                <w:color w:val="222222"/>
                <w:sz w:val="18"/>
              </w:rPr>
              <w:t>18%</w:t>
            </w:r>
          </w:p>
        </w:tc>
        <w:tc>
          <w:tcPr>
            <w:tcW w:type="dxa" w:w="4860"/>
            <w:shd w:fill="FAFBFC"/>
          </w:tcPr>
          <w:p>
            <w:pPr>
              <w:spacing w:after="0" w:line="259" w:lineRule="auto"/>
            </w:pPr>
            <w:r>
              <w:rPr>
                <w:rFonts w:ascii="Calibri" w:hAnsi="Calibri"/>
                <w:b w:val="0"/>
                <w:color w:val="222222"/>
                <w:sz w:val="18"/>
              </w:rPr>
              <w:t>Fort, churches, better houses, selected stores; thin, uneven, warm, and dirt-streaked.</w:t>
            </w:r>
          </w:p>
        </w:tc>
      </w:tr>
      <w:tr>
        <w:trPr>
          <w:cantSplit/>
        </w:trPr>
        <w:tc>
          <w:tcPr>
            <w:tcW w:type="dxa" w:w="3300"/>
          </w:tcPr>
          <w:p>
            <w:pPr>
              <w:spacing w:after="0" w:line="259" w:lineRule="auto"/>
            </w:pPr>
            <w:r>
              <w:rPr>
                <w:rFonts w:ascii="Calibri" w:hAnsi="Calibri"/>
                <w:b w:val="0"/>
                <w:color w:val="222222"/>
                <w:sz w:val="18"/>
              </w:rPr>
              <w:t>Ochre, buff, or straw body</w:t>
            </w:r>
          </w:p>
        </w:tc>
        <w:tc>
          <w:tcPr>
            <w:tcW w:type="dxa" w:w="1200"/>
          </w:tcPr>
          <w:p>
            <w:pPr>
              <w:spacing w:after="0" w:line="259" w:lineRule="auto"/>
            </w:pPr>
            <w:r>
              <w:rPr>
                <w:rFonts w:ascii="Calibri" w:hAnsi="Calibri"/>
                <w:b w:val="0"/>
                <w:color w:val="222222"/>
                <w:sz w:val="18"/>
              </w:rPr>
              <w:t>8%</w:t>
            </w:r>
          </w:p>
        </w:tc>
        <w:tc>
          <w:tcPr>
            <w:tcW w:type="dxa" w:w="4860"/>
          </w:tcPr>
          <w:p>
            <w:pPr>
              <w:spacing w:after="0" w:line="259" w:lineRule="auto"/>
            </w:pPr>
            <w:r>
              <w:rPr>
                <w:rFonts w:ascii="Calibri" w:hAnsi="Calibri"/>
                <w:b w:val="0"/>
                <w:color w:val="222222"/>
                <w:sz w:val="18"/>
              </w:rPr>
              <w:t>Better cottage/store variation; muted natural pigment character.</w:t>
            </w:r>
          </w:p>
        </w:tc>
      </w:tr>
      <w:tr>
        <w:trPr>
          <w:cantSplit/>
        </w:trPr>
        <w:tc>
          <w:tcPr>
            <w:tcW w:type="dxa" w:w="3300"/>
            <w:shd w:fill="FAFBFC"/>
          </w:tcPr>
          <w:p>
            <w:pPr>
              <w:spacing w:after="0" w:line="259" w:lineRule="auto"/>
            </w:pPr>
            <w:r>
              <w:rPr>
                <w:rFonts w:ascii="Calibri" w:hAnsi="Calibri"/>
                <w:b w:val="0"/>
                <w:color w:val="222222"/>
                <w:sz w:val="18"/>
              </w:rPr>
              <w:t>Red oxide or brown body</w:t>
            </w:r>
          </w:p>
        </w:tc>
        <w:tc>
          <w:tcPr>
            <w:tcW w:type="dxa" w:w="1200"/>
            <w:shd w:fill="FAFBFC"/>
          </w:tcPr>
          <w:p>
            <w:pPr>
              <w:spacing w:after="0" w:line="259" w:lineRule="auto"/>
            </w:pPr>
            <w:r>
              <w:rPr>
                <w:rFonts w:ascii="Calibri" w:hAnsi="Calibri"/>
                <w:b w:val="0"/>
                <w:color w:val="222222"/>
                <w:sz w:val="18"/>
              </w:rPr>
              <w:t>7%</w:t>
            </w:r>
          </w:p>
        </w:tc>
        <w:tc>
          <w:tcPr>
            <w:tcW w:type="dxa" w:w="4860"/>
            <w:shd w:fill="FAFBFC"/>
          </w:tcPr>
          <w:p>
            <w:pPr>
              <w:spacing w:after="0" w:line="259" w:lineRule="auto"/>
            </w:pPr>
            <w:r>
              <w:rPr>
                <w:rFonts w:ascii="Calibri" w:hAnsi="Calibri"/>
                <w:b w:val="0"/>
                <w:color w:val="222222"/>
                <w:sz w:val="18"/>
              </w:rPr>
              <w:t>Outbuildings, doors, shutters, and occasional whole building.</w:t>
            </w:r>
          </w:p>
        </w:tc>
      </w:tr>
      <w:tr>
        <w:trPr>
          <w:cantSplit/>
        </w:trPr>
        <w:tc>
          <w:tcPr>
            <w:tcW w:type="dxa" w:w="3300"/>
          </w:tcPr>
          <w:p>
            <w:pPr>
              <w:spacing w:after="0" w:line="259" w:lineRule="auto"/>
            </w:pPr>
            <w:r>
              <w:rPr>
                <w:rFonts w:ascii="Calibri" w:hAnsi="Calibri"/>
                <w:b w:val="0"/>
                <w:color w:val="222222"/>
                <w:sz w:val="18"/>
              </w:rPr>
              <w:t>Muted green</w:t>
            </w:r>
          </w:p>
        </w:tc>
        <w:tc>
          <w:tcPr>
            <w:tcW w:type="dxa" w:w="1200"/>
          </w:tcPr>
          <w:p>
            <w:pPr>
              <w:spacing w:after="0" w:line="259" w:lineRule="auto"/>
            </w:pPr>
            <w:r>
              <w:rPr>
                <w:rFonts w:ascii="Calibri" w:hAnsi="Calibri"/>
                <w:b w:val="0"/>
                <w:color w:val="222222"/>
                <w:sz w:val="18"/>
              </w:rPr>
              <w:t>4%</w:t>
            </w:r>
          </w:p>
        </w:tc>
        <w:tc>
          <w:tcPr>
            <w:tcW w:type="dxa" w:w="4860"/>
          </w:tcPr>
          <w:p>
            <w:pPr>
              <w:spacing w:after="0" w:line="259" w:lineRule="auto"/>
            </w:pPr>
            <w:r>
              <w:rPr>
                <w:rFonts w:ascii="Calibri" w:hAnsi="Calibri"/>
                <w:b w:val="0"/>
                <w:color w:val="222222"/>
                <w:sz w:val="18"/>
              </w:rPr>
              <w:t>Rare house/store body or trim.</w:t>
            </w:r>
          </w:p>
        </w:tc>
      </w:tr>
      <w:tr>
        <w:trPr>
          <w:cantSplit/>
        </w:trPr>
        <w:tc>
          <w:tcPr>
            <w:tcW w:type="dxa" w:w="3300"/>
            <w:shd w:fill="FAFBFC"/>
          </w:tcPr>
          <w:p>
            <w:pPr>
              <w:spacing w:after="0" w:line="259" w:lineRule="auto"/>
            </w:pPr>
            <w:r>
              <w:rPr>
                <w:rFonts w:ascii="Calibri" w:hAnsi="Calibri"/>
                <w:b w:val="0"/>
                <w:color w:val="222222"/>
                <w:sz w:val="18"/>
              </w:rPr>
              <w:t>Muted blue-gray</w:t>
            </w:r>
          </w:p>
        </w:tc>
        <w:tc>
          <w:tcPr>
            <w:tcW w:type="dxa" w:w="1200"/>
            <w:shd w:fill="FAFBFC"/>
          </w:tcPr>
          <w:p>
            <w:pPr>
              <w:spacing w:after="0" w:line="259" w:lineRule="auto"/>
            </w:pPr>
            <w:r>
              <w:rPr>
                <w:rFonts w:ascii="Calibri" w:hAnsi="Calibri"/>
                <w:b w:val="0"/>
                <w:color w:val="222222"/>
                <w:sz w:val="18"/>
              </w:rPr>
              <w:t>2%</w:t>
            </w:r>
          </w:p>
        </w:tc>
        <w:tc>
          <w:tcPr>
            <w:tcW w:type="dxa" w:w="4860"/>
            <w:shd w:fill="FAFBFC"/>
          </w:tcPr>
          <w:p>
            <w:pPr>
              <w:spacing w:after="0" w:line="259" w:lineRule="auto"/>
            </w:pPr>
            <w:r>
              <w:rPr>
                <w:rFonts w:ascii="Calibri" w:hAnsi="Calibri"/>
                <w:b w:val="0"/>
                <w:color w:val="222222"/>
                <w:sz w:val="18"/>
              </w:rPr>
              <w:t>Very rare accent or better building; never bright blue.</w:t>
            </w:r>
          </w:p>
        </w:tc>
      </w:tr>
      <w:tr>
        <w:trPr>
          <w:cantSplit/>
        </w:trPr>
        <w:tc>
          <w:tcPr>
            <w:tcW w:type="dxa" w:w="3300"/>
          </w:tcPr>
          <w:p>
            <w:pPr>
              <w:spacing w:after="0" w:line="259" w:lineRule="auto"/>
            </w:pPr>
            <w:r>
              <w:rPr>
                <w:rFonts w:ascii="Calibri" w:hAnsi="Calibri"/>
                <w:b w:val="0"/>
                <w:color w:val="222222"/>
                <w:sz w:val="18"/>
              </w:rPr>
              <w:t>Mixed, patched, or partly painted</w:t>
            </w:r>
          </w:p>
        </w:tc>
        <w:tc>
          <w:tcPr>
            <w:tcW w:type="dxa" w:w="1200"/>
          </w:tcPr>
          <w:p>
            <w:pPr>
              <w:spacing w:after="0" w:line="259" w:lineRule="auto"/>
            </w:pPr>
            <w:r>
              <w:rPr>
                <w:rFonts w:ascii="Calibri" w:hAnsi="Calibri"/>
                <w:b w:val="0"/>
                <w:color w:val="222222"/>
                <w:sz w:val="18"/>
              </w:rPr>
              <w:t>6%</w:t>
            </w:r>
          </w:p>
        </w:tc>
        <w:tc>
          <w:tcPr>
            <w:tcW w:type="dxa" w:w="4860"/>
          </w:tcPr>
          <w:p>
            <w:pPr>
              <w:spacing w:after="0" w:line="259" w:lineRule="auto"/>
            </w:pPr>
            <w:r>
              <w:rPr>
                <w:rFonts w:ascii="Calibri" w:hAnsi="Calibri"/>
                <w:b w:val="0"/>
                <w:color w:val="222222"/>
                <w:sz w:val="18"/>
              </w:rPr>
              <w:t>Repairs, additions, reused boards, failed coats, and different-aged wings.</w:t>
            </w:r>
          </w:p>
        </w:tc>
      </w:tr>
    </w:tbl>
    <w:p>
      <w:pPr>
        <w:spacing w:after="40"/>
      </w:pPr>
    </w:p>
    <w:p>
      <w:pPr>
        <w:keepLines w:val="0"/>
        <w:spacing w:before="0" w:after="120" w:line="300" w:lineRule="auto"/>
      </w:pPr>
      <w:r>
        <w:rPr>
          <w:rFonts w:ascii="Calibri" w:hAnsi="Calibri"/>
          <w:i w:val="0"/>
          <w:color w:val="222222"/>
          <w:sz w:val="22"/>
        </w:rPr>
        <w:t>Historic paint guidance supports earth pigments, muted Federal/early Greek Revival colors, dark sash/doors, and warm off-whites rather than modern saturated hues.[16][17] Apply that evidence conservatively because frontier Chicago’s cheapest and newest buildings were often unpainted.</w:t>
      </w:r>
    </w:p>
    <w:p>
      <w:pPr>
        <w:pStyle w:val="Heading2"/>
        <w:keepNext/>
      </w:pPr>
      <w:r>
        <w:t>6.2 Production palette</w:t>
      </w:r>
    </w:p>
    <w:tbl>
      <w:tblPr>
        <w:tblStyle w:val="TableGrid"/>
        <w:tblW w:type="dxa" w:w="9360"/>
        <w:jc w:val="left"/>
        <w:tblLayout w:type="fixed"/>
        <w:tblLook w:firstColumn="1" w:firstRow="1" w:lastColumn="0" w:lastRow="0" w:noHBand="0" w:noVBand="1" w:val="04A0"/>
        <w:tblInd w:w="120" w:type="dxa"/>
      </w:tblPr>
      <w:tblGrid>
        <w:gridCol w:w="1200"/>
        <w:gridCol w:w="2600"/>
        <w:gridCol w:w="1700"/>
        <w:gridCol w:w="3860"/>
      </w:tblGrid>
      <w:tr>
        <w:trPr>
          <w:tblHeader w:val="true"/>
        </w:trPr>
        <w:tc>
          <w:tcPr>
            <w:tcW w:type="dxa" w:w="1200"/>
            <w:tcMar>
              <w:top w:w="80" w:type="dxa"/>
              <w:start w:w="120" w:type="dxa"/>
              <w:bottom w:w="80" w:type="dxa"/>
              <w:end w:w="120" w:type="dxa"/>
            </w:tcMar>
            <w:vAlign w:val="center"/>
            <w:shd w:fill="E8EEF5"/>
          </w:tcPr>
          <w:p>
            <w:pPr>
              <w:spacing w:after="0"/>
            </w:pPr>
            <w:r>
              <w:rPr>
                <w:rFonts w:ascii="Calibri" w:hAnsi="Calibri"/>
                <w:b/>
                <w:color w:val="1F4D78"/>
                <w:sz w:val="18"/>
              </w:rPr>
              <w:t>Swatch</w:t>
            </w:r>
          </w:p>
        </w:tc>
        <w:tc>
          <w:tcPr>
            <w:tcW w:type="dxa" w:w="2600"/>
            <w:tcMar>
              <w:top w:w="80" w:type="dxa"/>
              <w:start w:w="120" w:type="dxa"/>
              <w:bottom w:w="80" w:type="dxa"/>
              <w:end w:w="120" w:type="dxa"/>
            </w:tcMar>
            <w:vAlign w:val="center"/>
            <w:shd w:fill="E8EEF5"/>
          </w:tcPr>
          <w:p>
            <w:pPr>
              <w:spacing w:after="0"/>
            </w:pPr>
            <w:r>
              <w:rPr>
                <w:rFonts w:ascii="Calibri" w:hAnsi="Calibri"/>
                <w:b/>
                <w:color w:val="1F4D78"/>
                <w:sz w:val="18"/>
              </w:rPr>
              <w:t>Material/finish</w:t>
            </w:r>
          </w:p>
        </w:tc>
        <w:tc>
          <w:tcPr>
            <w:tcW w:type="dxa" w:w="1700"/>
            <w:tcMar>
              <w:top w:w="80" w:type="dxa"/>
              <w:start w:w="120" w:type="dxa"/>
              <w:bottom w:w="80" w:type="dxa"/>
              <w:end w:w="120" w:type="dxa"/>
            </w:tcMar>
            <w:vAlign w:val="center"/>
            <w:shd w:fill="E8EEF5"/>
          </w:tcPr>
          <w:p>
            <w:pPr>
              <w:spacing w:after="0"/>
            </w:pPr>
            <w:r>
              <w:rPr>
                <w:rFonts w:ascii="Calibri" w:hAnsi="Calibri"/>
                <w:b/>
                <w:color w:val="1F4D78"/>
                <w:sz w:val="18"/>
              </w:rPr>
              <w:t>Hex guide</w:t>
            </w:r>
          </w:p>
        </w:tc>
        <w:tc>
          <w:tcPr>
            <w:tcW w:type="dxa" w:w="3860"/>
            <w:tcMar>
              <w:top w:w="80" w:type="dxa"/>
              <w:start w:w="120" w:type="dxa"/>
              <w:bottom w:w="80" w:type="dxa"/>
              <w:end w:w="120" w:type="dxa"/>
            </w:tcMar>
            <w:vAlign w:val="center"/>
            <w:shd w:fill="E8EEF5"/>
          </w:tcPr>
          <w:p>
            <w:pPr>
              <w:spacing w:after="0"/>
            </w:pPr>
            <w:r>
              <w:rPr>
                <w:rFonts w:ascii="Calibri" w:hAnsi="Calibri"/>
                <w:b/>
                <w:color w:val="1F4D78"/>
                <w:sz w:val="18"/>
              </w:rPr>
              <w:t>Use</w:t>
            </w:r>
          </w:p>
        </w:tc>
      </w:tr>
      <w:tr>
        <w:trPr>
          <w:cantSplit/>
        </w:trPr>
        <w:tc>
          <w:tcPr>
            <w:tcW w:type="dxa" w:w="1200"/>
            <w:shd w:fill="C3A478"/>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Fresh sawn pine</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#C3A478</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New 1834–35 work; pale, matte, saw-marked</w:t>
            </w:r>
          </w:p>
        </w:tc>
      </w:tr>
      <w:tr>
        <w:trPr>
          <w:cantSplit/>
        </w:trPr>
        <w:tc>
          <w:tcPr>
            <w:tcW w:type="dxa" w:w="1200"/>
            <w:shd w:fill="817D72"/>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Weathered timber gray</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#817D72</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Exposed unpainted boards and shingles</w:t>
            </w:r>
          </w:p>
        </w:tc>
      </w:tr>
      <w:tr>
        <w:trPr>
          <w:cantSplit/>
        </w:trPr>
        <w:tc>
          <w:tcPr>
            <w:tcW w:type="dxa" w:w="1200"/>
            <w:shd w:fill="5E4938"/>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Smoke-dark brown</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#5E4938</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Logs, service buildings, soot and age</w:t>
            </w:r>
          </w:p>
        </w:tc>
      </w:tr>
      <w:tr>
        <w:trPr>
          <w:cantSplit/>
        </w:trPr>
        <w:tc>
          <w:tcPr>
            <w:tcW w:type="dxa" w:w="1200"/>
            <w:shd w:fill="D8D1BC"/>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Whitewash / warm off-white</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#D8D1BC</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Fort, churches, prosperous homes; never optic white</w:t>
            </w:r>
          </w:p>
        </w:tc>
      </w:tr>
      <w:tr>
        <w:trPr>
          <w:cantSplit/>
        </w:trPr>
        <w:tc>
          <w:tcPr>
            <w:tcW w:type="dxa" w:w="1200"/>
            <w:shd w:fill="BFAE8E"/>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Putty / buff</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#BFAE8E</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Trim, limewash, faded light paint</w:t>
            </w:r>
          </w:p>
        </w:tc>
      </w:tr>
      <w:tr>
        <w:trPr>
          <w:cantSplit/>
        </w:trPr>
        <w:tc>
          <w:tcPr>
            <w:tcW w:type="dxa" w:w="1200"/>
            <w:shd w:fill="A98B52"/>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Yellow ochre</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#A98B52</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Occasional body or door color</w:t>
            </w:r>
          </w:p>
        </w:tc>
      </w:tr>
      <w:tr>
        <w:trPr>
          <w:cantSplit/>
        </w:trPr>
        <w:tc>
          <w:tcPr>
            <w:tcW w:type="dxa" w:w="1200"/>
            <w:shd w:fill="7A4437"/>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Red oxide</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#7A4437</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Doors, shutters, outbuildings, rare body color</w:t>
            </w:r>
          </w:p>
        </w:tc>
      </w:tr>
      <w:tr>
        <w:trPr>
          <w:cantSplit/>
        </w:trPr>
        <w:tc>
          <w:tcPr>
            <w:tcW w:type="dxa" w:w="1200"/>
            <w:shd w:fill="66715A"/>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Muted sage</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#66715A</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Rare painted body/trim</w:t>
            </w:r>
          </w:p>
        </w:tc>
      </w:tr>
      <w:tr>
        <w:trPr>
          <w:cantSplit/>
        </w:trPr>
        <w:tc>
          <w:tcPr>
            <w:tcW w:type="dxa" w:w="1200"/>
            <w:shd w:fill="63717B"/>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Blue-gray</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#63717B</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Very rare accent/body; keep desaturated</w:t>
            </w:r>
          </w:p>
        </w:tc>
      </w:tr>
      <w:tr>
        <w:trPr>
          <w:cantSplit/>
        </w:trPr>
        <w:tc>
          <w:tcPr>
            <w:tcW w:type="dxa" w:w="1200"/>
            <w:shd w:fill="2D3D33"/>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Dark green sash</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#2D3D33</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Shutters, sash, doors on better buildings</w:t>
            </w:r>
          </w:p>
        </w:tc>
      </w:tr>
      <w:tr>
        <w:trPr>
          <w:cantSplit/>
        </w:trPr>
        <w:tc>
          <w:tcPr>
            <w:tcW w:type="dxa" w:w="1200"/>
            <w:shd w:fill="2E2A26"/>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Tar / black-brown</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#2E2A26</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Roof patches, ironwork, deep grime</w:t>
            </w:r>
          </w:p>
        </w:tc>
      </w:tr>
      <w:tr>
        <w:trPr>
          <w:cantSplit/>
        </w:trPr>
        <w:tc>
          <w:tcPr>
            <w:tcW w:type="dxa" w:w="1200"/>
            <w:shd w:fill="89503F"/>
            <w:vAlign w:val="center"/>
            <w:tcMar>
              <w:top w:w="80" w:type="dxa"/>
              <w:start w:w="120" w:type="dxa"/>
              <w:bottom w:w="80" w:type="dxa"/>
              <w:end w:w="120" w:type="dxa"/>
            </w:tcMar>
          </w:tcPr>
          <w:p>
            <w:pPr>
              <w:spacing w:after="0" w:line="252" w:lineRule="auto"/>
            </w:pPr>
          </w:p>
        </w:tc>
        <w:tc>
          <w:tcPr>
            <w:tcW w:type="dxa" w:w="2600"/>
            <w:vAlign w:val="center"/>
            <w:tcMar>
              <w:top w:w="80" w:type="dxa"/>
              <w:start w:w="120" w:type="dxa"/>
              <w:bottom w:w="80" w:type="dxa"/>
              <w:end w:w="120" w:type="dxa"/>
            </w:tcMar>
          </w:tcPr>
          <w:p>
            <w:pPr>
              <w:spacing w:after="0" w:line="252" w:lineRule="auto"/>
            </w:pPr>
            <w:r>
              <w:rPr>
                <w:rFonts w:ascii="Calibri" w:hAnsi="Calibri"/>
                <w:color w:val="222222"/>
                <w:sz w:val="18"/>
              </w:rPr>
              <w:t>Early Chicago brick</w:t>
            </w:r>
          </w:p>
        </w:tc>
        <w:tc>
          <w:tcPr>
            <w:tcW w:type="dxa" w:w="1700"/>
            <w:vAlign w:val="center"/>
            <w:tcMar>
              <w:top w:w="80" w:type="dxa"/>
              <w:start w:w="120" w:type="dxa"/>
              <w:bottom w:w="80" w:type="dxa"/>
              <w:end w:w="120" w:type="dxa"/>
            </w:tcMar>
          </w:tcPr>
          <w:p>
            <w:pPr>
              <w:spacing w:after="0" w:line="252" w:lineRule="auto"/>
            </w:pPr>
            <w:r>
              <w:rPr>
                <w:rFonts w:ascii="Calibri" w:hAnsi="Calibri"/>
                <w:color w:val="222222"/>
                <w:sz w:val="18"/>
              </w:rPr>
              <w:t>#89503F</w:t>
            </w:r>
          </w:p>
        </w:tc>
        <w:tc>
          <w:tcPr>
            <w:tcW w:type="dxa" w:w="3860"/>
            <w:vAlign w:val="center"/>
            <w:tcMar>
              <w:top w:w="80" w:type="dxa"/>
              <w:start w:w="120" w:type="dxa"/>
              <w:bottom w:w="80" w:type="dxa"/>
              <w:end w:w="120" w:type="dxa"/>
            </w:tcMar>
          </w:tcPr>
          <w:p>
            <w:pPr>
              <w:spacing w:after="0" w:line="252" w:lineRule="auto"/>
            </w:pPr>
            <w:r>
              <w:rPr>
                <w:rFonts w:ascii="Calibri" w:hAnsi="Calibri"/>
                <w:color w:val="222222"/>
                <w:sz w:val="18"/>
              </w:rPr>
              <w:t>Irregular local brick; lime mortar, not saturated red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Calibri" w:hAnsi="Calibri"/>
                <w:b/>
                <w:color w:val="1F4D78"/>
                <w:sz w:val="21"/>
              </w:rPr>
              <w:t xml:space="preserve">Color control  </w:t>
            </w:r>
            <w:r>
              <w:rPr>
                <w:rFonts w:ascii="Calibri" w:hAnsi="Calibri"/>
                <w:color w:val="222222"/>
                <w:sz w:val="21"/>
              </w:rPr>
              <w:t>Hex values are art-direction anchors, not flat albedo fills. Every material needs local hue and value variation, dirt, fade, edge exposure, and different-aged repairs.</w:t>
            </w:r>
          </w:p>
        </w:tc>
      </w:tr>
    </w:tbl>
    <w:p>
      <w:pPr>
        <w:spacing w:after="40"/>
      </w:pPr>
    </w:p>
    <w:p>
      <w:pPr>
        <w:pStyle w:val="Heading2"/>
        <w:keepNext/>
      </w:pPr>
      <w:r>
        <w:t>6.3 Age and condition mix</w:t>
      </w:r>
    </w:p>
    <w:tbl>
      <w:tblPr>
        <w:tblStyle w:val="TableGrid"/>
        <w:tblW w:type="dxa" w:w="9360"/>
        <w:jc w:val="left"/>
        <w:tblLayout w:type="fixed"/>
        <w:tblLook w:firstColumn="1" w:firstRow="1" w:lastColumn="0" w:lastRow="0" w:noHBand="0" w:noVBand="1" w:val="04A0"/>
        <w:tblInd w:w="120" w:type="dxa"/>
      </w:tblPr>
      <w:tblGrid>
        <w:gridCol w:w="2700"/>
        <w:gridCol w:w="1100"/>
        <w:gridCol w:w="5560"/>
      </w:tblGrid>
      <w:tr>
        <w:trPr>
          <w:tblHeader w:val="true"/>
          <w:cantSplit/>
        </w:trPr>
        <w:tc>
          <w:tcPr>
            <w:tcW w:type="dxa" w:w="2700"/>
            <w:tcMar>
              <w:top w:w="80" w:type="dxa"/>
              <w:start w:w="120" w:type="dxa"/>
              <w:bottom w:w="80" w:type="dxa"/>
              <w:end w:w="120" w:type="dxa"/>
            </w:tcMar>
            <w:vAlign w:val="center"/>
            <w:shd w:fill="E8EEF5"/>
          </w:tcPr>
          <w:p>
            <w:pPr>
              <w:spacing w:after="0" w:line="252" w:lineRule="auto"/>
            </w:pPr>
            <w:r>
              <w:rPr>
                <w:rFonts w:ascii="Calibri" w:hAnsi="Calibri"/>
                <w:b/>
                <w:color w:val="1F4D78"/>
                <w:sz w:val="18"/>
              </w:rPr>
              <w:t>Age state</w:t>
            </w:r>
          </w:p>
        </w:tc>
        <w:tc>
          <w:tcPr>
            <w:tcW w:type="dxa" w:w="11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5560"/>
            <w:tcMar>
              <w:top w:w="80" w:type="dxa"/>
              <w:start w:w="120" w:type="dxa"/>
              <w:bottom w:w="80" w:type="dxa"/>
              <w:end w:w="120" w:type="dxa"/>
            </w:tcMar>
            <w:vAlign w:val="center"/>
            <w:shd w:fill="E8EEF5"/>
          </w:tcPr>
          <w:p>
            <w:pPr>
              <w:spacing w:after="0" w:line="252" w:lineRule="auto"/>
            </w:pPr>
            <w:r>
              <w:rPr>
                <w:rFonts w:ascii="Calibri" w:hAnsi="Calibri"/>
                <w:b/>
                <w:color w:val="1F4D78"/>
                <w:sz w:val="18"/>
              </w:rPr>
              <w:t>Visual treatment</w:t>
            </w:r>
          </w:p>
        </w:tc>
      </w:tr>
      <w:tr>
        <w:trPr>
          <w:cantSplit/>
        </w:trPr>
        <w:tc>
          <w:tcPr>
            <w:tcW w:type="dxa" w:w="2700"/>
          </w:tcPr>
          <w:p>
            <w:pPr>
              <w:spacing w:after="0" w:line="259" w:lineRule="auto"/>
            </w:pPr>
            <w:r>
              <w:rPr>
                <w:rFonts w:ascii="Calibri" w:hAnsi="Calibri"/>
                <w:b w:val="0"/>
                <w:color w:val="222222"/>
                <w:sz w:val="18"/>
              </w:rPr>
              <w:t>New or under one year</w:t>
            </w:r>
          </w:p>
        </w:tc>
        <w:tc>
          <w:tcPr>
            <w:tcW w:type="dxa" w:w="1100"/>
          </w:tcPr>
          <w:p>
            <w:pPr>
              <w:spacing w:after="0" w:line="259" w:lineRule="auto"/>
            </w:pPr>
            <w:r>
              <w:rPr>
                <w:rFonts w:ascii="Calibri" w:hAnsi="Calibri"/>
                <w:b w:val="0"/>
                <w:color w:val="222222"/>
                <w:sz w:val="18"/>
              </w:rPr>
              <w:t>35%</w:t>
            </w:r>
          </w:p>
        </w:tc>
        <w:tc>
          <w:tcPr>
            <w:tcW w:type="dxa" w:w="5560"/>
          </w:tcPr>
          <w:p>
            <w:pPr>
              <w:spacing w:after="0" w:line="259" w:lineRule="auto"/>
            </w:pPr>
            <w:r>
              <w:rPr>
                <w:rFonts w:ascii="Calibri" w:hAnsi="Calibri"/>
                <w:b w:val="0"/>
                <w:color w:val="222222"/>
                <w:sz w:val="18"/>
              </w:rPr>
              <w:t>Pale raw boards, sharp but rough-sawn edges, fresh shingles, muddy lower walls, incomplete paint.</w:t>
            </w:r>
          </w:p>
        </w:tc>
      </w:tr>
      <w:tr>
        <w:trPr>
          <w:cantSplit/>
        </w:trPr>
        <w:tc>
          <w:tcPr>
            <w:tcW w:type="dxa" w:w="2700"/>
            <w:shd w:fill="FAFBFC"/>
          </w:tcPr>
          <w:p>
            <w:pPr>
              <w:spacing w:after="0" w:line="259" w:lineRule="auto"/>
            </w:pPr>
            <w:r>
              <w:rPr>
                <w:rFonts w:ascii="Calibri" w:hAnsi="Calibri"/>
                <w:b w:val="0"/>
                <w:color w:val="222222"/>
                <w:sz w:val="18"/>
              </w:rPr>
              <w:t>Recent, one to three years</w:t>
            </w:r>
          </w:p>
        </w:tc>
        <w:tc>
          <w:tcPr>
            <w:tcW w:type="dxa" w:w="1100"/>
            <w:shd w:fill="FAFBFC"/>
          </w:tcPr>
          <w:p>
            <w:pPr>
              <w:spacing w:after="0" w:line="259" w:lineRule="auto"/>
            </w:pPr>
            <w:r>
              <w:rPr>
                <w:rFonts w:ascii="Calibri" w:hAnsi="Calibri"/>
                <w:b w:val="0"/>
                <w:color w:val="222222"/>
                <w:sz w:val="18"/>
              </w:rPr>
              <w:t>35%</w:t>
            </w:r>
          </w:p>
        </w:tc>
        <w:tc>
          <w:tcPr>
            <w:tcW w:type="dxa" w:w="5560"/>
            <w:shd w:fill="FAFBFC"/>
          </w:tcPr>
          <w:p>
            <w:pPr>
              <w:spacing w:after="0" w:line="259" w:lineRule="auto"/>
            </w:pPr>
            <w:r>
              <w:rPr>
                <w:rFonts w:ascii="Calibri" w:hAnsi="Calibri"/>
                <w:b w:val="0"/>
                <w:color w:val="222222"/>
                <w:sz w:val="18"/>
              </w:rPr>
              <w:t>Light fading, tannin streaks, roof darkening, traffic wear, minor repairs.</w:t>
            </w:r>
          </w:p>
        </w:tc>
      </w:tr>
      <w:tr>
        <w:trPr>
          <w:cantSplit/>
        </w:trPr>
        <w:tc>
          <w:tcPr>
            <w:tcW w:type="dxa" w:w="2700"/>
          </w:tcPr>
          <w:p>
            <w:pPr>
              <w:spacing w:after="0" w:line="259" w:lineRule="auto"/>
            </w:pPr>
            <w:r>
              <w:rPr>
                <w:rFonts w:ascii="Calibri" w:hAnsi="Calibri"/>
                <w:b w:val="0"/>
                <w:color w:val="222222"/>
                <w:sz w:val="18"/>
              </w:rPr>
              <w:t>Established, three to ten years</w:t>
            </w:r>
          </w:p>
        </w:tc>
        <w:tc>
          <w:tcPr>
            <w:tcW w:type="dxa" w:w="1100"/>
          </w:tcPr>
          <w:p>
            <w:pPr>
              <w:spacing w:after="0" w:line="259" w:lineRule="auto"/>
            </w:pPr>
            <w:r>
              <w:rPr>
                <w:rFonts w:ascii="Calibri" w:hAnsi="Calibri"/>
                <w:b w:val="0"/>
                <w:color w:val="222222"/>
                <w:sz w:val="18"/>
              </w:rPr>
              <w:t>20%</w:t>
            </w:r>
          </w:p>
        </w:tc>
        <w:tc>
          <w:tcPr>
            <w:tcW w:type="dxa" w:w="5560"/>
          </w:tcPr>
          <w:p>
            <w:pPr>
              <w:spacing w:after="0" w:line="259" w:lineRule="auto"/>
            </w:pPr>
            <w:r>
              <w:rPr>
                <w:rFonts w:ascii="Calibri" w:hAnsi="Calibri"/>
                <w:b w:val="0"/>
                <w:color w:val="222222"/>
                <w:sz w:val="18"/>
              </w:rPr>
              <w:t>Gray/brown weathering, uneven paint, moss/lichen restrained, settled foundations.</w:t>
            </w:r>
          </w:p>
        </w:tc>
      </w:tr>
      <w:tr>
        <w:trPr>
          <w:cantSplit/>
        </w:trPr>
        <w:tc>
          <w:tcPr>
            <w:tcW w:type="dxa" w:w="2700"/>
            <w:shd w:fill="FAFBFC"/>
          </w:tcPr>
          <w:p>
            <w:pPr>
              <w:spacing w:after="0" w:line="259" w:lineRule="auto"/>
            </w:pPr>
            <w:r>
              <w:rPr>
                <w:rFonts w:ascii="Calibri" w:hAnsi="Calibri"/>
                <w:b w:val="0"/>
                <w:color w:val="222222"/>
                <w:sz w:val="18"/>
              </w:rPr>
              <w:t>Older frontier fabric</w:t>
            </w:r>
          </w:p>
        </w:tc>
        <w:tc>
          <w:tcPr>
            <w:tcW w:type="dxa" w:w="1100"/>
            <w:shd w:fill="FAFBFC"/>
          </w:tcPr>
          <w:p>
            <w:pPr>
              <w:spacing w:after="0" w:line="259" w:lineRule="auto"/>
            </w:pPr>
            <w:r>
              <w:rPr>
                <w:rFonts w:ascii="Calibri" w:hAnsi="Calibri"/>
                <w:b w:val="0"/>
                <w:color w:val="222222"/>
                <w:sz w:val="18"/>
              </w:rPr>
              <w:t>10%</w:t>
            </w:r>
          </w:p>
        </w:tc>
        <w:tc>
          <w:tcPr>
            <w:tcW w:type="dxa" w:w="5560"/>
            <w:shd w:fill="FAFBFC"/>
          </w:tcPr>
          <w:p>
            <w:pPr>
              <w:spacing w:after="0" w:line="259" w:lineRule="auto"/>
            </w:pPr>
            <w:r>
              <w:rPr>
                <w:rFonts w:ascii="Calibri" w:hAnsi="Calibri"/>
                <w:b w:val="0"/>
                <w:color w:val="222222"/>
                <w:sz w:val="18"/>
              </w:rPr>
              <w:t>Dark logs, repairs, additions, sag, patching, smoke, deep yard wear.</w:t>
            </w:r>
          </w:p>
        </w:tc>
      </w:tr>
    </w:tbl>
    <w:p>
      <w:pPr>
        <w:spacing w:after="40"/>
      </w:pPr>
    </w:p>
    <w:p>
      <w:pPr>
        <w:pStyle w:val="Heading2"/>
        <w:keepNext/>
      </w:pPr>
      <w:r>
        <w:t>6.4 PBR and texture parameters</w:t>
      </w:r>
    </w:p>
    <w:tbl>
      <w:tblPr>
        <w:tblStyle w:val="TableGrid"/>
        <w:tblW w:type="dxa" w:w="9360"/>
        <w:jc w:val="left"/>
        <w:tblLayout w:type="fixed"/>
        <w:tblLook w:firstColumn="1" w:firstRow="1" w:lastColumn="0" w:lastRow="0" w:noHBand="0" w:noVBand="1" w:val="04A0"/>
        <w:tblInd w:w="120" w:type="dxa"/>
      </w:tblPr>
      <w:tblGrid>
        <w:gridCol w:w="2200"/>
        <w:gridCol w:w="1300"/>
        <w:gridCol w:w="1200"/>
        <w:gridCol w:w="4660"/>
      </w:tblGrid>
      <w:tr>
        <w:trPr>
          <w:tblHeader w:val="true"/>
          <w:cantSplit/>
        </w:trPr>
        <w:tc>
          <w:tcPr>
            <w:tcW w:type="dxa" w:w="2200"/>
            <w:tcMar>
              <w:top w:w="80" w:type="dxa"/>
              <w:start w:w="120" w:type="dxa"/>
              <w:bottom w:w="80" w:type="dxa"/>
              <w:end w:w="120" w:type="dxa"/>
            </w:tcMar>
            <w:vAlign w:val="center"/>
            <w:shd w:fill="E8EEF5"/>
          </w:tcPr>
          <w:p>
            <w:pPr>
              <w:spacing w:after="0" w:line="252" w:lineRule="auto"/>
            </w:pPr>
            <w:r>
              <w:rPr>
                <w:rFonts w:ascii="Calibri" w:hAnsi="Calibri"/>
                <w:b/>
                <w:color w:val="1F4D78"/>
                <w:sz w:val="18"/>
              </w:rPr>
              <w:t>Surface</w:t>
            </w:r>
          </w:p>
        </w:tc>
        <w:tc>
          <w:tcPr>
            <w:tcW w:type="dxa" w:w="1300"/>
            <w:tcMar>
              <w:top w:w="80" w:type="dxa"/>
              <w:start w:w="120" w:type="dxa"/>
              <w:bottom w:w="80" w:type="dxa"/>
              <w:end w:w="120" w:type="dxa"/>
            </w:tcMar>
            <w:vAlign w:val="center"/>
            <w:shd w:fill="E8EEF5"/>
          </w:tcPr>
          <w:p>
            <w:pPr>
              <w:spacing w:after="0" w:line="252" w:lineRule="auto"/>
            </w:pPr>
            <w:r>
              <w:rPr>
                <w:rFonts w:ascii="Calibri" w:hAnsi="Calibri"/>
                <w:b/>
                <w:color w:val="1F4D78"/>
                <w:sz w:val="18"/>
              </w:rPr>
              <w:t>Roughness</w:t>
            </w:r>
          </w:p>
        </w:tc>
        <w:tc>
          <w:tcPr>
            <w:tcW w:type="dxa" w:w="1200"/>
            <w:tcMar>
              <w:top w:w="80" w:type="dxa"/>
              <w:start w:w="120" w:type="dxa"/>
              <w:bottom w:w="80" w:type="dxa"/>
              <w:end w:w="120" w:type="dxa"/>
            </w:tcMar>
            <w:vAlign w:val="center"/>
            <w:shd w:fill="E8EEF5"/>
          </w:tcPr>
          <w:p>
            <w:pPr>
              <w:spacing w:after="0" w:line="252" w:lineRule="auto"/>
            </w:pPr>
            <w:r>
              <w:rPr>
                <w:rFonts w:ascii="Calibri" w:hAnsi="Calibri"/>
                <w:b/>
                <w:color w:val="1F4D78"/>
                <w:sz w:val="18"/>
              </w:rPr>
              <w:t>Metalness</w:t>
            </w:r>
          </w:p>
        </w:tc>
        <w:tc>
          <w:tcPr>
            <w:tcW w:type="dxa" w:w="4660"/>
            <w:tcMar>
              <w:top w:w="80" w:type="dxa"/>
              <w:start w:w="120" w:type="dxa"/>
              <w:bottom w:w="80" w:type="dxa"/>
              <w:end w:w="120" w:type="dxa"/>
            </w:tcMar>
            <w:vAlign w:val="center"/>
            <w:shd w:fill="E8EEF5"/>
          </w:tcPr>
          <w:p>
            <w:pPr>
              <w:spacing w:after="0" w:line="252" w:lineRule="auto"/>
            </w:pPr>
            <w:r>
              <w:rPr>
                <w:rFonts w:ascii="Calibri" w:hAnsi="Calibri"/>
                <w:b/>
                <w:color w:val="1F4D78"/>
                <w:sz w:val="18"/>
              </w:rPr>
              <w:t>Notes</w:t>
            </w:r>
          </w:p>
        </w:tc>
      </w:tr>
      <w:tr>
        <w:trPr>
          <w:cantSplit/>
        </w:trPr>
        <w:tc>
          <w:tcPr>
            <w:tcW w:type="dxa" w:w="2200"/>
          </w:tcPr>
          <w:p>
            <w:pPr>
              <w:spacing w:after="0" w:line="259" w:lineRule="auto"/>
            </w:pPr>
            <w:r>
              <w:rPr>
                <w:rFonts w:ascii="Calibri" w:hAnsi="Calibri"/>
                <w:b w:val="0"/>
                <w:color w:val="222222"/>
                <w:sz w:val="18"/>
              </w:rPr>
              <w:t>Raw/weathered wood</w:t>
            </w:r>
          </w:p>
        </w:tc>
        <w:tc>
          <w:tcPr>
            <w:tcW w:type="dxa" w:w="1300"/>
          </w:tcPr>
          <w:p>
            <w:pPr>
              <w:spacing w:after="0" w:line="259" w:lineRule="auto"/>
            </w:pPr>
            <w:r>
              <w:rPr>
                <w:rFonts w:ascii="Calibri" w:hAnsi="Calibri"/>
                <w:b w:val="0"/>
                <w:color w:val="222222"/>
                <w:sz w:val="18"/>
              </w:rPr>
              <w:t>0.72–0.92</w:t>
            </w:r>
          </w:p>
        </w:tc>
        <w:tc>
          <w:tcPr>
            <w:tcW w:type="dxa" w:w="1200"/>
          </w:tcPr>
          <w:p>
            <w:pPr>
              <w:spacing w:after="0" w:line="259" w:lineRule="auto"/>
            </w:pPr>
            <w:r>
              <w:rPr>
                <w:rFonts w:ascii="Calibri" w:hAnsi="Calibri"/>
                <w:b w:val="0"/>
                <w:color w:val="222222"/>
                <w:sz w:val="18"/>
              </w:rPr>
              <w:t>0.00</w:t>
            </w:r>
          </w:p>
        </w:tc>
        <w:tc>
          <w:tcPr>
            <w:tcW w:type="dxa" w:w="4660"/>
          </w:tcPr>
          <w:p>
            <w:pPr>
              <w:spacing w:after="0" w:line="259" w:lineRule="auto"/>
            </w:pPr>
            <w:r>
              <w:rPr>
                <w:rFonts w:ascii="Calibri" w:hAnsi="Calibri"/>
                <w:b w:val="0"/>
                <w:color w:val="222222"/>
                <w:sz w:val="18"/>
              </w:rPr>
              <w:t>Grain normal 0.05–0.18 in; rough-sawn relief 0.05–0.12 in; no varnish.</w:t>
            </w:r>
          </w:p>
        </w:tc>
      </w:tr>
      <w:tr>
        <w:trPr>
          <w:cantSplit/>
        </w:trPr>
        <w:tc>
          <w:tcPr>
            <w:tcW w:type="dxa" w:w="2200"/>
            <w:shd w:fill="FAFBFC"/>
          </w:tcPr>
          <w:p>
            <w:pPr>
              <w:spacing w:after="0" w:line="259" w:lineRule="auto"/>
            </w:pPr>
            <w:r>
              <w:rPr>
                <w:rFonts w:ascii="Calibri" w:hAnsi="Calibri"/>
                <w:b w:val="0"/>
                <w:color w:val="222222"/>
                <w:sz w:val="18"/>
              </w:rPr>
              <w:t>Thin/chalky painted wood</w:t>
            </w:r>
          </w:p>
        </w:tc>
        <w:tc>
          <w:tcPr>
            <w:tcW w:type="dxa" w:w="1300"/>
            <w:shd w:fill="FAFBFC"/>
          </w:tcPr>
          <w:p>
            <w:pPr>
              <w:spacing w:after="0" w:line="259" w:lineRule="auto"/>
            </w:pPr>
            <w:r>
              <w:rPr>
                <w:rFonts w:ascii="Calibri" w:hAnsi="Calibri"/>
                <w:b w:val="0"/>
                <w:color w:val="222222"/>
                <w:sz w:val="18"/>
              </w:rPr>
              <w:t>0.62–0.82</w:t>
            </w:r>
          </w:p>
        </w:tc>
        <w:tc>
          <w:tcPr>
            <w:tcW w:type="dxa" w:w="1200"/>
            <w:shd w:fill="FAFBFC"/>
          </w:tcPr>
          <w:p>
            <w:pPr>
              <w:spacing w:after="0" w:line="259" w:lineRule="auto"/>
            </w:pPr>
            <w:r>
              <w:rPr>
                <w:rFonts w:ascii="Calibri" w:hAnsi="Calibri"/>
                <w:b w:val="0"/>
                <w:color w:val="222222"/>
                <w:sz w:val="18"/>
              </w:rPr>
              <w:t>0.00</w:t>
            </w:r>
          </w:p>
        </w:tc>
        <w:tc>
          <w:tcPr>
            <w:tcW w:type="dxa" w:w="4660"/>
            <w:shd w:fill="FAFBFC"/>
          </w:tcPr>
          <w:p>
            <w:pPr>
              <w:spacing w:after="0" w:line="259" w:lineRule="auto"/>
            </w:pPr>
            <w:r>
              <w:rPr>
                <w:rFonts w:ascii="Calibri" w:hAnsi="Calibri"/>
                <w:b w:val="0"/>
                <w:color w:val="222222"/>
                <w:sz w:val="18"/>
              </w:rPr>
              <w:t>Paint should reveal grain and occasional bare edges; avoid plastic coverage.</w:t>
            </w:r>
          </w:p>
        </w:tc>
      </w:tr>
      <w:tr>
        <w:trPr>
          <w:cantSplit/>
        </w:trPr>
        <w:tc>
          <w:tcPr>
            <w:tcW w:type="dxa" w:w="2200"/>
          </w:tcPr>
          <w:p>
            <w:pPr>
              <w:spacing w:after="0" w:line="259" w:lineRule="auto"/>
            </w:pPr>
            <w:r>
              <w:rPr>
                <w:rFonts w:ascii="Calibri" w:hAnsi="Calibri"/>
                <w:b w:val="0"/>
                <w:color w:val="222222"/>
                <w:sz w:val="18"/>
              </w:rPr>
              <w:t>Wood shingles</w:t>
            </w:r>
          </w:p>
        </w:tc>
        <w:tc>
          <w:tcPr>
            <w:tcW w:type="dxa" w:w="1300"/>
          </w:tcPr>
          <w:p>
            <w:pPr>
              <w:spacing w:after="0" w:line="259" w:lineRule="auto"/>
            </w:pPr>
            <w:r>
              <w:rPr>
                <w:rFonts w:ascii="Calibri" w:hAnsi="Calibri"/>
                <w:b w:val="0"/>
                <w:color w:val="222222"/>
                <w:sz w:val="18"/>
              </w:rPr>
              <w:t>0.72–0.90</w:t>
            </w:r>
          </w:p>
        </w:tc>
        <w:tc>
          <w:tcPr>
            <w:tcW w:type="dxa" w:w="1200"/>
          </w:tcPr>
          <w:p>
            <w:pPr>
              <w:spacing w:after="0" w:line="259" w:lineRule="auto"/>
            </w:pPr>
            <w:r>
              <w:rPr>
                <w:rFonts w:ascii="Calibri" w:hAnsi="Calibri"/>
                <w:b w:val="0"/>
                <w:color w:val="222222"/>
                <w:sz w:val="18"/>
              </w:rPr>
              <w:t>0.00</w:t>
            </w:r>
          </w:p>
        </w:tc>
        <w:tc>
          <w:tcPr>
            <w:tcW w:type="dxa" w:w="4660"/>
          </w:tcPr>
          <w:p>
            <w:pPr>
              <w:spacing w:after="0" w:line="259" w:lineRule="auto"/>
            </w:pPr>
            <w:r>
              <w:rPr>
                <w:rFonts w:ascii="Calibri" w:hAnsi="Calibri"/>
                <w:b w:val="0"/>
                <w:color w:val="222222"/>
                <w:sz w:val="18"/>
              </w:rPr>
              <w:t>Random 4–10 in widths; 14–24 in length; uneven but not cartoonishly warped.</w:t>
            </w:r>
          </w:p>
        </w:tc>
      </w:tr>
      <w:tr>
        <w:trPr>
          <w:cantSplit/>
        </w:trPr>
        <w:tc>
          <w:tcPr>
            <w:tcW w:type="dxa" w:w="2200"/>
            <w:shd w:fill="FAFBFC"/>
          </w:tcPr>
          <w:p>
            <w:pPr>
              <w:spacing w:after="0" w:line="259" w:lineRule="auto"/>
            </w:pPr>
            <w:r>
              <w:rPr>
                <w:rFonts w:ascii="Calibri" w:hAnsi="Calibri"/>
                <w:b w:val="0"/>
                <w:color w:val="222222"/>
                <w:sz w:val="18"/>
              </w:rPr>
              <w:t>Brick and lime mortar</w:t>
            </w:r>
          </w:p>
        </w:tc>
        <w:tc>
          <w:tcPr>
            <w:tcW w:type="dxa" w:w="1300"/>
            <w:shd w:fill="FAFBFC"/>
          </w:tcPr>
          <w:p>
            <w:pPr>
              <w:spacing w:after="0" w:line="259" w:lineRule="auto"/>
            </w:pPr>
            <w:r>
              <w:rPr>
                <w:rFonts w:ascii="Calibri" w:hAnsi="Calibri"/>
                <w:b w:val="0"/>
                <w:color w:val="222222"/>
                <w:sz w:val="18"/>
              </w:rPr>
              <w:t>0.75–0.92</w:t>
            </w:r>
          </w:p>
        </w:tc>
        <w:tc>
          <w:tcPr>
            <w:tcW w:type="dxa" w:w="1200"/>
            <w:shd w:fill="FAFBFC"/>
          </w:tcPr>
          <w:p>
            <w:pPr>
              <w:spacing w:after="0" w:line="259" w:lineRule="auto"/>
            </w:pPr>
            <w:r>
              <w:rPr>
                <w:rFonts w:ascii="Calibri" w:hAnsi="Calibri"/>
                <w:b w:val="0"/>
                <w:color w:val="222222"/>
                <w:sz w:val="18"/>
              </w:rPr>
              <w:t>0.00</w:t>
            </w:r>
          </w:p>
        </w:tc>
        <w:tc>
          <w:tcPr>
            <w:tcW w:type="dxa" w:w="4660"/>
            <w:shd w:fill="FAFBFC"/>
          </w:tcPr>
          <w:p>
            <w:pPr>
              <w:spacing w:after="0" w:line="259" w:lineRule="auto"/>
            </w:pPr>
            <w:r>
              <w:rPr>
                <w:rFonts w:ascii="Calibri" w:hAnsi="Calibri"/>
                <w:b w:val="0"/>
                <w:color w:val="222222"/>
                <w:sz w:val="18"/>
              </w:rPr>
              <w:t>Irregular color and joints; mortar recessed slightly; no glossy fired-red field.</w:t>
            </w:r>
          </w:p>
        </w:tc>
      </w:tr>
      <w:tr>
        <w:trPr>
          <w:cantSplit/>
        </w:trPr>
        <w:tc>
          <w:tcPr>
            <w:tcW w:type="dxa" w:w="2200"/>
          </w:tcPr>
          <w:p>
            <w:pPr>
              <w:spacing w:after="0" w:line="259" w:lineRule="auto"/>
            </w:pPr>
            <w:r>
              <w:rPr>
                <w:rFonts w:ascii="Calibri" w:hAnsi="Calibri"/>
                <w:b w:val="0"/>
                <w:color w:val="222222"/>
                <w:sz w:val="18"/>
              </w:rPr>
              <w:t>Wrought/forged iron</w:t>
            </w:r>
          </w:p>
        </w:tc>
        <w:tc>
          <w:tcPr>
            <w:tcW w:type="dxa" w:w="1300"/>
          </w:tcPr>
          <w:p>
            <w:pPr>
              <w:spacing w:after="0" w:line="259" w:lineRule="auto"/>
            </w:pPr>
            <w:r>
              <w:rPr>
                <w:rFonts w:ascii="Calibri" w:hAnsi="Calibri"/>
                <w:b w:val="0"/>
                <w:color w:val="222222"/>
                <w:sz w:val="18"/>
              </w:rPr>
              <w:t>0.45–0.75</w:t>
            </w:r>
          </w:p>
        </w:tc>
        <w:tc>
          <w:tcPr>
            <w:tcW w:type="dxa" w:w="1200"/>
          </w:tcPr>
          <w:p>
            <w:pPr>
              <w:spacing w:after="0" w:line="259" w:lineRule="auto"/>
            </w:pPr>
            <w:r>
              <w:rPr>
                <w:rFonts w:ascii="Calibri" w:hAnsi="Calibri"/>
                <w:b w:val="0"/>
                <w:color w:val="222222"/>
                <w:sz w:val="18"/>
              </w:rPr>
              <w:t>0.65–0.90</w:t>
            </w:r>
          </w:p>
        </w:tc>
        <w:tc>
          <w:tcPr>
            <w:tcW w:type="dxa" w:w="4660"/>
          </w:tcPr>
          <w:p>
            <w:pPr>
              <w:spacing w:after="0" w:line="259" w:lineRule="auto"/>
            </w:pPr>
            <w:r>
              <w:rPr>
                <w:rFonts w:ascii="Calibri" w:hAnsi="Calibri"/>
                <w:b w:val="0"/>
                <w:color w:val="222222"/>
                <w:sz w:val="18"/>
              </w:rPr>
              <w:t>Mostly dark oxide, soot, and rust; polished contact only.</w:t>
            </w:r>
          </w:p>
        </w:tc>
      </w:tr>
      <w:tr>
        <w:trPr>
          <w:cantSplit/>
        </w:trPr>
        <w:tc>
          <w:tcPr>
            <w:tcW w:type="dxa" w:w="2200"/>
            <w:shd w:fill="FAFBFC"/>
          </w:tcPr>
          <w:p>
            <w:pPr>
              <w:spacing w:after="0" w:line="259" w:lineRule="auto"/>
            </w:pPr>
            <w:r>
              <w:rPr>
                <w:rFonts w:ascii="Calibri" w:hAnsi="Calibri"/>
                <w:b w:val="0"/>
                <w:color w:val="222222"/>
                <w:sz w:val="18"/>
              </w:rPr>
              <w:t>Window glass</w:t>
            </w:r>
          </w:p>
        </w:tc>
        <w:tc>
          <w:tcPr>
            <w:tcW w:type="dxa" w:w="1300"/>
            <w:shd w:fill="FAFBFC"/>
          </w:tcPr>
          <w:p>
            <w:pPr>
              <w:spacing w:after="0" w:line="259" w:lineRule="auto"/>
            </w:pPr>
            <w:r>
              <w:rPr>
                <w:rFonts w:ascii="Calibri" w:hAnsi="Calibri"/>
                <w:b w:val="0"/>
                <w:color w:val="222222"/>
                <w:sz w:val="18"/>
              </w:rPr>
              <w:t>0.20–0.42</w:t>
            </w:r>
          </w:p>
        </w:tc>
        <w:tc>
          <w:tcPr>
            <w:tcW w:type="dxa" w:w="1200"/>
            <w:shd w:fill="FAFBFC"/>
          </w:tcPr>
          <w:p>
            <w:pPr>
              <w:spacing w:after="0" w:line="259" w:lineRule="auto"/>
            </w:pPr>
            <w:r>
              <w:rPr>
                <w:rFonts w:ascii="Calibri" w:hAnsi="Calibri"/>
                <w:b w:val="0"/>
                <w:color w:val="222222"/>
                <w:sz w:val="18"/>
              </w:rPr>
              <w:t>0.00</w:t>
            </w:r>
          </w:p>
        </w:tc>
        <w:tc>
          <w:tcPr>
            <w:tcW w:type="dxa" w:w="4660"/>
            <w:shd w:fill="FAFBFC"/>
          </w:tcPr>
          <w:p>
            <w:pPr>
              <w:spacing w:after="0" w:line="259" w:lineRule="auto"/>
            </w:pPr>
            <w:r>
              <w:rPr>
                <w:rFonts w:ascii="Calibri" w:hAnsi="Calibri"/>
                <w:b w:val="0"/>
                <w:color w:val="222222"/>
                <w:sz w:val="18"/>
              </w:rPr>
              <w:t>Low, uneven reflection; mild waviness; dusty edges; interiors remain readable/dim.</w:t>
            </w:r>
          </w:p>
        </w:tc>
      </w:tr>
      <w:tr>
        <w:trPr>
          <w:cantSplit/>
        </w:trPr>
        <w:tc>
          <w:tcPr>
            <w:tcW w:type="dxa" w:w="2200"/>
          </w:tcPr>
          <w:p>
            <w:pPr>
              <w:spacing w:after="0" w:line="259" w:lineRule="auto"/>
            </w:pPr>
            <w:r>
              <w:rPr>
                <w:rFonts w:ascii="Calibri" w:hAnsi="Calibri"/>
                <w:b w:val="0"/>
                <w:color w:val="222222"/>
                <w:sz w:val="18"/>
              </w:rPr>
              <w:t>Dry mud/earth</w:t>
            </w:r>
          </w:p>
        </w:tc>
        <w:tc>
          <w:tcPr>
            <w:tcW w:type="dxa" w:w="1300"/>
          </w:tcPr>
          <w:p>
            <w:pPr>
              <w:spacing w:after="0" w:line="259" w:lineRule="auto"/>
            </w:pPr>
            <w:r>
              <w:rPr>
                <w:rFonts w:ascii="Calibri" w:hAnsi="Calibri"/>
                <w:b w:val="0"/>
                <w:color w:val="222222"/>
                <w:sz w:val="18"/>
              </w:rPr>
              <w:t>0.72–0.95</w:t>
            </w:r>
          </w:p>
        </w:tc>
        <w:tc>
          <w:tcPr>
            <w:tcW w:type="dxa" w:w="1200"/>
          </w:tcPr>
          <w:p>
            <w:pPr>
              <w:spacing w:after="0" w:line="259" w:lineRule="auto"/>
            </w:pPr>
            <w:r>
              <w:rPr>
                <w:rFonts w:ascii="Calibri" w:hAnsi="Calibri"/>
                <w:b w:val="0"/>
                <w:color w:val="222222"/>
                <w:sz w:val="18"/>
              </w:rPr>
              <w:t>0.00</w:t>
            </w:r>
          </w:p>
        </w:tc>
        <w:tc>
          <w:tcPr>
            <w:tcW w:type="dxa" w:w="4660"/>
          </w:tcPr>
          <w:p>
            <w:pPr>
              <w:spacing w:after="0" w:line="259" w:lineRule="auto"/>
            </w:pPr>
            <w:r>
              <w:rPr>
                <w:rFonts w:ascii="Calibri" w:hAnsi="Calibri"/>
                <w:b w:val="0"/>
                <w:color w:val="222222"/>
                <w:sz w:val="18"/>
              </w:rPr>
              <w:t>Dust, footprints, wheel ruts, straw, ash, and chips.</w:t>
            </w:r>
          </w:p>
        </w:tc>
      </w:tr>
      <w:tr>
        <w:trPr>
          <w:cantSplit/>
        </w:trPr>
        <w:tc>
          <w:tcPr>
            <w:tcW w:type="dxa" w:w="2200"/>
            <w:shd w:fill="FAFBFC"/>
          </w:tcPr>
          <w:p>
            <w:pPr>
              <w:spacing w:after="0" w:line="259" w:lineRule="auto"/>
            </w:pPr>
            <w:r>
              <w:rPr>
                <w:rFonts w:ascii="Calibri" w:hAnsi="Calibri"/>
                <w:b w:val="0"/>
                <w:color w:val="222222"/>
                <w:sz w:val="18"/>
              </w:rPr>
              <w:t>Wet mud/standing water</w:t>
            </w:r>
          </w:p>
        </w:tc>
        <w:tc>
          <w:tcPr>
            <w:tcW w:type="dxa" w:w="1300"/>
            <w:shd w:fill="FAFBFC"/>
          </w:tcPr>
          <w:p>
            <w:pPr>
              <w:spacing w:after="0" w:line="259" w:lineRule="auto"/>
            </w:pPr>
            <w:r>
              <w:rPr>
                <w:rFonts w:ascii="Calibri" w:hAnsi="Calibri"/>
                <w:b w:val="0"/>
                <w:color w:val="222222"/>
                <w:sz w:val="18"/>
              </w:rPr>
              <w:t>0.28–0.55</w:t>
            </w:r>
          </w:p>
        </w:tc>
        <w:tc>
          <w:tcPr>
            <w:tcW w:type="dxa" w:w="1200"/>
            <w:shd w:fill="FAFBFC"/>
          </w:tcPr>
          <w:p>
            <w:pPr>
              <w:spacing w:after="0" w:line="259" w:lineRule="auto"/>
            </w:pPr>
            <w:r>
              <w:rPr>
                <w:rFonts w:ascii="Calibri" w:hAnsi="Calibri"/>
                <w:b w:val="0"/>
                <w:color w:val="222222"/>
                <w:sz w:val="18"/>
              </w:rPr>
              <w:t>0.00</w:t>
            </w:r>
          </w:p>
        </w:tc>
        <w:tc>
          <w:tcPr>
            <w:tcW w:type="dxa" w:w="4660"/>
            <w:shd w:fill="FAFBFC"/>
          </w:tcPr>
          <w:p>
            <w:pPr>
              <w:spacing w:after="0" w:line="259" w:lineRule="auto"/>
            </w:pPr>
            <w:r>
              <w:rPr>
                <w:rFonts w:ascii="Calibri" w:hAnsi="Calibri"/>
                <w:b w:val="0"/>
                <w:color w:val="222222"/>
                <w:sz w:val="18"/>
              </w:rPr>
              <w:t>Localized sheen only; broken by ruts, sediment, and debris.</w:t>
            </w:r>
          </w:p>
        </w:tc>
      </w:tr>
    </w:tbl>
    <w:p>
      <w:pPr>
        <w:spacing w:after="40"/>
      </w:pPr>
    </w:p>
    <w:p>
      <w:pPr>
        <w:pStyle w:val="Heading1"/>
        <w:keepNext/>
      </w:pPr>
      <w:r>
        <w:t>7. Façades, roof edges, windows, doors, and signs</w:t>
      </w:r>
    </w:p>
    <w:p>
      <w:pPr>
        <w:pStyle w:val="Heading2"/>
        <w:keepNext/>
      </w:pPr>
      <w:r>
        <w:t>7.1 Façade composition</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tblHeader w:val="true"/>
          <w:cantSplit/>
        </w:trPr>
        <w:tc>
          <w:tcPr>
            <w:tcW w:type="dxa" w:w="2200"/>
            <w:tcMar>
              <w:top w:w="80" w:type="dxa"/>
              <w:start w:w="120" w:type="dxa"/>
              <w:bottom w:w="80" w:type="dxa"/>
              <w:end w:w="120" w:type="dxa"/>
            </w:tcMar>
            <w:vAlign w:val="center"/>
            <w:shd w:fill="E8EEF5"/>
          </w:tcPr>
          <w:p>
            <w:pPr>
              <w:spacing w:after="0" w:line="252" w:lineRule="auto"/>
            </w:pPr>
            <w:r>
              <w:rPr>
                <w:rFonts w:ascii="Calibri" w:hAnsi="Calibri"/>
                <w:b/>
                <w:color w:val="1F4D78"/>
                <w:sz w:val="18"/>
              </w:rPr>
              <w:t>Type</w:t>
            </w:r>
          </w:p>
        </w:tc>
        <w:tc>
          <w:tcPr>
            <w:tcW w:type="dxa" w:w="1800"/>
            <w:tcMar>
              <w:top w:w="80" w:type="dxa"/>
              <w:start w:w="120" w:type="dxa"/>
              <w:bottom w:w="80" w:type="dxa"/>
              <w:end w:w="120" w:type="dxa"/>
            </w:tcMar>
            <w:vAlign w:val="center"/>
            <w:shd w:fill="E8EEF5"/>
          </w:tcPr>
          <w:p>
            <w:pPr>
              <w:spacing w:after="0" w:line="252" w:lineRule="auto"/>
            </w:pPr>
            <w:r>
              <w:rPr>
                <w:rFonts w:ascii="Calibri" w:hAnsi="Calibri"/>
                <w:b/>
                <w:color w:val="1F4D78"/>
                <w:sz w:val="18"/>
              </w:rPr>
              <w:t>Front rhythm</w:t>
            </w:r>
          </w:p>
        </w:tc>
        <w:tc>
          <w:tcPr>
            <w:tcW w:type="dxa" w:w="5360"/>
            <w:tcMar>
              <w:top w:w="80" w:type="dxa"/>
              <w:start w:w="120" w:type="dxa"/>
              <w:bottom w:w="80" w:type="dxa"/>
              <w:end w:w="120" w:type="dxa"/>
            </w:tcMar>
            <w:vAlign w:val="center"/>
            <w:shd w:fill="E8EEF5"/>
          </w:tcPr>
          <w:p>
            <w:pPr>
              <w:spacing w:after="0" w:line="252" w:lineRule="auto"/>
            </w:pPr>
            <w:r>
              <w:rPr>
                <w:rFonts w:ascii="Calibri" w:hAnsi="Calibri"/>
                <w:b/>
                <w:color w:val="1F4D78"/>
                <w:sz w:val="18"/>
              </w:rPr>
              <w:t>Rule</w:t>
            </w:r>
          </w:p>
        </w:tc>
      </w:tr>
      <w:tr>
        <w:trPr>
          <w:cantSplit/>
        </w:trPr>
        <w:tc>
          <w:tcPr>
            <w:tcW w:type="dxa" w:w="2200"/>
          </w:tcPr>
          <w:p>
            <w:pPr>
              <w:spacing w:after="0" w:line="259" w:lineRule="auto"/>
            </w:pPr>
            <w:r>
              <w:rPr>
                <w:rFonts w:ascii="Calibri" w:hAnsi="Calibri"/>
                <w:b w:val="0"/>
                <w:color w:val="222222"/>
                <w:sz w:val="18"/>
              </w:rPr>
              <w:t>Common dwelling</w:t>
            </w:r>
          </w:p>
        </w:tc>
        <w:tc>
          <w:tcPr>
            <w:tcW w:type="dxa" w:w="1800"/>
          </w:tcPr>
          <w:p>
            <w:pPr>
              <w:spacing w:after="0" w:line="259" w:lineRule="auto"/>
            </w:pPr>
            <w:r>
              <w:rPr>
                <w:rFonts w:ascii="Calibri" w:hAnsi="Calibri"/>
                <w:b w:val="0"/>
                <w:color w:val="222222"/>
                <w:sz w:val="18"/>
              </w:rPr>
              <w:t>2–5 bays</w:t>
            </w:r>
          </w:p>
        </w:tc>
        <w:tc>
          <w:tcPr>
            <w:tcW w:type="dxa" w:w="5360"/>
          </w:tcPr>
          <w:p>
            <w:pPr>
              <w:spacing w:after="0" w:line="259" w:lineRule="auto"/>
            </w:pPr>
            <w:r>
              <w:rPr>
                <w:rFonts w:ascii="Calibri" w:hAnsi="Calibri"/>
                <w:b w:val="0"/>
                <w:color w:val="222222"/>
                <w:sz w:val="18"/>
              </w:rPr>
              <w:t>Door at center or side; window rhythm slightly imperfect; no decorative bay windows.</w:t>
            </w:r>
          </w:p>
        </w:tc>
      </w:tr>
      <w:tr>
        <w:trPr>
          <w:cantSplit/>
        </w:trPr>
        <w:tc>
          <w:tcPr>
            <w:tcW w:type="dxa" w:w="2200"/>
            <w:shd w:fill="FAFBFC"/>
          </w:tcPr>
          <w:p>
            <w:pPr>
              <w:spacing w:after="0" w:line="259" w:lineRule="auto"/>
            </w:pPr>
            <w:r>
              <w:rPr>
                <w:rFonts w:ascii="Calibri" w:hAnsi="Calibri"/>
                <w:b w:val="0"/>
                <w:color w:val="222222"/>
                <w:sz w:val="18"/>
              </w:rPr>
              <w:t>Better dwelling</w:t>
            </w:r>
          </w:p>
        </w:tc>
        <w:tc>
          <w:tcPr>
            <w:tcW w:type="dxa" w:w="1800"/>
            <w:shd w:fill="FAFBFC"/>
          </w:tcPr>
          <w:p>
            <w:pPr>
              <w:spacing w:after="0" w:line="259" w:lineRule="auto"/>
            </w:pPr>
            <w:r>
              <w:rPr>
                <w:rFonts w:ascii="Calibri" w:hAnsi="Calibri"/>
                <w:b w:val="0"/>
                <w:color w:val="222222"/>
                <w:sz w:val="18"/>
              </w:rPr>
              <w:t>3 or 5 bays</w:t>
            </w:r>
          </w:p>
        </w:tc>
        <w:tc>
          <w:tcPr>
            <w:tcW w:type="dxa" w:w="5360"/>
            <w:shd w:fill="FAFBFC"/>
          </w:tcPr>
          <w:p>
            <w:pPr>
              <w:spacing w:after="0" w:line="259" w:lineRule="auto"/>
            </w:pPr>
            <w:r>
              <w:rPr>
                <w:rFonts w:ascii="Calibri" w:hAnsi="Calibri"/>
                <w:b w:val="0"/>
                <w:color w:val="222222"/>
                <w:sz w:val="18"/>
              </w:rPr>
              <w:t>More symmetry; narrow frieze/corner boards; simple classical door surround.</w:t>
            </w:r>
          </w:p>
        </w:tc>
      </w:tr>
      <w:tr>
        <w:trPr>
          <w:cantSplit/>
        </w:trPr>
        <w:tc>
          <w:tcPr>
            <w:tcW w:type="dxa" w:w="2200"/>
          </w:tcPr>
          <w:p>
            <w:pPr>
              <w:spacing w:after="0" w:line="259" w:lineRule="auto"/>
            </w:pPr>
            <w:r>
              <w:rPr>
                <w:rFonts w:ascii="Calibri" w:hAnsi="Calibri"/>
                <w:b w:val="0"/>
                <w:color w:val="222222"/>
                <w:sz w:val="18"/>
              </w:rPr>
              <w:t>Small shop</w:t>
            </w:r>
          </w:p>
        </w:tc>
        <w:tc>
          <w:tcPr>
            <w:tcW w:type="dxa" w:w="1800"/>
          </w:tcPr>
          <w:p>
            <w:pPr>
              <w:spacing w:after="0" w:line="259" w:lineRule="auto"/>
            </w:pPr>
            <w:r>
              <w:rPr>
                <w:rFonts w:ascii="Calibri" w:hAnsi="Calibri"/>
                <w:b w:val="0"/>
                <w:color w:val="222222"/>
                <w:sz w:val="18"/>
              </w:rPr>
              <w:t>1–3 commercial bays</w:t>
            </w:r>
          </w:p>
        </w:tc>
        <w:tc>
          <w:tcPr>
            <w:tcW w:type="dxa" w:w="5360"/>
          </w:tcPr>
          <w:p>
            <w:pPr>
              <w:spacing w:after="0" w:line="259" w:lineRule="auto"/>
            </w:pPr>
            <w:r>
              <w:rPr>
                <w:rFonts w:ascii="Calibri" w:hAnsi="Calibri"/>
                <w:b w:val="0"/>
                <w:color w:val="222222"/>
                <w:sz w:val="18"/>
              </w:rPr>
              <w:t>Door plus grouped sash/small display panes; hand-painted board sign.</w:t>
            </w:r>
          </w:p>
        </w:tc>
      </w:tr>
      <w:tr>
        <w:trPr>
          <w:cantSplit/>
        </w:trPr>
        <w:tc>
          <w:tcPr>
            <w:tcW w:type="dxa" w:w="2200"/>
            <w:shd w:fill="FAFBFC"/>
          </w:tcPr>
          <w:p>
            <w:pPr>
              <w:spacing w:after="0" w:line="259" w:lineRule="auto"/>
            </w:pPr>
            <w:r>
              <w:rPr>
                <w:rFonts w:ascii="Calibri" w:hAnsi="Calibri"/>
                <w:b w:val="0"/>
                <w:color w:val="222222"/>
                <w:sz w:val="18"/>
              </w:rPr>
              <w:t>Two-story store</w:t>
            </w:r>
          </w:p>
        </w:tc>
        <w:tc>
          <w:tcPr>
            <w:tcW w:type="dxa" w:w="1800"/>
            <w:shd w:fill="FAFBFC"/>
          </w:tcPr>
          <w:p>
            <w:pPr>
              <w:spacing w:after="0" w:line="259" w:lineRule="auto"/>
            </w:pPr>
            <w:r>
              <w:rPr>
                <w:rFonts w:ascii="Calibri" w:hAnsi="Calibri"/>
                <w:b w:val="0"/>
                <w:color w:val="222222"/>
                <w:sz w:val="18"/>
              </w:rPr>
              <w:t>2–4 ground bays</w:t>
            </w:r>
          </w:p>
        </w:tc>
        <w:tc>
          <w:tcPr>
            <w:tcW w:type="dxa" w:w="5360"/>
            <w:shd w:fill="FAFBFC"/>
          </w:tcPr>
          <w:p>
            <w:pPr>
              <w:spacing w:after="0" w:line="259" w:lineRule="auto"/>
            </w:pPr>
            <w:r>
              <w:rPr>
                <w:rFonts w:ascii="Calibri" w:hAnsi="Calibri"/>
                <w:b w:val="0"/>
                <w:color w:val="222222"/>
                <w:sz w:val="18"/>
              </w:rPr>
              <w:t>Upper 6-over-6 sash; freight/side door possible; plain cornice or visible gable.</w:t>
            </w:r>
          </w:p>
        </w:tc>
      </w:tr>
      <w:tr>
        <w:trPr>
          <w:cantSplit/>
        </w:trPr>
        <w:tc>
          <w:tcPr>
            <w:tcW w:type="dxa" w:w="2200"/>
          </w:tcPr>
          <w:p>
            <w:pPr>
              <w:spacing w:after="0" w:line="259" w:lineRule="auto"/>
            </w:pPr>
            <w:r>
              <w:rPr>
                <w:rFonts w:ascii="Calibri" w:hAnsi="Calibri"/>
                <w:b w:val="0"/>
                <w:color w:val="222222"/>
                <w:sz w:val="18"/>
              </w:rPr>
              <w:t>Warehouse</w:t>
            </w:r>
          </w:p>
        </w:tc>
        <w:tc>
          <w:tcPr>
            <w:tcW w:type="dxa" w:w="1800"/>
          </w:tcPr>
          <w:p>
            <w:pPr>
              <w:spacing w:after="0" w:line="259" w:lineRule="auto"/>
            </w:pPr>
            <w:r>
              <w:rPr>
                <w:rFonts w:ascii="Calibri" w:hAnsi="Calibri"/>
                <w:b w:val="0"/>
                <w:color w:val="222222"/>
                <w:sz w:val="18"/>
              </w:rPr>
              <w:t>1–3 cargo bays</w:t>
            </w:r>
          </w:p>
        </w:tc>
        <w:tc>
          <w:tcPr>
            <w:tcW w:type="dxa" w:w="5360"/>
          </w:tcPr>
          <w:p>
            <w:pPr>
              <w:spacing w:after="0" w:line="259" w:lineRule="auto"/>
            </w:pPr>
            <w:r>
              <w:rPr>
                <w:rFonts w:ascii="Calibri" w:hAnsi="Calibri"/>
                <w:b w:val="0"/>
                <w:color w:val="222222"/>
                <w:sz w:val="18"/>
              </w:rPr>
              <w:t>Few windows; hoist door and beam; loading apron; no elegant storefront.</w:t>
            </w:r>
          </w:p>
        </w:tc>
      </w:tr>
      <w:tr>
        <w:trPr>
          <w:cantSplit/>
        </w:trPr>
        <w:tc>
          <w:tcPr>
            <w:tcW w:type="dxa" w:w="2200"/>
            <w:shd w:fill="FAFBFC"/>
          </w:tcPr>
          <w:p>
            <w:pPr>
              <w:spacing w:after="0" w:line="259" w:lineRule="auto"/>
            </w:pPr>
            <w:r>
              <w:rPr>
                <w:rFonts w:ascii="Calibri" w:hAnsi="Calibri"/>
                <w:b w:val="0"/>
                <w:color w:val="222222"/>
                <w:sz w:val="18"/>
              </w:rPr>
              <w:t>Workshop</w:t>
            </w:r>
          </w:p>
        </w:tc>
        <w:tc>
          <w:tcPr>
            <w:tcW w:type="dxa" w:w="1800"/>
            <w:shd w:fill="FAFBFC"/>
          </w:tcPr>
          <w:p>
            <w:pPr>
              <w:spacing w:after="0" w:line="259" w:lineRule="auto"/>
            </w:pPr>
            <w:r>
              <w:rPr>
                <w:rFonts w:ascii="Calibri" w:hAnsi="Calibri"/>
                <w:b w:val="0"/>
                <w:color w:val="222222"/>
                <w:sz w:val="18"/>
              </w:rPr>
              <w:t>One wide work opening</w:t>
            </w:r>
          </w:p>
        </w:tc>
        <w:tc>
          <w:tcPr>
            <w:tcW w:type="dxa" w:w="5360"/>
            <w:shd w:fill="FAFBFC"/>
          </w:tcPr>
          <w:p>
            <w:pPr>
              <w:spacing w:after="0" w:line="259" w:lineRule="auto"/>
            </w:pPr>
            <w:r>
              <w:rPr>
                <w:rFonts w:ascii="Calibri" w:hAnsi="Calibri"/>
                <w:b w:val="0"/>
                <w:color w:val="222222"/>
                <w:sz w:val="18"/>
              </w:rPr>
              <w:t>Secondary person door and limited windows; soot, chips, or specialized yard props.</w:t>
            </w:r>
          </w:p>
        </w:tc>
      </w:tr>
    </w:tbl>
    <w:p>
      <w:pPr>
        <w:spacing w:after="40"/>
      </w:pPr>
    </w:p>
    <w:p>
      <w:pPr>
        <w:pStyle w:val="Heading2"/>
        <w:keepNext/>
      </w:pPr>
      <w:r>
        <w:t>7.2 Fascia, cornice, and eave rules</w:t>
      </w:r>
    </w:p>
    <w:tbl>
      <w:tblPr>
        <w:tblStyle w:val="TableGrid"/>
        <w:tblW w:type="dxa" w:w="9360"/>
        <w:jc w:val="left"/>
        <w:tblLayout w:type="fixed"/>
        <w:tblLook w:firstColumn="1" w:firstRow="1" w:lastColumn="0" w:lastRow="0" w:noHBand="0" w:noVBand="1" w:val="04A0"/>
        <w:tblInd w:w="120" w:type="dxa"/>
      </w:tblPr>
      <w:tblGrid>
        <w:gridCol w:w="3000"/>
        <w:gridCol w:w="1100"/>
        <w:gridCol w:w="5260"/>
      </w:tblGrid>
      <w:tr>
        <w:trPr>
          <w:tblHeader w:val="true"/>
          <w:cantSplit/>
        </w:trPr>
        <w:tc>
          <w:tcPr>
            <w:tcW w:type="dxa" w:w="3000"/>
            <w:tcMar>
              <w:top w:w="80" w:type="dxa"/>
              <w:start w:w="120" w:type="dxa"/>
              <w:bottom w:w="80" w:type="dxa"/>
              <w:end w:w="120" w:type="dxa"/>
            </w:tcMar>
            <w:vAlign w:val="center"/>
            <w:shd w:fill="E8EEF5"/>
          </w:tcPr>
          <w:p>
            <w:pPr>
              <w:spacing w:after="0" w:line="252" w:lineRule="auto"/>
            </w:pPr>
            <w:r>
              <w:rPr>
                <w:rFonts w:ascii="Calibri" w:hAnsi="Calibri"/>
                <w:b/>
                <w:color w:val="1F4D78"/>
                <w:sz w:val="18"/>
              </w:rPr>
              <w:t>Roof-edge treatment</w:t>
            </w:r>
          </w:p>
        </w:tc>
        <w:tc>
          <w:tcPr>
            <w:tcW w:type="dxa" w:w="11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5260"/>
            <w:tcMar>
              <w:top w:w="80" w:type="dxa"/>
              <w:start w:w="120" w:type="dxa"/>
              <w:bottom w:w="80" w:type="dxa"/>
              <w:end w:w="120" w:type="dxa"/>
            </w:tcMar>
            <w:vAlign w:val="center"/>
            <w:shd w:fill="E8EEF5"/>
          </w:tcPr>
          <w:p>
            <w:pPr>
              <w:spacing w:after="0" w:line="252" w:lineRule="auto"/>
            </w:pPr>
            <w:r>
              <w:rPr>
                <w:rFonts w:ascii="Calibri" w:hAnsi="Calibri"/>
                <w:b/>
                <w:color w:val="1F4D78"/>
                <w:sz w:val="18"/>
              </w:rPr>
              <w:t>Application</w:t>
            </w:r>
          </w:p>
        </w:tc>
      </w:tr>
      <w:tr>
        <w:trPr>
          <w:cantSplit/>
        </w:trPr>
        <w:tc>
          <w:tcPr>
            <w:tcW w:type="dxa" w:w="3000"/>
          </w:tcPr>
          <w:p>
            <w:pPr>
              <w:spacing w:after="0" w:line="259" w:lineRule="auto"/>
            </w:pPr>
            <w:r>
              <w:rPr>
                <w:rFonts w:ascii="Calibri" w:hAnsi="Calibri"/>
                <w:b w:val="0"/>
                <w:color w:val="222222"/>
                <w:sz w:val="18"/>
              </w:rPr>
              <w:t>Exposed/simple eave</w:t>
            </w:r>
          </w:p>
        </w:tc>
        <w:tc>
          <w:tcPr>
            <w:tcW w:type="dxa" w:w="1100"/>
          </w:tcPr>
          <w:p>
            <w:pPr>
              <w:spacing w:after="0" w:line="259" w:lineRule="auto"/>
            </w:pPr>
            <w:r>
              <w:rPr>
                <w:rFonts w:ascii="Calibri" w:hAnsi="Calibri"/>
                <w:b w:val="0"/>
                <w:color w:val="222222"/>
                <w:sz w:val="18"/>
              </w:rPr>
              <w:t>45%</w:t>
            </w:r>
          </w:p>
        </w:tc>
        <w:tc>
          <w:tcPr>
            <w:tcW w:type="dxa" w:w="5260"/>
          </w:tcPr>
          <w:p>
            <w:pPr>
              <w:spacing w:after="0" w:line="259" w:lineRule="auto"/>
            </w:pPr>
            <w:r>
              <w:rPr>
                <w:rFonts w:ascii="Calibri" w:hAnsi="Calibri"/>
                <w:b w:val="0"/>
                <w:color w:val="222222"/>
                <w:sz w:val="18"/>
              </w:rPr>
              <w:t>Rafter ends or simple roof edge; common on cabins, shanties, shops, sheds, and barns.</w:t>
            </w:r>
          </w:p>
        </w:tc>
      </w:tr>
      <w:tr>
        <w:trPr>
          <w:cantSplit/>
        </w:trPr>
        <w:tc>
          <w:tcPr>
            <w:tcW w:type="dxa" w:w="3000"/>
            <w:shd w:fill="FAFBFC"/>
          </w:tcPr>
          <w:p>
            <w:pPr>
              <w:spacing w:after="0" w:line="259" w:lineRule="auto"/>
            </w:pPr>
            <w:r>
              <w:rPr>
                <w:rFonts w:ascii="Calibri" w:hAnsi="Calibri"/>
                <w:b w:val="0"/>
                <w:color w:val="222222"/>
                <w:sz w:val="18"/>
              </w:rPr>
              <w:t>Plain fascia/rake board</w:t>
            </w:r>
          </w:p>
        </w:tc>
        <w:tc>
          <w:tcPr>
            <w:tcW w:type="dxa" w:w="1100"/>
            <w:shd w:fill="FAFBFC"/>
          </w:tcPr>
          <w:p>
            <w:pPr>
              <w:spacing w:after="0" w:line="259" w:lineRule="auto"/>
            </w:pPr>
            <w:r>
              <w:rPr>
                <w:rFonts w:ascii="Calibri" w:hAnsi="Calibri"/>
                <w:b w:val="0"/>
                <w:color w:val="222222"/>
                <w:sz w:val="18"/>
              </w:rPr>
              <w:t>35%</w:t>
            </w:r>
          </w:p>
        </w:tc>
        <w:tc>
          <w:tcPr>
            <w:tcW w:type="dxa" w:w="5260"/>
            <w:shd w:fill="FAFBFC"/>
          </w:tcPr>
          <w:p>
            <w:pPr>
              <w:spacing w:after="0" w:line="259" w:lineRule="auto"/>
            </w:pPr>
            <w:r>
              <w:rPr>
                <w:rFonts w:ascii="Calibri" w:hAnsi="Calibri"/>
                <w:b w:val="0"/>
                <w:color w:val="222222"/>
                <w:sz w:val="18"/>
              </w:rPr>
              <w:t>Single 5–8 in board; little or no soffit; common on frame cottages and stores.</w:t>
            </w:r>
          </w:p>
        </w:tc>
      </w:tr>
      <w:tr>
        <w:trPr>
          <w:cantSplit/>
        </w:trPr>
        <w:tc>
          <w:tcPr>
            <w:tcW w:type="dxa" w:w="3000"/>
          </w:tcPr>
          <w:p>
            <w:pPr>
              <w:spacing w:after="0" w:line="259" w:lineRule="auto"/>
            </w:pPr>
            <w:r>
              <w:rPr>
                <w:rFonts w:ascii="Calibri" w:hAnsi="Calibri"/>
                <w:b w:val="0"/>
                <w:color w:val="222222"/>
                <w:sz w:val="18"/>
              </w:rPr>
              <w:t>Plain boxed cornice</w:t>
            </w:r>
          </w:p>
        </w:tc>
        <w:tc>
          <w:tcPr>
            <w:tcW w:type="dxa" w:w="1100"/>
          </w:tcPr>
          <w:p>
            <w:pPr>
              <w:spacing w:after="0" w:line="259" w:lineRule="auto"/>
            </w:pPr>
            <w:r>
              <w:rPr>
                <w:rFonts w:ascii="Calibri" w:hAnsi="Calibri"/>
                <w:b w:val="0"/>
                <w:color w:val="222222"/>
                <w:sz w:val="18"/>
              </w:rPr>
              <w:t>15%</w:t>
            </w:r>
          </w:p>
        </w:tc>
        <w:tc>
          <w:tcPr>
            <w:tcW w:type="dxa" w:w="5260"/>
          </w:tcPr>
          <w:p>
            <w:pPr>
              <w:spacing w:after="0" w:line="259" w:lineRule="auto"/>
            </w:pPr>
            <w:r>
              <w:rPr>
                <w:rFonts w:ascii="Calibri" w:hAnsi="Calibri"/>
                <w:b w:val="0"/>
                <w:color w:val="222222"/>
                <w:sz w:val="18"/>
              </w:rPr>
              <w:t>Narrow frieze and soffit; better houses, institutions, stores, and inns.</w:t>
            </w:r>
          </w:p>
        </w:tc>
      </w:tr>
      <w:tr>
        <w:trPr>
          <w:cantSplit/>
        </w:trPr>
        <w:tc>
          <w:tcPr>
            <w:tcW w:type="dxa" w:w="3000"/>
            <w:shd w:fill="FAFBFC"/>
          </w:tcPr>
          <w:p>
            <w:pPr>
              <w:spacing w:after="0" w:line="259" w:lineRule="auto"/>
            </w:pPr>
            <w:r>
              <w:rPr>
                <w:rFonts w:ascii="Calibri" w:hAnsi="Calibri"/>
                <w:b w:val="0"/>
                <w:color w:val="222222"/>
                <w:sz w:val="18"/>
              </w:rPr>
              <w:t>Restrained Greek Revival edge</w:t>
            </w:r>
          </w:p>
        </w:tc>
        <w:tc>
          <w:tcPr>
            <w:tcW w:type="dxa" w:w="1100"/>
            <w:shd w:fill="FAFBFC"/>
          </w:tcPr>
          <w:p>
            <w:pPr>
              <w:spacing w:after="0" w:line="259" w:lineRule="auto"/>
            </w:pPr>
            <w:r>
              <w:rPr>
                <w:rFonts w:ascii="Calibri" w:hAnsi="Calibri"/>
                <w:b w:val="0"/>
                <w:color w:val="222222"/>
                <w:sz w:val="18"/>
              </w:rPr>
              <w:t>5%</w:t>
            </w:r>
          </w:p>
        </w:tc>
        <w:tc>
          <w:tcPr>
            <w:tcW w:type="dxa" w:w="5260"/>
            <w:shd w:fill="FAFBFC"/>
          </w:tcPr>
          <w:p>
            <w:pPr>
              <w:spacing w:after="0" w:line="259" w:lineRule="auto"/>
            </w:pPr>
            <w:r>
              <w:rPr>
                <w:rFonts w:ascii="Calibri" w:hAnsi="Calibri"/>
                <w:b w:val="0"/>
                <w:color w:val="222222"/>
                <w:sz w:val="18"/>
              </w:rPr>
              <w:t>Wider frieze, corner boards, simple return; reserve for landmarks and prosperous buildings.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F0"/>
          </w:tcPr>
          <w:p>
            <w:pPr>
              <w:spacing w:after="0" w:line="288" w:lineRule="auto"/>
            </w:pPr>
            <w:r>
              <w:rPr>
                <w:rFonts w:ascii="Calibri" w:hAnsi="Calibri"/>
                <w:b/>
                <w:color w:val="1F4D78"/>
                <w:sz w:val="21"/>
              </w:rPr>
              <w:t xml:space="preserve">Prohibited roof-edge language  </w:t>
            </w:r>
            <w:r>
              <w:rPr>
                <w:rFonts w:ascii="Calibri" w:hAnsi="Calibri"/>
                <w:color w:val="222222"/>
                <w:sz w:val="21"/>
              </w:rPr>
              <w:t>No Italianate brackets, ornate metal cornices, Victorian vergeboards, elaborate dentils, oversized boxed soffits, aluminum gutters, or modern drip edge.</w:t>
            </w:r>
          </w:p>
        </w:tc>
      </w:tr>
    </w:tbl>
    <w:p>
      <w:pPr>
        <w:spacing w:after="40"/>
      </w:pPr>
    </w:p>
    <w:p>
      <w:pPr>
        <w:pStyle w:val="Heading2"/>
        <w:keepNext/>
      </w:pPr>
      <w:r>
        <w:t>7.3 Windows</w:t>
      </w:r>
    </w:p>
    <w:p>
      <w:pPr>
        <w:pStyle w:val="ListBullet"/>
        <w:spacing w:after="80" w:line="300" w:lineRule="auto"/>
        <w:ind w:left="540" w:hanging="271"/>
      </w:pPr>
      <w:r>
        <w:rPr>
          <w:rFonts w:ascii="Calibri" w:hAnsi="Calibri"/>
          <w:color w:val="222222"/>
          <w:sz w:val="22"/>
        </w:rPr>
        <w:t>Default: wood double-hung 6-over-6 sash, opening roughly 2 ft 4 in–3 ft wide by 4–5 ft 6 in high.</w:t>
      </w:r>
    </w:p>
    <w:p>
      <w:pPr>
        <w:pStyle w:val="ListBullet"/>
        <w:spacing w:after="80" w:line="300" w:lineRule="auto"/>
        <w:ind w:left="540" w:hanging="271"/>
      </w:pPr>
      <w:r>
        <w:rPr>
          <w:rFonts w:ascii="Calibri" w:hAnsi="Calibri"/>
          <w:color w:val="222222"/>
          <w:sz w:val="22"/>
        </w:rPr>
        <w:t>Older/cheaper variants: 9-over-6, 12-over-12, small 4-light fixed sash, or one crude shuttered opening.</w:t>
      </w:r>
    </w:p>
    <w:p>
      <w:pPr>
        <w:pStyle w:val="ListBullet"/>
        <w:spacing w:after="80" w:line="300" w:lineRule="auto"/>
        <w:ind w:left="540" w:hanging="271"/>
      </w:pPr>
      <w:r>
        <w:rPr>
          <w:rFonts w:ascii="Calibri" w:hAnsi="Calibri"/>
          <w:color w:val="222222"/>
          <w:sz w:val="22"/>
        </w:rPr>
        <w:t>Glazing bars should be slender but hand-made, not perfectly uniform. Panes show slight waviness and dirt at muntins.</w:t>
      </w:r>
    </w:p>
    <w:p>
      <w:pPr>
        <w:pStyle w:val="ListBullet"/>
        <w:spacing w:after="80" w:line="300" w:lineRule="auto"/>
        <w:ind w:left="540" w:hanging="271"/>
      </w:pPr>
      <w:r>
        <w:rPr>
          <w:rFonts w:ascii="Calibri" w:hAnsi="Calibri"/>
          <w:color w:val="222222"/>
          <w:sz w:val="22"/>
        </w:rPr>
        <w:t>Use small individual panes in shop windows. Do not use plate glass, picture windows, aluminum frames, or modern reflective glazing.</w:t>
      </w:r>
    </w:p>
    <w:p>
      <w:pPr>
        <w:pStyle w:val="ListBullet"/>
        <w:spacing w:after="80" w:line="300" w:lineRule="auto"/>
        <w:ind w:left="540" w:hanging="271"/>
      </w:pPr>
      <w:r>
        <w:rPr>
          <w:rFonts w:ascii="Calibri" w:hAnsi="Calibri"/>
          <w:color w:val="222222"/>
          <w:sz w:val="22"/>
        </w:rPr>
        <w:t>Shutters are optional and relatively uncommon in the dense core; when used, make them functional board or louver types in dark green, brown, black, or red oxide.</w:t>
      </w:r>
    </w:p>
    <w:p>
      <w:pPr>
        <w:pStyle w:val="Heading2"/>
        <w:keepNext/>
      </w:pPr>
      <w:r>
        <w:t>7.4 Doors and signs</w:t>
      </w:r>
    </w:p>
    <w:p>
      <w:pPr>
        <w:pStyle w:val="ListBullet"/>
        <w:spacing w:after="80" w:line="300" w:lineRule="auto"/>
        <w:ind w:left="540" w:hanging="271"/>
      </w:pPr>
      <w:r>
        <w:rPr>
          <w:rFonts w:ascii="Calibri" w:hAnsi="Calibri"/>
          <w:color w:val="222222"/>
          <w:sz w:val="22"/>
        </w:rPr>
        <w:t>Cheap structures: vertical batten door, 2 ft 6 in–3 ft wide by 6 ft 4 in–6 ft 10 in high.</w:t>
      </w:r>
    </w:p>
    <w:p>
      <w:pPr>
        <w:pStyle w:val="ListBullet"/>
        <w:spacing w:after="80" w:line="300" w:lineRule="auto"/>
        <w:ind w:left="540" w:hanging="271"/>
      </w:pPr>
      <w:r>
        <w:rPr>
          <w:rFonts w:ascii="Calibri" w:hAnsi="Calibri"/>
          <w:color w:val="222222"/>
          <w:sz w:val="22"/>
        </w:rPr>
        <w:t>Frame houses/stores: 2-, 4-, or 6-panel wood doors; glazed upper panel only on better commercial fronts.</w:t>
      </w:r>
    </w:p>
    <w:p>
      <w:pPr>
        <w:pStyle w:val="ListBullet"/>
        <w:spacing w:after="80" w:line="300" w:lineRule="auto"/>
        <w:ind w:left="540" w:hanging="271"/>
      </w:pPr>
      <w:r>
        <w:rPr>
          <w:rFonts w:ascii="Calibri" w:hAnsi="Calibri"/>
          <w:color w:val="222222"/>
          <w:sz w:val="22"/>
        </w:rPr>
        <w:t>Cargo doors: paired board doors 6–10 ft wide, or upper hoist door 3–5 ft wide.</w:t>
      </w:r>
    </w:p>
    <w:p>
      <w:pPr>
        <w:pStyle w:val="ListBullet"/>
        <w:spacing w:after="80" w:line="300" w:lineRule="auto"/>
        <w:ind w:left="540" w:hanging="271"/>
      </w:pPr>
      <w:r>
        <w:rPr>
          <w:rFonts w:ascii="Calibri" w:hAnsi="Calibri"/>
          <w:color w:val="222222"/>
          <w:sz w:val="22"/>
        </w:rPr>
        <w:t>Signs: matte painted plank, black or dark lettering on pale field or pale lettering on dark earth color; uneven hand lettering and modest scale.</w:t>
      </w:r>
    </w:p>
    <w:p>
      <w:pPr>
        <w:pStyle w:val="ListBullet"/>
        <w:spacing w:after="80" w:line="300" w:lineRule="auto"/>
        <w:ind w:left="540" w:hanging="271"/>
      </w:pPr>
      <w:r>
        <w:rPr>
          <w:rFonts w:ascii="Calibri" w:hAnsi="Calibri"/>
          <w:color w:val="222222"/>
          <w:sz w:val="22"/>
        </w:rPr>
        <w:t>Avoid standardized typefaces, internally lit signs, gold-leaf abundance, repeated storefront branding, and giant false-front parapets.</w:t>
      </w:r>
    </w:p>
    <w:p>
      <w:pPr>
        <w:pStyle w:val="Heading1"/>
        <w:keepNext/>
      </w:pPr>
      <w:r>
        <w:t>8. Foundations, chimneys, porches, and site details</w:t>
      </w:r>
    </w:p>
    <w:p>
      <w:pPr>
        <w:pStyle w:val="Heading2"/>
        <w:keepNext/>
      </w:pPr>
      <w:r>
        <w:t>8.1 Chimneys and heating</w:t>
      </w:r>
    </w:p>
    <w:tbl>
      <w:tblPr>
        <w:tblStyle w:val="TableGrid"/>
        <w:tblW w:type="dxa" w:w="9360"/>
        <w:jc w:val="left"/>
        <w:tblLayout w:type="fixed"/>
        <w:tblLook w:firstColumn="1" w:firstRow="1" w:lastColumn="0" w:lastRow="0" w:noHBand="0" w:noVBand="1" w:val="04A0"/>
        <w:tblInd w:w="120" w:type="dxa"/>
      </w:tblPr>
      <w:tblGrid>
        <w:gridCol w:w="3100"/>
        <w:gridCol w:w="1900"/>
        <w:gridCol w:w="4360"/>
      </w:tblGrid>
      <w:tr>
        <w:trPr>
          <w:tblHeader w:val="true"/>
          <w:cantSplit/>
        </w:trPr>
        <w:tc>
          <w:tcPr>
            <w:tcW w:type="dxa" w:w="3100"/>
            <w:tcMar>
              <w:top w:w="80" w:type="dxa"/>
              <w:start w:w="120" w:type="dxa"/>
              <w:bottom w:w="80" w:type="dxa"/>
              <w:end w:w="120" w:type="dxa"/>
            </w:tcMar>
            <w:vAlign w:val="center"/>
            <w:shd w:fill="E8EEF5"/>
          </w:tcPr>
          <w:p>
            <w:pPr>
              <w:spacing w:after="0" w:line="252" w:lineRule="auto"/>
            </w:pPr>
            <w:r>
              <w:rPr>
                <w:rFonts w:ascii="Calibri" w:hAnsi="Calibri"/>
                <w:b/>
                <w:color w:val="1F4D78"/>
                <w:sz w:val="18"/>
              </w:rPr>
              <w:t>Type</w:t>
            </w:r>
          </w:p>
        </w:tc>
        <w:tc>
          <w:tcPr>
            <w:tcW w:type="dxa" w:w="19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4360"/>
            <w:tcMar>
              <w:top w:w="80" w:type="dxa"/>
              <w:start w:w="120" w:type="dxa"/>
              <w:bottom w:w="80" w:type="dxa"/>
              <w:end w:w="120" w:type="dxa"/>
            </w:tcMar>
            <w:vAlign w:val="center"/>
            <w:shd w:fill="E8EEF5"/>
          </w:tcPr>
          <w:p>
            <w:pPr>
              <w:spacing w:after="0" w:line="252" w:lineRule="auto"/>
            </w:pPr>
            <w:r>
              <w:rPr>
                <w:rFonts w:ascii="Calibri" w:hAnsi="Calibri"/>
                <w:b/>
                <w:color w:val="1F4D78"/>
                <w:sz w:val="18"/>
              </w:rPr>
              <w:t>Use</w:t>
            </w:r>
          </w:p>
        </w:tc>
      </w:tr>
      <w:tr>
        <w:trPr>
          <w:cantSplit/>
        </w:trPr>
        <w:tc>
          <w:tcPr>
            <w:tcW w:type="dxa" w:w="3100"/>
          </w:tcPr>
          <w:p>
            <w:pPr>
              <w:spacing w:after="0" w:line="259" w:lineRule="auto"/>
            </w:pPr>
            <w:r>
              <w:rPr>
                <w:rFonts w:ascii="Calibri" w:hAnsi="Calibri"/>
                <w:b w:val="0"/>
                <w:color w:val="222222"/>
                <w:sz w:val="18"/>
              </w:rPr>
              <w:t>Single interior/end brick chimney</w:t>
            </w:r>
          </w:p>
        </w:tc>
        <w:tc>
          <w:tcPr>
            <w:tcW w:type="dxa" w:w="1900"/>
          </w:tcPr>
          <w:p>
            <w:pPr>
              <w:spacing w:after="0" w:line="259" w:lineRule="auto"/>
            </w:pPr>
            <w:r>
              <w:rPr>
                <w:rFonts w:ascii="Calibri" w:hAnsi="Calibri"/>
                <w:b w:val="0"/>
                <w:color w:val="222222"/>
                <w:sz w:val="18"/>
              </w:rPr>
              <w:t>55% of occupied roofs</w:t>
            </w:r>
          </w:p>
        </w:tc>
        <w:tc>
          <w:tcPr>
            <w:tcW w:type="dxa" w:w="4360"/>
          </w:tcPr>
          <w:p>
            <w:pPr>
              <w:spacing w:after="0" w:line="259" w:lineRule="auto"/>
            </w:pPr>
            <w:r>
              <w:rPr>
                <w:rFonts w:ascii="Calibri" w:hAnsi="Calibri"/>
                <w:b w:val="0"/>
                <w:color w:val="222222"/>
                <w:sz w:val="18"/>
              </w:rPr>
              <w:t>Most frame houses and stores; irregular local brick; plain cap.</w:t>
            </w:r>
          </w:p>
        </w:tc>
      </w:tr>
      <w:tr>
        <w:trPr>
          <w:cantSplit/>
        </w:trPr>
        <w:tc>
          <w:tcPr>
            <w:tcW w:type="dxa" w:w="3100"/>
            <w:shd w:fill="FAFBFC"/>
          </w:tcPr>
          <w:p>
            <w:pPr>
              <w:spacing w:after="0" w:line="259" w:lineRule="auto"/>
            </w:pPr>
            <w:r>
              <w:rPr>
                <w:rFonts w:ascii="Calibri" w:hAnsi="Calibri"/>
                <w:b w:val="0"/>
                <w:color w:val="222222"/>
                <w:sz w:val="18"/>
              </w:rPr>
              <w:t>External fireplace/chimney mass</w:t>
            </w:r>
          </w:p>
        </w:tc>
        <w:tc>
          <w:tcPr>
            <w:tcW w:type="dxa" w:w="1900"/>
            <w:shd w:fill="FAFBFC"/>
          </w:tcPr>
          <w:p>
            <w:pPr>
              <w:spacing w:after="0" w:line="259" w:lineRule="auto"/>
            </w:pPr>
            <w:r>
              <w:rPr>
                <w:rFonts w:ascii="Calibri" w:hAnsi="Calibri"/>
                <w:b w:val="0"/>
                <w:color w:val="222222"/>
                <w:sz w:val="18"/>
              </w:rPr>
              <w:t>15%</w:t>
            </w:r>
          </w:p>
        </w:tc>
        <w:tc>
          <w:tcPr>
            <w:tcW w:type="dxa" w:w="4360"/>
            <w:shd w:fill="FAFBFC"/>
          </w:tcPr>
          <w:p>
            <w:pPr>
              <w:spacing w:after="0" w:line="259" w:lineRule="auto"/>
            </w:pPr>
            <w:r>
              <w:rPr>
                <w:rFonts w:ascii="Calibri" w:hAnsi="Calibri"/>
                <w:b w:val="0"/>
                <w:color w:val="222222"/>
                <w:sz w:val="18"/>
              </w:rPr>
              <w:t>Older cabins and some inns; brick/stone/mud-plastered interpretation used selectively.</w:t>
            </w:r>
          </w:p>
        </w:tc>
      </w:tr>
      <w:tr>
        <w:trPr>
          <w:cantSplit/>
        </w:trPr>
        <w:tc>
          <w:tcPr>
            <w:tcW w:type="dxa" w:w="3100"/>
          </w:tcPr>
          <w:p>
            <w:pPr>
              <w:spacing w:after="0" w:line="259" w:lineRule="auto"/>
            </w:pPr>
            <w:r>
              <w:rPr>
                <w:rFonts w:ascii="Calibri" w:hAnsi="Calibri"/>
                <w:b w:val="0"/>
                <w:color w:val="222222"/>
                <w:sz w:val="18"/>
              </w:rPr>
              <w:t>Metal stovepipe</w:t>
            </w:r>
          </w:p>
        </w:tc>
        <w:tc>
          <w:tcPr>
            <w:tcW w:type="dxa" w:w="1900"/>
          </w:tcPr>
          <w:p>
            <w:pPr>
              <w:spacing w:after="0" w:line="259" w:lineRule="auto"/>
            </w:pPr>
            <w:r>
              <w:rPr>
                <w:rFonts w:ascii="Calibri" w:hAnsi="Calibri"/>
                <w:b w:val="0"/>
                <w:color w:val="222222"/>
                <w:sz w:val="18"/>
              </w:rPr>
              <w:t>20%</w:t>
            </w:r>
          </w:p>
        </w:tc>
        <w:tc>
          <w:tcPr>
            <w:tcW w:type="dxa" w:w="4360"/>
          </w:tcPr>
          <w:p>
            <w:pPr>
              <w:spacing w:after="0" w:line="259" w:lineRule="auto"/>
            </w:pPr>
            <w:r>
              <w:rPr>
                <w:rFonts w:ascii="Calibri" w:hAnsi="Calibri"/>
                <w:b w:val="0"/>
                <w:color w:val="222222"/>
                <w:sz w:val="18"/>
              </w:rPr>
              <w:t>Cheap/temporary roofs and shops; dark iron, small flashing, soot streak.</w:t>
            </w:r>
          </w:p>
        </w:tc>
      </w:tr>
      <w:tr>
        <w:trPr>
          <w:cantSplit/>
        </w:trPr>
        <w:tc>
          <w:tcPr>
            <w:tcW w:type="dxa" w:w="3100"/>
            <w:shd w:fill="FAFBFC"/>
          </w:tcPr>
          <w:p>
            <w:pPr>
              <w:spacing w:after="0" w:line="259" w:lineRule="auto"/>
            </w:pPr>
            <w:r>
              <w:rPr>
                <w:rFonts w:ascii="Calibri" w:hAnsi="Calibri"/>
                <w:b w:val="0"/>
                <w:color w:val="222222"/>
                <w:sz w:val="18"/>
              </w:rPr>
              <w:t>Two or more chimneys</w:t>
            </w:r>
          </w:p>
        </w:tc>
        <w:tc>
          <w:tcPr>
            <w:tcW w:type="dxa" w:w="1900"/>
            <w:shd w:fill="FAFBFC"/>
          </w:tcPr>
          <w:p>
            <w:pPr>
              <w:spacing w:after="0" w:line="259" w:lineRule="auto"/>
            </w:pPr>
            <w:r>
              <w:rPr>
                <w:rFonts w:ascii="Calibri" w:hAnsi="Calibri"/>
                <w:b w:val="0"/>
                <w:color w:val="222222"/>
                <w:sz w:val="18"/>
              </w:rPr>
              <w:t>10%</w:t>
            </w:r>
          </w:p>
        </w:tc>
        <w:tc>
          <w:tcPr>
            <w:tcW w:type="dxa" w:w="4360"/>
            <w:shd w:fill="FAFBFC"/>
          </w:tcPr>
          <w:p>
            <w:pPr>
              <w:spacing w:after="0" w:line="259" w:lineRule="auto"/>
            </w:pPr>
            <w:r>
              <w:rPr>
                <w:rFonts w:ascii="Calibri" w:hAnsi="Calibri"/>
                <w:b w:val="0"/>
                <w:color w:val="222222"/>
                <w:sz w:val="18"/>
              </w:rPr>
              <w:t>Larger houses, boarding houses, inns, and major institutional/military roofs.</w:t>
            </w:r>
          </w:p>
        </w:tc>
      </w:tr>
    </w:tbl>
    <w:p>
      <w:pPr>
        <w:spacing w:after="40"/>
      </w:pPr>
    </w:p>
    <w:p>
      <w:pPr>
        <w:pStyle w:val="Heading2"/>
        <w:keepNext/>
      </w:pPr>
      <w:r>
        <w:t>8.2 Porches, steps, and access</w:t>
      </w:r>
    </w:p>
    <w:p>
      <w:pPr>
        <w:pStyle w:val="ListBullet"/>
        <w:spacing w:after="80" w:line="300" w:lineRule="auto"/>
        <w:ind w:left="540" w:hanging="271"/>
      </w:pPr>
      <w:r>
        <w:rPr>
          <w:rFonts w:ascii="Calibri" w:hAnsi="Calibri"/>
          <w:color w:val="222222"/>
          <w:sz w:val="22"/>
        </w:rPr>
        <w:t>No porch: 45% of principal roofs; use one or two rough wood steps or a low stone at the threshold.</w:t>
      </w:r>
    </w:p>
    <w:p>
      <w:pPr>
        <w:pStyle w:val="ListBullet"/>
        <w:spacing w:after="80" w:line="300" w:lineRule="auto"/>
        <w:ind w:left="540" w:hanging="271"/>
      </w:pPr>
      <w:r>
        <w:rPr>
          <w:rFonts w:ascii="Calibri" w:hAnsi="Calibri"/>
          <w:color w:val="222222"/>
          <w:sz w:val="22"/>
        </w:rPr>
        <w:t>Small stoop/canopy: 30%; 3–6 ft wide with simple posts or brackets.</w:t>
      </w:r>
    </w:p>
    <w:p>
      <w:pPr>
        <w:pStyle w:val="ListBullet"/>
        <w:spacing w:after="80" w:line="300" w:lineRule="auto"/>
        <w:ind w:left="540" w:hanging="271"/>
      </w:pPr>
      <w:r>
        <w:rPr>
          <w:rFonts w:ascii="Calibri" w:hAnsi="Calibri"/>
          <w:color w:val="222222"/>
          <w:sz w:val="22"/>
        </w:rPr>
        <w:t>Short shed porch: 20%; partial or full front, plain square posts, board deck, no turned balusters.</w:t>
      </w:r>
    </w:p>
    <w:p>
      <w:pPr>
        <w:pStyle w:val="ListBullet"/>
        <w:spacing w:after="80" w:line="300" w:lineRule="auto"/>
        <w:ind w:left="540" w:hanging="271"/>
      </w:pPr>
      <w:r>
        <w:rPr>
          <w:rFonts w:ascii="Calibri" w:hAnsi="Calibri"/>
          <w:color w:val="222222"/>
          <w:sz w:val="22"/>
        </w:rPr>
        <w:t>Formal portico/veranda: 5% or less; landmarks and prosperous houses only.</w:t>
      </w:r>
    </w:p>
    <w:p>
      <w:pPr>
        <w:pStyle w:val="ListBullet"/>
        <w:spacing w:after="80" w:line="300" w:lineRule="auto"/>
        <w:ind w:left="540" w:hanging="271"/>
      </w:pPr>
      <w:r>
        <w:rPr>
          <w:rFonts w:ascii="Calibri" w:hAnsi="Calibri"/>
          <w:color w:val="222222"/>
          <w:sz w:val="22"/>
        </w:rPr>
        <w:t>Commercial boardwalks are local and discontinuous. Use rough plank walks near core buildings, not a complete modern sidewalk network.</w:t>
      </w:r>
    </w:p>
    <w:p>
      <w:pPr>
        <w:pStyle w:val="Heading2"/>
        <w:keepNext/>
      </w:pPr>
      <w:r>
        <w:t>8.3 Required scene dressing</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Context</w:t>
            </w:r>
          </w:p>
        </w:tc>
        <w:tc>
          <w:tcPr>
            <w:tcW w:type="dxa" w:w="7260"/>
            <w:tcMar>
              <w:top w:w="80" w:type="dxa"/>
              <w:start w:w="120" w:type="dxa"/>
              <w:bottom w:w="80" w:type="dxa"/>
              <w:end w:w="120" w:type="dxa"/>
            </w:tcMar>
            <w:vAlign w:val="center"/>
            <w:shd w:fill="E8EEF5"/>
          </w:tcPr>
          <w:p>
            <w:pPr>
              <w:spacing w:after="0" w:line="252" w:lineRule="auto"/>
            </w:pPr>
            <w:r>
              <w:rPr>
                <w:rFonts w:ascii="Calibri" w:hAnsi="Calibri"/>
                <w:b/>
                <w:color w:val="1F4D78"/>
                <w:sz w:val="18"/>
              </w:rPr>
              <w:t>Props and ground treatment</w:t>
            </w:r>
          </w:p>
        </w:tc>
      </w:tr>
      <w:tr>
        <w:trPr>
          <w:cantSplit/>
        </w:trPr>
        <w:tc>
          <w:tcPr>
            <w:tcW w:type="dxa" w:w="2100"/>
          </w:tcPr>
          <w:p>
            <w:pPr>
              <w:spacing w:after="0" w:line="259" w:lineRule="auto"/>
            </w:pPr>
            <w:r>
              <w:rPr>
                <w:rFonts w:ascii="Calibri" w:hAnsi="Calibri"/>
                <w:b w:val="0"/>
                <w:color w:val="222222"/>
                <w:sz w:val="18"/>
              </w:rPr>
              <w:t>Residential</w:t>
            </w:r>
          </w:p>
        </w:tc>
        <w:tc>
          <w:tcPr>
            <w:tcW w:type="dxa" w:w="7260"/>
          </w:tcPr>
          <w:p>
            <w:pPr>
              <w:spacing w:after="0" w:line="259" w:lineRule="auto"/>
            </w:pPr>
            <w:r>
              <w:rPr>
                <w:rFonts w:ascii="Calibri" w:hAnsi="Calibri"/>
                <w:b w:val="0"/>
                <w:color w:val="222222"/>
                <w:sz w:val="18"/>
              </w:rPr>
              <w:t>Split-rail/board fence, kitchen garden, wood pile, wash line, barrel, privy, chickens, muddy path.</w:t>
            </w:r>
          </w:p>
        </w:tc>
      </w:tr>
      <w:tr>
        <w:trPr>
          <w:cantSplit/>
        </w:trPr>
        <w:tc>
          <w:tcPr>
            <w:tcW w:type="dxa" w:w="2100"/>
            <w:shd w:fill="FAFBFC"/>
          </w:tcPr>
          <w:p>
            <w:pPr>
              <w:spacing w:after="0" w:line="259" w:lineRule="auto"/>
            </w:pPr>
            <w:r>
              <w:rPr>
                <w:rFonts w:ascii="Calibri" w:hAnsi="Calibri"/>
                <w:b w:val="0"/>
                <w:color w:val="222222"/>
                <w:sz w:val="18"/>
              </w:rPr>
              <w:t>Tavern/inn</w:t>
            </w:r>
          </w:p>
        </w:tc>
        <w:tc>
          <w:tcPr>
            <w:tcW w:type="dxa" w:w="7260"/>
            <w:shd w:fill="FAFBFC"/>
          </w:tcPr>
          <w:p>
            <w:pPr>
              <w:spacing w:after="0" w:line="259" w:lineRule="auto"/>
            </w:pPr>
            <w:r>
              <w:rPr>
                <w:rFonts w:ascii="Calibri" w:hAnsi="Calibri"/>
                <w:b w:val="0"/>
                <w:color w:val="222222"/>
                <w:sz w:val="18"/>
              </w:rPr>
              <w:t>Stable yard, hitching rail, wagons, stacked firewood, multiple privies, barrels/crates, sign.</w:t>
            </w:r>
          </w:p>
        </w:tc>
      </w:tr>
      <w:tr>
        <w:trPr>
          <w:cantSplit/>
        </w:trPr>
        <w:tc>
          <w:tcPr>
            <w:tcW w:type="dxa" w:w="2100"/>
          </w:tcPr>
          <w:p>
            <w:pPr>
              <w:spacing w:after="0" w:line="259" w:lineRule="auto"/>
              <w:jc w:val="center"/>
            </w:pPr>
            <w:r>
              <w:rPr>
                <w:rFonts w:ascii="Calibri" w:hAnsi="Calibri"/>
                <w:b/>
                <w:color w:val="222222"/>
                <w:sz w:val="18"/>
              </w:rPr>
              <w:t>Store</w:t>
            </w:r>
          </w:p>
        </w:tc>
        <w:tc>
          <w:tcPr>
            <w:tcW w:type="dxa" w:w="7260"/>
          </w:tcPr>
          <w:p>
            <w:pPr>
              <w:spacing w:after="0" w:line="259" w:lineRule="auto"/>
            </w:pPr>
            <w:r>
              <w:rPr>
                <w:rFonts w:ascii="Calibri" w:hAnsi="Calibri"/>
                <w:b w:val="0"/>
                <w:color w:val="222222"/>
                <w:sz w:val="18"/>
              </w:rPr>
              <w:t>Crates, barrels, sacks, handcart, board sign, rear shed, muddy loading path.</w:t>
            </w:r>
          </w:p>
        </w:tc>
      </w:tr>
      <w:tr>
        <w:trPr>
          <w:cantSplit/>
        </w:trPr>
        <w:tc>
          <w:tcPr>
            <w:tcW w:type="dxa" w:w="2100"/>
            <w:shd w:fill="FAFBFC"/>
          </w:tcPr>
          <w:p>
            <w:pPr>
              <w:spacing w:after="0" w:line="259" w:lineRule="auto"/>
            </w:pPr>
            <w:r>
              <w:rPr>
                <w:rFonts w:ascii="Calibri" w:hAnsi="Calibri"/>
                <w:b w:val="0"/>
                <w:color w:val="222222"/>
                <w:sz w:val="18"/>
              </w:rPr>
              <w:t>Workshop</w:t>
            </w:r>
          </w:p>
        </w:tc>
        <w:tc>
          <w:tcPr>
            <w:tcW w:type="dxa" w:w="7260"/>
            <w:shd w:fill="FAFBFC"/>
          </w:tcPr>
          <w:p>
            <w:pPr>
              <w:spacing w:after="0" w:line="259" w:lineRule="auto"/>
            </w:pPr>
            <w:r>
              <w:rPr>
                <w:rFonts w:ascii="Calibri" w:hAnsi="Calibri"/>
                <w:b w:val="0"/>
                <w:color w:val="222222"/>
                <w:sz w:val="18"/>
              </w:rPr>
              <w:t>Trade-specific scrap and work pieces; sawdust/chips/soot; open doors; raw-material stacks.</w:t>
            </w:r>
          </w:p>
        </w:tc>
      </w:tr>
      <w:tr>
        <w:trPr>
          <w:cantSplit/>
        </w:trPr>
        <w:tc>
          <w:tcPr>
            <w:tcW w:type="dxa" w:w="2100"/>
          </w:tcPr>
          <w:p>
            <w:pPr>
              <w:spacing w:after="0" w:line="259" w:lineRule="auto"/>
            </w:pPr>
            <w:r>
              <w:rPr>
                <w:rFonts w:ascii="Calibri" w:hAnsi="Calibri"/>
                <w:b w:val="0"/>
                <w:color w:val="222222"/>
                <w:sz w:val="18"/>
              </w:rPr>
              <w:t>Warehouse/river</w:t>
            </w:r>
          </w:p>
        </w:tc>
        <w:tc>
          <w:tcPr>
            <w:tcW w:type="dxa" w:w="7260"/>
          </w:tcPr>
          <w:p>
            <w:pPr>
              <w:spacing w:after="0" w:line="259" w:lineRule="auto"/>
            </w:pPr>
            <w:r>
              <w:rPr>
                <w:rFonts w:ascii="Calibri" w:hAnsi="Calibri"/>
                <w:b w:val="0"/>
                <w:color w:val="222222"/>
                <w:sz w:val="18"/>
              </w:rPr>
              <w:t>Cargo doors, skids, timber landing, rope, barrels, crates, hand crane rarely, muddy bank access.</w:t>
            </w:r>
          </w:p>
        </w:tc>
      </w:tr>
      <w:tr>
        <w:trPr>
          <w:cantSplit/>
        </w:trPr>
        <w:tc>
          <w:tcPr>
            <w:tcW w:type="dxa" w:w="2100"/>
            <w:shd w:fill="FAFBFC"/>
          </w:tcPr>
          <w:p>
            <w:pPr>
              <w:spacing w:after="0" w:line="259" w:lineRule="auto"/>
            </w:pPr>
            <w:r>
              <w:rPr>
                <w:rFonts w:ascii="Calibri" w:hAnsi="Calibri"/>
                <w:b w:val="0"/>
                <w:color w:val="222222"/>
                <w:sz w:val="18"/>
              </w:rPr>
              <w:t>New construction</w:t>
            </w:r>
          </w:p>
        </w:tc>
        <w:tc>
          <w:tcPr>
            <w:tcW w:type="dxa" w:w="7260"/>
            <w:shd w:fill="FAFBFC"/>
          </w:tcPr>
          <w:p>
            <w:pPr>
              <w:spacing w:after="0" w:line="259" w:lineRule="auto"/>
            </w:pPr>
            <w:r>
              <w:rPr>
                <w:rFonts w:ascii="Calibri" w:hAnsi="Calibri"/>
                <w:b w:val="0"/>
                <w:color w:val="222222"/>
                <w:sz w:val="18"/>
              </w:rPr>
              <w:t>Lumber piles, sawhorses, wood chips, unfinished wall section, ladders, temporary braces.</w:t>
            </w:r>
          </w:p>
        </w:tc>
      </w:tr>
    </w:tbl>
    <w:p>
      <w:pPr>
        <w:spacing w:after="40"/>
      </w:pPr>
    </w:p>
    <w:p>
      <w:pPr>
        <w:keepLines w:val="0"/>
        <w:spacing w:before="0" w:after="120" w:line="300" w:lineRule="auto"/>
      </w:pPr>
      <w:r>
        <w:rPr>
          <w:rFonts w:ascii="Calibri" w:hAnsi="Calibri"/>
          <w:i w:val="0"/>
          <w:color w:val="222222"/>
          <w:sz w:val="22"/>
        </w:rPr>
        <w:t>Add 15–30 active construction sites and 10–25 tents, covered wagons, or temporary camps as scene props. They do not increase the 665 roof count unless a temporary shelter receives a substantial modeled roof and is intentionally substituted for a D2 shanty.</w:t>
      </w:r>
    </w:p>
    <w:p>
      <w:pPr>
        <w:pStyle w:val="Heading1"/>
        <w:keepNext/>
      </w:pPr>
      <w:r>
        <w:t>9. Custom landmarks and July chronology</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tcMar>
              <w:top w:w="80" w:type="dxa"/>
              <w:start w:w="120" w:type="dxa"/>
              <w:bottom w:w="80" w:type="dxa"/>
              <w:end w:w="120" w:type="dxa"/>
            </w:tcMar>
            <w:vAlign w:val="center"/>
            <w:shd w:fill="E8EEF5"/>
          </w:tcPr>
          <w:p>
            <w:pPr>
              <w:spacing w:after="0" w:line="252" w:lineRule="auto"/>
            </w:pPr>
            <w:r>
              <w:rPr>
                <w:rFonts w:ascii="Calibri" w:hAnsi="Calibri"/>
                <w:b/>
                <w:color w:val="1F4D78"/>
                <w:sz w:val="17"/>
              </w:rPr>
              <w:t>Building</w:t>
            </w:r>
          </w:p>
        </w:tc>
        <w:tc>
          <w:tcPr>
            <w:tcW w:type="dxa" w:w="1700"/>
            <w:tcMar>
              <w:top w:w="80" w:type="dxa"/>
              <w:start w:w="120" w:type="dxa"/>
              <w:bottom w:w="80" w:type="dxa"/>
              <w:end w:w="120" w:type="dxa"/>
            </w:tcMar>
            <w:vAlign w:val="center"/>
            <w:shd w:fill="E8EEF5"/>
          </w:tcPr>
          <w:p>
            <w:pPr>
              <w:spacing w:after="0" w:line="252" w:lineRule="auto"/>
            </w:pPr>
            <w:r>
              <w:rPr>
                <w:rFonts w:ascii="Calibri" w:hAnsi="Calibri"/>
                <w:b/>
                <w:color w:val="1F4D78"/>
                <w:sz w:val="17"/>
              </w:rPr>
              <w:t>July decision</w:t>
            </w:r>
          </w:p>
        </w:tc>
        <w:tc>
          <w:tcPr>
            <w:tcW w:type="dxa" w:w="5160"/>
            <w:tcMar>
              <w:top w:w="80" w:type="dxa"/>
              <w:start w:w="120" w:type="dxa"/>
              <w:bottom w:w="80" w:type="dxa"/>
              <w:end w:w="120" w:type="dxa"/>
            </w:tcMar>
            <w:vAlign w:val="center"/>
            <w:shd w:fill="E8EEF5"/>
          </w:tcPr>
          <w:p>
            <w:pPr>
              <w:spacing w:after="0" w:line="252" w:lineRule="auto"/>
            </w:pPr>
            <w:r>
              <w:rPr>
                <w:rFonts w:ascii="Calibri" w:hAnsi="Calibri"/>
                <w:b/>
                <w:color w:val="1F4D78"/>
                <w:sz w:val="17"/>
              </w:rPr>
              <w:t>Treatment</w:t>
            </w:r>
          </w:p>
        </w:tc>
      </w:tr>
      <w:tr>
        <w:trPr>
          <w:cantSplit/>
        </w:trPr>
        <w:tc>
          <w:tcPr>
            <w:tcW w:type="dxa" w:w="2500"/>
          </w:tcPr>
          <w:p>
            <w:pPr>
              <w:spacing w:after="0" w:line="259" w:lineRule="auto"/>
            </w:pPr>
            <w:r>
              <w:rPr>
                <w:rFonts w:ascii="Calibri" w:hAnsi="Calibri"/>
                <w:b w:val="0"/>
                <w:color w:val="222222"/>
                <w:sz w:val="17"/>
              </w:rPr>
              <w:t>Fort Dearborn</w:t>
            </w:r>
          </w:p>
        </w:tc>
        <w:tc>
          <w:tcPr>
            <w:tcW w:type="dxa" w:w="1700"/>
          </w:tcPr>
          <w:p>
            <w:pPr>
              <w:spacing w:after="0" w:line="259" w:lineRule="auto"/>
            </w:pPr>
            <w:r>
              <w:rPr>
                <w:rFonts w:ascii="Calibri" w:hAnsi="Calibri"/>
                <w:b w:val="0"/>
                <w:color w:val="222222"/>
                <w:sz w:val="17"/>
              </w:rPr>
              <w:t>Include</w:t>
            </w:r>
          </w:p>
        </w:tc>
        <w:tc>
          <w:tcPr>
            <w:tcW w:type="dxa" w:w="5160"/>
          </w:tcPr>
          <w:p>
            <w:pPr>
              <w:spacing w:after="0" w:line="259" w:lineRule="auto"/>
            </w:pPr>
            <w:r>
              <w:rPr>
                <w:rFonts w:ascii="Calibri" w:hAnsi="Calibri"/>
                <w:b w:val="0"/>
                <w:color w:val="222222"/>
                <w:sz w:val="17"/>
              </w:rPr>
              <w:t>Operational in July 1835; ten principal roofs plus stockade, blockhouses, gate, flagstaff, yards, and service areas.[10][11]</w:t>
            </w:r>
          </w:p>
        </w:tc>
      </w:tr>
      <w:tr>
        <w:trPr>
          <w:cantSplit/>
        </w:trPr>
        <w:tc>
          <w:tcPr>
            <w:tcW w:type="dxa" w:w="2500"/>
            <w:shd w:fill="FAFBFC"/>
          </w:tcPr>
          <w:p>
            <w:pPr>
              <w:spacing w:after="0" w:line="259" w:lineRule="auto"/>
            </w:pPr>
            <w:r>
              <w:rPr>
                <w:rFonts w:ascii="Calibri" w:hAnsi="Calibri"/>
                <w:b w:val="0"/>
                <w:color w:val="222222"/>
                <w:sz w:val="17"/>
              </w:rPr>
              <w:t>Sauganash Inn</w:t>
            </w:r>
          </w:p>
        </w:tc>
        <w:tc>
          <w:tcPr>
            <w:tcW w:type="dxa" w:w="1700"/>
            <w:shd w:fill="FAFBFC"/>
          </w:tcPr>
          <w:p>
            <w:pPr>
              <w:spacing w:after="0" w:line="259" w:lineRule="auto"/>
            </w:pPr>
            <w:r>
              <w:rPr>
                <w:rFonts w:ascii="Calibri" w:hAnsi="Calibri"/>
                <w:b w:val="0"/>
                <w:color w:val="222222"/>
                <w:sz w:val="17"/>
              </w:rPr>
              <w:t>Include custom</w:t>
            </w:r>
          </w:p>
        </w:tc>
        <w:tc>
          <w:tcPr>
            <w:tcW w:type="dxa" w:w="5160"/>
            <w:shd w:fill="FAFBFC"/>
          </w:tcPr>
          <w:p>
            <w:pPr>
              <w:spacing w:after="0" w:line="259" w:lineRule="auto"/>
            </w:pPr>
            <w:r>
              <w:rPr>
                <w:rFonts w:ascii="Calibri" w:hAnsi="Calibri"/>
                <w:b w:val="0"/>
                <w:color w:val="222222"/>
                <w:sz w:val="17"/>
              </w:rPr>
              <w:t>Log core with two-story frame addition; major Wolf Point landmark.</w:t>
            </w:r>
          </w:p>
        </w:tc>
      </w:tr>
      <w:tr>
        <w:trPr>
          <w:cantSplit/>
        </w:trPr>
        <w:tc>
          <w:tcPr>
            <w:tcW w:type="dxa" w:w="2500"/>
          </w:tcPr>
          <w:p>
            <w:pPr>
              <w:spacing w:after="0" w:line="259" w:lineRule="auto"/>
            </w:pPr>
            <w:r>
              <w:rPr>
                <w:rFonts w:ascii="Calibri" w:hAnsi="Calibri"/>
                <w:b w:val="0"/>
                <w:color w:val="222222"/>
                <w:sz w:val="17"/>
              </w:rPr>
              <w:t>Green Tree Tavern</w:t>
            </w:r>
          </w:p>
        </w:tc>
        <w:tc>
          <w:tcPr>
            <w:tcW w:type="dxa" w:w="1700"/>
          </w:tcPr>
          <w:p>
            <w:pPr>
              <w:spacing w:after="0" w:line="259" w:lineRule="auto"/>
            </w:pPr>
            <w:r>
              <w:rPr>
                <w:rFonts w:ascii="Calibri" w:hAnsi="Calibri"/>
                <w:b w:val="0"/>
                <w:color w:val="222222"/>
                <w:sz w:val="17"/>
              </w:rPr>
              <w:t>Include custom/hero</w:t>
            </w:r>
          </w:p>
        </w:tc>
        <w:tc>
          <w:tcPr>
            <w:tcW w:type="dxa" w:w="5160"/>
          </w:tcPr>
          <w:p>
            <w:pPr>
              <w:spacing w:after="0" w:line="259" w:lineRule="auto"/>
            </w:pPr>
            <w:r>
              <w:rPr>
                <w:rFonts w:ascii="Calibri" w:hAnsi="Calibri"/>
                <w:b w:val="0"/>
                <w:color w:val="222222"/>
                <w:sz w:val="17"/>
              </w:rPr>
              <w:t>Small frontier tavern/inn; do not upscale into a later hotel.</w:t>
            </w:r>
          </w:p>
        </w:tc>
      </w:tr>
      <w:tr>
        <w:trPr>
          <w:cantSplit/>
        </w:trPr>
        <w:tc>
          <w:tcPr>
            <w:tcW w:type="dxa" w:w="2500"/>
            <w:shd w:fill="FAFBFC"/>
          </w:tcPr>
          <w:p>
            <w:pPr>
              <w:spacing w:after="0" w:line="259" w:lineRule="auto"/>
            </w:pPr>
            <w:r>
              <w:rPr>
                <w:rFonts w:ascii="Calibri" w:hAnsi="Calibri"/>
                <w:b w:val="0"/>
                <w:color w:val="222222"/>
                <w:sz w:val="17"/>
              </w:rPr>
              <w:t>First Tremont House</w:t>
            </w:r>
          </w:p>
        </w:tc>
        <w:tc>
          <w:tcPr>
            <w:tcW w:type="dxa" w:w="1700"/>
            <w:shd w:fill="FAFBFC"/>
          </w:tcPr>
          <w:p>
            <w:pPr>
              <w:spacing w:after="0" w:line="259" w:lineRule="auto"/>
            </w:pPr>
            <w:r>
              <w:rPr>
                <w:rFonts w:ascii="Calibri" w:hAnsi="Calibri"/>
                <w:b w:val="0"/>
                <w:color w:val="222222"/>
                <w:sz w:val="17"/>
              </w:rPr>
              <w:t>Include custom/hero</w:t>
            </w:r>
          </w:p>
        </w:tc>
        <w:tc>
          <w:tcPr>
            <w:tcW w:type="dxa" w:w="5160"/>
            <w:shd w:fill="FAFBFC"/>
          </w:tcPr>
          <w:p>
            <w:pPr>
              <w:spacing w:after="0" w:line="259" w:lineRule="auto"/>
            </w:pPr>
            <w:r>
              <w:rPr>
                <w:rFonts w:ascii="Calibri" w:hAnsi="Calibri"/>
                <w:b w:val="0"/>
                <w:color w:val="222222"/>
                <w:sz w:val="17"/>
              </w:rPr>
              <w:t>1833 frame inn; modest, rustic, two-story scale rather than later Tremont incarnations.[10]</w:t>
            </w:r>
          </w:p>
        </w:tc>
      </w:tr>
      <w:tr>
        <w:trPr>
          <w:cantSplit/>
        </w:trPr>
        <w:tc>
          <w:tcPr>
            <w:tcW w:type="dxa" w:w="2500"/>
          </w:tcPr>
          <w:p>
            <w:pPr>
              <w:spacing w:after="0" w:line="259" w:lineRule="auto"/>
            </w:pPr>
            <w:r>
              <w:rPr>
                <w:rFonts w:ascii="Calibri" w:hAnsi="Calibri"/>
                <w:b w:val="0"/>
                <w:color w:val="222222"/>
                <w:sz w:val="17"/>
              </w:rPr>
              <w:t>Temple Building</w:t>
            </w:r>
          </w:p>
        </w:tc>
        <w:tc>
          <w:tcPr>
            <w:tcW w:type="dxa" w:w="1700"/>
          </w:tcPr>
          <w:p>
            <w:pPr>
              <w:spacing w:after="0" w:line="259" w:lineRule="auto"/>
            </w:pPr>
            <w:r>
              <w:rPr>
                <w:rFonts w:ascii="Calibri" w:hAnsi="Calibri"/>
                <w:b w:val="0"/>
                <w:color w:val="222222"/>
                <w:sz w:val="17"/>
              </w:rPr>
              <w:t>Include custom</w:t>
            </w:r>
          </w:p>
        </w:tc>
        <w:tc>
          <w:tcPr>
            <w:tcW w:type="dxa" w:w="5160"/>
          </w:tcPr>
          <w:p>
            <w:pPr>
              <w:spacing w:after="0" w:line="259" w:lineRule="auto"/>
            </w:pPr>
            <w:r>
              <w:rPr>
                <w:rFonts w:ascii="Calibri" w:hAnsi="Calibri"/>
                <w:b w:val="0"/>
                <w:color w:val="222222"/>
                <w:sz w:val="17"/>
              </w:rPr>
              <w:t>Two-story frame, lower meeting/religious use and upper school space; key example of shared use.[10]</w:t>
            </w:r>
          </w:p>
        </w:tc>
      </w:tr>
      <w:tr>
        <w:trPr>
          <w:cantSplit/>
        </w:trPr>
        <w:tc>
          <w:tcPr>
            <w:tcW w:type="dxa" w:w="2500"/>
            <w:shd w:fill="FAFBFC"/>
          </w:tcPr>
          <w:p>
            <w:pPr>
              <w:spacing w:after="0" w:line="259" w:lineRule="auto"/>
            </w:pPr>
            <w:r>
              <w:rPr>
                <w:rFonts w:ascii="Calibri" w:hAnsi="Calibri"/>
                <w:b w:val="0"/>
                <w:color w:val="222222"/>
                <w:sz w:val="17"/>
              </w:rPr>
              <w:t>St. Mary’s</w:t>
            </w:r>
          </w:p>
        </w:tc>
        <w:tc>
          <w:tcPr>
            <w:tcW w:type="dxa" w:w="1700"/>
            <w:shd w:fill="FAFBFC"/>
          </w:tcPr>
          <w:p>
            <w:pPr>
              <w:spacing w:after="0" w:line="259" w:lineRule="auto"/>
            </w:pPr>
            <w:r>
              <w:rPr>
                <w:rFonts w:ascii="Calibri" w:hAnsi="Calibri"/>
                <w:b w:val="0"/>
                <w:color w:val="222222"/>
                <w:sz w:val="17"/>
              </w:rPr>
              <w:t>Include custom</w:t>
            </w:r>
          </w:p>
        </w:tc>
        <w:tc>
          <w:tcPr>
            <w:tcW w:type="dxa" w:w="5160"/>
            <w:shd w:fill="FAFBFC"/>
          </w:tcPr>
          <w:p>
            <w:pPr>
              <w:spacing w:after="0" w:line="259" w:lineRule="auto"/>
            </w:pPr>
            <w:r>
              <w:rPr>
                <w:rFonts w:ascii="Calibri" w:hAnsi="Calibri"/>
                <w:b w:val="0"/>
                <w:color w:val="222222"/>
                <w:sz w:val="17"/>
              </w:rPr>
              <w:t>Very plain 1833 wood building; no later 1836 enlargement or belfry.[12]</w:t>
            </w:r>
          </w:p>
        </w:tc>
      </w:tr>
      <w:tr>
        <w:trPr>
          <w:cantSplit/>
        </w:trPr>
        <w:tc>
          <w:tcPr>
            <w:tcW w:type="dxa" w:w="2500"/>
          </w:tcPr>
          <w:p>
            <w:pPr>
              <w:spacing w:after="0" w:line="259" w:lineRule="auto"/>
            </w:pPr>
            <w:r>
              <w:rPr>
                <w:rFonts w:ascii="Calibri" w:hAnsi="Calibri"/>
                <w:b w:val="0"/>
                <w:color w:val="222222"/>
                <w:sz w:val="17"/>
              </w:rPr>
              <w:t>First Presbyterian</w:t>
            </w:r>
          </w:p>
        </w:tc>
        <w:tc>
          <w:tcPr>
            <w:tcW w:type="dxa" w:w="1700"/>
          </w:tcPr>
          <w:p>
            <w:pPr>
              <w:spacing w:after="0" w:line="259" w:lineRule="auto"/>
            </w:pPr>
            <w:r>
              <w:rPr>
                <w:rFonts w:ascii="Calibri" w:hAnsi="Calibri"/>
                <w:b w:val="0"/>
                <w:color w:val="222222"/>
                <w:sz w:val="17"/>
              </w:rPr>
              <w:t>Include custom</w:t>
            </w:r>
          </w:p>
        </w:tc>
        <w:tc>
          <w:tcPr>
            <w:tcW w:type="dxa" w:w="5160"/>
          </w:tcPr>
          <w:p>
            <w:pPr>
              <w:spacing w:after="0" w:line="259" w:lineRule="auto"/>
            </w:pPr>
            <w:r>
              <w:rPr>
                <w:rFonts w:ascii="Calibri" w:hAnsi="Calibri"/>
                <w:b w:val="0"/>
                <w:color w:val="222222"/>
                <w:sz w:val="17"/>
              </w:rPr>
              <w:t>Plain frame meeting house about 25×40 ft, dedicated in January 1834.[11]</w:t>
            </w:r>
          </w:p>
        </w:tc>
      </w:tr>
      <w:tr>
        <w:trPr>
          <w:cantSplit/>
        </w:trPr>
        <w:tc>
          <w:tcPr>
            <w:tcW w:type="dxa" w:w="2500"/>
            <w:shd w:fill="FAFBFC"/>
          </w:tcPr>
          <w:p>
            <w:pPr>
              <w:spacing w:after="0" w:line="259" w:lineRule="auto"/>
            </w:pPr>
            <w:r>
              <w:rPr>
                <w:rFonts w:ascii="Calibri" w:hAnsi="Calibri"/>
                <w:b w:val="0"/>
                <w:color w:val="222222"/>
                <w:sz w:val="17"/>
              </w:rPr>
              <w:t>Methodist meeting house</w:t>
            </w:r>
          </w:p>
        </w:tc>
        <w:tc>
          <w:tcPr>
            <w:tcW w:type="dxa" w:w="1700"/>
            <w:shd w:fill="FAFBFC"/>
          </w:tcPr>
          <w:p>
            <w:pPr>
              <w:spacing w:after="0" w:line="259" w:lineRule="auto"/>
            </w:pPr>
            <w:r>
              <w:rPr>
                <w:rFonts w:ascii="Calibri" w:hAnsi="Calibri"/>
                <w:b w:val="0"/>
                <w:color w:val="222222"/>
                <w:sz w:val="17"/>
              </w:rPr>
              <w:t>Include custom</w:t>
            </w:r>
          </w:p>
        </w:tc>
        <w:tc>
          <w:tcPr>
            <w:tcW w:type="dxa" w:w="5160"/>
            <w:shd w:fill="FAFBFC"/>
          </w:tcPr>
          <w:p>
            <w:pPr>
              <w:spacing w:after="0" w:line="259" w:lineRule="auto"/>
            </w:pPr>
            <w:r>
              <w:rPr>
                <w:rFonts w:ascii="Calibri" w:hAnsi="Calibri"/>
                <w:b w:val="0"/>
                <w:color w:val="222222"/>
                <w:sz w:val="17"/>
              </w:rPr>
              <w:t>1834 log/part-frame building north of the river; no later brick church.[13][14]</w:t>
            </w:r>
          </w:p>
        </w:tc>
      </w:tr>
      <w:tr>
        <w:trPr>
          <w:cantSplit/>
        </w:trPr>
        <w:tc>
          <w:tcPr>
            <w:tcW w:type="dxa" w:w="2500"/>
          </w:tcPr>
          <w:p>
            <w:pPr>
              <w:spacing w:after="0" w:line="259" w:lineRule="auto"/>
            </w:pPr>
            <w:r>
              <w:rPr>
                <w:rFonts w:ascii="Calibri" w:hAnsi="Calibri"/>
                <w:b w:val="0"/>
                <w:color w:val="222222"/>
                <w:sz w:val="17"/>
              </w:rPr>
              <w:t>Jail/blockhouse and service structures</w:t>
            </w:r>
          </w:p>
        </w:tc>
        <w:tc>
          <w:tcPr>
            <w:tcW w:type="dxa" w:w="1700"/>
          </w:tcPr>
          <w:p>
            <w:pPr>
              <w:spacing w:after="0" w:line="259" w:lineRule="auto"/>
            </w:pPr>
            <w:r>
              <w:rPr>
                <w:rFonts w:ascii="Calibri" w:hAnsi="Calibri"/>
                <w:b w:val="0"/>
                <w:color w:val="222222"/>
                <w:sz w:val="17"/>
              </w:rPr>
              <w:t>Include</w:t>
            </w:r>
          </w:p>
        </w:tc>
        <w:tc>
          <w:tcPr>
            <w:tcW w:type="dxa" w:w="5160"/>
          </w:tcPr>
          <w:p>
            <w:pPr>
              <w:spacing w:after="0" w:line="259" w:lineRule="auto"/>
            </w:pPr>
            <w:r>
              <w:rPr>
                <w:rFonts w:ascii="Calibri" w:hAnsi="Calibri"/>
                <w:b w:val="0"/>
                <w:color w:val="222222"/>
                <w:sz w:val="17"/>
              </w:rPr>
              <w:t>Modest log/stockade civic presence on Public Square; sources vary on dating and terminology.[10][15]</w:t>
            </w:r>
          </w:p>
        </w:tc>
      </w:tr>
      <w:tr>
        <w:trPr>
          <w:cantSplit/>
        </w:trPr>
        <w:tc>
          <w:tcPr>
            <w:tcW w:type="dxa" w:w="2500"/>
            <w:shd w:fill="FAFBFC"/>
          </w:tcPr>
          <w:p>
            <w:pPr>
              <w:spacing w:after="0" w:line="259" w:lineRule="auto"/>
            </w:pPr>
            <w:r>
              <w:rPr>
                <w:rFonts w:ascii="Calibri" w:hAnsi="Calibri"/>
                <w:b w:val="0"/>
                <w:color w:val="222222"/>
                <w:sz w:val="17"/>
              </w:rPr>
              <w:t>First Cook County courthouse</w:t>
            </w:r>
          </w:p>
        </w:tc>
        <w:tc>
          <w:tcPr>
            <w:tcW w:type="dxa" w:w="1700"/>
            <w:shd w:fill="FAFBFC"/>
          </w:tcPr>
          <w:p>
            <w:pPr>
              <w:spacing w:after="0" w:line="259" w:lineRule="auto"/>
            </w:pPr>
            <w:r>
              <w:rPr>
                <w:rFonts w:ascii="Calibri" w:hAnsi="Calibri"/>
                <w:b w:val="0"/>
                <w:color w:val="222222"/>
                <w:sz w:val="17"/>
              </w:rPr>
              <w:t>Exclude finished</w:t>
            </w:r>
          </w:p>
        </w:tc>
        <w:tc>
          <w:tcPr>
            <w:tcW w:type="dxa" w:w="5160"/>
            <w:shd w:fill="FAFBFC"/>
          </w:tcPr>
          <w:p>
            <w:pPr>
              <w:spacing w:after="0" w:line="259" w:lineRule="auto"/>
            </w:pPr>
            <w:r>
              <w:rPr>
                <w:rFonts w:ascii="Calibri" w:hAnsi="Calibri"/>
                <w:b w:val="0"/>
                <w:color w:val="222222"/>
                <w:sz w:val="17"/>
              </w:rPr>
              <w:t>Construction began in fall 1835; July scene may show the open Public Square, not the completed 30×60 ft building.[10]</w:t>
            </w:r>
          </w:p>
        </w:tc>
      </w:tr>
      <w:tr>
        <w:trPr>
          <w:cantSplit/>
        </w:trPr>
        <w:tc>
          <w:tcPr>
            <w:tcW w:type="dxa" w:w="2500"/>
          </w:tcPr>
          <w:p>
            <w:pPr>
              <w:spacing w:after="0" w:line="259" w:lineRule="auto"/>
            </w:pPr>
            <w:r>
              <w:rPr>
                <w:rFonts w:ascii="Calibri" w:hAnsi="Calibri"/>
                <w:b w:val="0"/>
                <w:color w:val="222222"/>
                <w:sz w:val="17"/>
              </w:rPr>
              <w:t>Lake House hotel</w:t>
            </w:r>
          </w:p>
        </w:tc>
        <w:tc>
          <w:tcPr>
            <w:tcW w:type="dxa" w:w="1700"/>
          </w:tcPr>
          <w:p>
            <w:pPr>
              <w:spacing w:after="0" w:line="259" w:lineRule="auto"/>
            </w:pPr>
            <w:r>
              <w:rPr>
                <w:rFonts w:ascii="Calibri" w:hAnsi="Calibri"/>
                <w:b w:val="0"/>
                <w:color w:val="222222"/>
                <w:sz w:val="17"/>
              </w:rPr>
              <w:t>Exclude finished</w:t>
            </w:r>
          </w:p>
        </w:tc>
        <w:tc>
          <w:tcPr>
            <w:tcW w:type="dxa" w:w="5160"/>
          </w:tcPr>
          <w:p>
            <w:pPr>
              <w:spacing w:after="0" w:line="259" w:lineRule="auto"/>
            </w:pPr>
            <w:r>
              <w:rPr>
                <w:rFonts w:ascii="Calibri" w:hAnsi="Calibri"/>
                <w:b w:val="0"/>
                <w:color w:val="222222"/>
                <w:sz w:val="17"/>
              </w:rPr>
              <w:t>Construction began in fall 1835 and the hotel opened in 1836.[10]</w:t>
            </w:r>
          </w:p>
        </w:tc>
      </w:tr>
      <w:tr>
        <w:trPr>
          <w:cantSplit/>
        </w:trPr>
        <w:tc>
          <w:tcPr>
            <w:tcW w:type="dxa" w:w="2500"/>
            <w:shd w:fill="FAFBFC"/>
          </w:tcPr>
          <w:p>
            <w:pPr>
              <w:spacing w:after="0" w:line="259" w:lineRule="auto"/>
            </w:pPr>
            <w:r>
              <w:rPr>
                <w:rFonts w:ascii="Calibri" w:hAnsi="Calibri"/>
                <w:b w:val="0"/>
                <w:color w:val="222222"/>
                <w:sz w:val="17"/>
              </w:rPr>
              <w:t>Saloon Building / City Hotel / St. James</w:t>
            </w:r>
          </w:p>
        </w:tc>
        <w:tc>
          <w:tcPr>
            <w:tcW w:type="dxa" w:w="1700"/>
            <w:shd w:fill="FAFBFC"/>
          </w:tcPr>
          <w:p>
            <w:pPr>
              <w:spacing w:after="0" w:line="259" w:lineRule="auto"/>
            </w:pPr>
            <w:r>
              <w:rPr>
                <w:rFonts w:ascii="Calibri" w:hAnsi="Calibri"/>
                <w:b w:val="0"/>
                <w:color w:val="222222"/>
                <w:sz w:val="17"/>
              </w:rPr>
              <w:t>Exclude</w:t>
            </w:r>
          </w:p>
        </w:tc>
        <w:tc>
          <w:tcPr>
            <w:tcW w:type="dxa" w:w="5160"/>
            <w:shd w:fill="FAFBFC"/>
          </w:tcPr>
          <w:p>
            <w:pPr>
              <w:spacing w:after="0" w:line="259" w:lineRule="auto"/>
            </w:pPr>
            <w:r>
              <w:rPr>
                <w:rFonts w:ascii="Calibri" w:hAnsi="Calibri"/>
                <w:b w:val="0"/>
                <w:color w:val="222222"/>
                <w:sz w:val="17"/>
              </w:rPr>
              <w:t>1836 or 1836–37 buildings; their masonry and height would distort the July skyline.[10]</w:t>
            </w:r>
          </w:p>
        </w:tc>
      </w:tr>
      <w:tr>
        <w:trPr>
          <w:cantSplit/>
        </w:trPr>
        <w:tc>
          <w:tcPr>
            <w:tcW w:type="dxa" w:w="2500"/>
          </w:tcPr>
          <w:p>
            <w:pPr>
              <w:spacing w:after="0" w:line="259" w:lineRule="auto"/>
            </w:pPr>
            <w:r>
              <w:rPr>
                <w:rFonts w:ascii="Calibri" w:hAnsi="Calibri"/>
                <w:b w:val="0"/>
                <w:color w:val="222222"/>
                <w:sz w:val="17"/>
              </w:rPr>
              <w:t>Clarke House</w:t>
            </w:r>
          </w:p>
        </w:tc>
        <w:tc>
          <w:tcPr>
            <w:tcW w:type="dxa" w:w="1700"/>
          </w:tcPr>
          <w:p>
            <w:pPr>
              <w:spacing w:after="0" w:line="259" w:lineRule="auto"/>
            </w:pPr>
            <w:r>
              <w:rPr>
                <w:rFonts w:ascii="Calibri" w:hAnsi="Calibri"/>
                <w:b w:val="0"/>
                <w:color w:val="222222"/>
                <w:sz w:val="17"/>
              </w:rPr>
              <w:t>Exclude</w:t>
            </w:r>
          </w:p>
        </w:tc>
        <w:tc>
          <w:tcPr>
            <w:tcW w:type="dxa" w:w="5160"/>
          </w:tcPr>
          <w:p>
            <w:pPr>
              <w:spacing w:after="0" w:line="259" w:lineRule="auto"/>
            </w:pPr>
            <w:r>
              <w:rPr>
                <w:rFonts w:ascii="Calibri" w:hAnsi="Calibri"/>
                <w:b w:val="0"/>
                <w:color w:val="222222"/>
                <w:sz w:val="17"/>
              </w:rPr>
              <w:t>Built in 1836; use only as a comparative ceiling for better residential architecture.[19]</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E5"/>
          </w:tcPr>
          <w:p>
            <w:pPr>
              <w:spacing w:after="0" w:line="288" w:lineRule="auto"/>
            </w:pPr>
            <w:r>
              <w:rPr>
                <w:rFonts w:ascii="Calibri" w:hAnsi="Calibri"/>
                <w:b/>
                <w:color w:val="1F4D78"/>
                <w:sz w:val="21"/>
              </w:rPr>
              <w:t xml:space="preserve">Chronology safeguard  </w:t>
            </w:r>
            <w:r>
              <w:rPr>
                <w:rFonts w:ascii="Calibri" w:hAnsi="Calibri"/>
                <w:color w:val="222222"/>
                <w:sz w:val="21"/>
              </w:rPr>
              <w:t>If an image or map is labeled only ‘1835,’ verify the month or construction sequence before using it. Retrospective illustrations often show a completed building that did not exist in July.</w:t>
            </w:r>
          </w:p>
        </w:tc>
      </w:tr>
    </w:tbl>
    <w:p>
      <w:pPr>
        <w:spacing w:after="40"/>
      </w:pPr>
    </w:p>
    <w:p>
      <w:pPr>
        <w:pStyle w:val="Heading1"/>
        <w:keepNext/>
      </w:pPr>
      <w:r>
        <w:t>10. Variation and procedural placement rules</w:t>
      </w:r>
    </w:p>
    <w:p>
      <w:pPr>
        <w:pStyle w:val="Heading2"/>
        <w:keepNext/>
      </w:pPr>
      <w:r>
        <w:t>10.1 Asset variety target</w:t>
      </w:r>
    </w:p>
    <w:tbl>
      <w:tblPr>
        <w:tblStyle w:val="TableGrid"/>
        <w:tblW w:type="dxa" w:w="9360"/>
        <w:jc w:val="left"/>
        <w:tblLayout w:type="fixed"/>
        <w:tblLook w:firstColumn="1" w:firstRow="1" w:lastColumn="0" w:lastRow="0" w:noHBand="0" w:noVBand="1" w:val="04A0"/>
        <w:tblInd w:w="120" w:type="dxa"/>
      </w:tblPr>
      <w:tblGrid>
        <w:gridCol w:w="2900"/>
        <w:gridCol w:w="1400"/>
        <w:gridCol w:w="5060"/>
      </w:tblGrid>
      <w:tr>
        <w:trPr>
          <w:tblHeader w:val="true"/>
          <w:cantSplit/>
        </w:trPr>
        <w:tc>
          <w:tcPr>
            <w:tcW w:type="dxa" w:w="2900"/>
            <w:tcMar>
              <w:top w:w="80" w:type="dxa"/>
              <w:start w:w="120" w:type="dxa"/>
              <w:bottom w:w="80" w:type="dxa"/>
              <w:end w:w="120" w:type="dxa"/>
            </w:tcMar>
            <w:vAlign w:val="center"/>
            <w:shd w:fill="E8EEF5"/>
          </w:tcPr>
          <w:p>
            <w:pPr>
              <w:spacing w:after="0" w:line="252" w:lineRule="auto"/>
            </w:pPr>
            <w:r>
              <w:rPr>
                <w:rFonts w:ascii="Calibri" w:hAnsi="Calibri"/>
                <w:b/>
                <w:color w:val="1F4D78"/>
                <w:sz w:val="18"/>
              </w:rPr>
              <w:t>Asset parameter</w:t>
            </w:r>
          </w:p>
        </w:tc>
        <w:tc>
          <w:tcPr>
            <w:tcW w:type="dxa" w:w="1400"/>
            <w:tcMar>
              <w:top w:w="80" w:type="dxa"/>
              <w:start w:w="120" w:type="dxa"/>
              <w:bottom w:w="80" w:type="dxa"/>
              <w:end w:w="120" w:type="dxa"/>
            </w:tcMar>
            <w:vAlign w:val="center"/>
            <w:shd w:fill="E8EEF5"/>
          </w:tcPr>
          <w:p>
            <w:pPr>
              <w:spacing w:after="0" w:line="252" w:lineRule="auto"/>
            </w:pPr>
            <w:r>
              <w:rPr>
                <w:rFonts w:ascii="Calibri" w:hAnsi="Calibri"/>
                <w:b/>
                <w:color w:val="1F4D78"/>
                <w:sz w:val="18"/>
              </w:rPr>
              <w:t>Target</w:t>
            </w:r>
          </w:p>
        </w:tc>
        <w:tc>
          <w:tcPr>
            <w:tcW w:type="dxa" w:w="5060"/>
            <w:tcMar>
              <w:top w:w="80" w:type="dxa"/>
              <w:start w:w="120" w:type="dxa"/>
              <w:bottom w:w="80" w:type="dxa"/>
              <w:end w:w="120" w:type="dxa"/>
            </w:tcMar>
            <w:vAlign w:val="center"/>
            <w:shd w:fill="E8EEF5"/>
          </w:tcPr>
          <w:p>
            <w:pPr>
              <w:spacing w:after="0" w:line="252" w:lineRule="auto"/>
            </w:pPr>
            <w:r>
              <w:rPr>
                <w:rFonts w:ascii="Calibri" w:hAnsi="Calibri"/>
                <w:b/>
                <w:color w:val="1F4D78"/>
                <w:sz w:val="18"/>
              </w:rPr>
              <w:t>Rule</w:t>
            </w:r>
          </w:p>
        </w:tc>
      </w:tr>
      <w:tr>
        <w:trPr>
          <w:cantSplit/>
        </w:trPr>
        <w:tc>
          <w:tcPr>
            <w:tcW w:type="dxa" w:w="2900"/>
          </w:tcPr>
          <w:p>
            <w:pPr>
              <w:spacing w:after="0" w:line="259" w:lineRule="auto"/>
            </w:pPr>
            <w:r>
              <w:rPr>
                <w:rFonts w:ascii="Calibri" w:hAnsi="Calibri"/>
                <w:b w:val="0"/>
                <w:color w:val="222222"/>
                <w:sz w:val="18"/>
              </w:rPr>
              <w:t>Base geometric families</w:t>
            </w:r>
          </w:p>
        </w:tc>
        <w:tc>
          <w:tcPr>
            <w:tcW w:type="dxa" w:w="1400"/>
          </w:tcPr>
          <w:p>
            <w:pPr>
              <w:spacing w:after="0" w:line="259" w:lineRule="auto"/>
            </w:pPr>
            <w:r>
              <w:rPr>
                <w:rFonts w:ascii="Calibri" w:hAnsi="Calibri"/>
                <w:b w:val="0"/>
                <w:color w:val="222222"/>
                <w:sz w:val="18"/>
              </w:rPr>
              <w:t>35</w:t>
            </w:r>
          </w:p>
        </w:tc>
        <w:tc>
          <w:tcPr>
            <w:tcW w:type="dxa" w:w="5060"/>
          </w:tcPr>
          <w:p>
            <w:pPr>
              <w:spacing w:after="0" w:line="259" w:lineRule="auto"/>
            </w:pPr>
            <w:r>
              <w:rPr>
                <w:rFonts w:ascii="Calibri" w:hAnsi="Calibri"/>
                <w:b w:val="0"/>
                <w:color w:val="222222"/>
                <w:sz w:val="18"/>
              </w:rPr>
              <w:t>One for each D/H/C/T/W/F/I/M/A family line in Appendix A.</w:t>
            </w:r>
          </w:p>
        </w:tc>
      </w:tr>
      <w:tr>
        <w:trPr>
          <w:cantSplit/>
        </w:trPr>
        <w:tc>
          <w:tcPr>
            <w:tcW w:type="dxa" w:w="2900"/>
            <w:shd w:fill="FAFBFC"/>
          </w:tcPr>
          <w:p>
            <w:pPr>
              <w:spacing w:after="0" w:line="259" w:lineRule="auto"/>
            </w:pPr>
            <w:r>
              <w:rPr>
                <w:rFonts w:ascii="Calibri" w:hAnsi="Calibri"/>
                <w:b w:val="0"/>
                <w:color w:val="222222"/>
                <w:sz w:val="18"/>
              </w:rPr>
              <w:t>Custom landmark models</w:t>
            </w:r>
          </w:p>
        </w:tc>
        <w:tc>
          <w:tcPr>
            <w:tcW w:type="dxa" w:w="1400"/>
            <w:shd w:fill="FAFBFC"/>
          </w:tcPr>
          <w:p>
            <w:pPr>
              <w:spacing w:after="0" w:line="259" w:lineRule="auto"/>
            </w:pPr>
            <w:r>
              <w:rPr>
                <w:rFonts w:ascii="Calibri" w:hAnsi="Calibri"/>
                <w:b w:val="0"/>
                <w:color w:val="222222"/>
                <w:sz w:val="18"/>
              </w:rPr>
              <w:t>9</w:t>
            </w:r>
          </w:p>
        </w:tc>
        <w:tc>
          <w:tcPr>
            <w:tcW w:type="dxa" w:w="5060"/>
            <w:shd w:fill="FAFBFC"/>
          </w:tcPr>
          <w:p>
            <w:pPr>
              <w:spacing w:after="0" w:line="259" w:lineRule="auto"/>
            </w:pPr>
            <w:r>
              <w:rPr>
                <w:rFonts w:ascii="Calibri" w:hAnsi="Calibri"/>
                <w:b w:val="0"/>
                <w:color w:val="222222"/>
                <w:sz w:val="18"/>
              </w:rPr>
              <w:t>Fort compound, Sauganash, Green Tree, Tremont, Temple, three churches/meeting houses, jail/public-square asset.</w:t>
            </w:r>
          </w:p>
        </w:tc>
      </w:tr>
      <w:tr>
        <w:trPr>
          <w:cantSplit/>
        </w:trPr>
        <w:tc>
          <w:tcPr>
            <w:tcW w:type="dxa" w:w="2900"/>
          </w:tcPr>
          <w:p>
            <w:pPr>
              <w:spacing w:after="0" w:line="259" w:lineRule="auto"/>
            </w:pPr>
            <w:r>
              <w:rPr>
                <w:rFonts w:ascii="Calibri" w:hAnsi="Calibri"/>
                <w:b w:val="0"/>
                <w:color w:val="222222"/>
                <w:sz w:val="18"/>
              </w:rPr>
              <w:t>Geometric variants per common family</w:t>
            </w:r>
          </w:p>
        </w:tc>
        <w:tc>
          <w:tcPr>
            <w:tcW w:type="dxa" w:w="1400"/>
          </w:tcPr>
          <w:p>
            <w:pPr>
              <w:spacing w:after="0" w:line="259" w:lineRule="auto"/>
            </w:pPr>
            <w:r>
              <w:rPr>
                <w:rFonts w:ascii="Calibri" w:hAnsi="Calibri"/>
                <w:b w:val="0"/>
                <w:color w:val="222222"/>
                <w:sz w:val="18"/>
              </w:rPr>
              <w:t>4–8</w:t>
            </w:r>
          </w:p>
        </w:tc>
        <w:tc>
          <w:tcPr>
            <w:tcW w:type="dxa" w:w="5060"/>
          </w:tcPr>
          <w:p>
            <w:pPr>
              <w:spacing w:after="0" w:line="259" w:lineRule="auto"/>
            </w:pPr>
            <w:r>
              <w:rPr>
                <w:rFonts w:ascii="Calibri" w:hAnsi="Calibri"/>
                <w:b w:val="0"/>
                <w:color w:val="222222"/>
                <w:sz w:val="18"/>
              </w:rPr>
              <w:t>Mirror selectively; alter width/depth, door/window rhythm, roof pitch, addition, chimney, and porch.</w:t>
            </w:r>
          </w:p>
        </w:tc>
      </w:tr>
      <w:tr>
        <w:trPr>
          <w:cantSplit/>
        </w:trPr>
        <w:tc>
          <w:tcPr>
            <w:tcW w:type="dxa" w:w="2900"/>
            <w:shd w:fill="FAFBFC"/>
          </w:tcPr>
          <w:p>
            <w:pPr>
              <w:spacing w:after="0" w:line="259" w:lineRule="auto"/>
            </w:pPr>
            <w:r>
              <w:rPr>
                <w:rFonts w:ascii="Calibri" w:hAnsi="Calibri"/>
                <w:b w:val="0"/>
                <w:color w:val="222222"/>
                <w:sz w:val="18"/>
              </w:rPr>
              <w:t>Material sets</w:t>
            </w:r>
          </w:p>
        </w:tc>
        <w:tc>
          <w:tcPr>
            <w:tcW w:type="dxa" w:w="1400"/>
            <w:shd w:fill="FAFBFC"/>
          </w:tcPr>
          <w:p>
            <w:pPr>
              <w:spacing w:after="0" w:line="259" w:lineRule="auto"/>
            </w:pPr>
            <w:r>
              <w:rPr>
                <w:rFonts w:ascii="Calibri" w:hAnsi="Calibri"/>
                <w:b w:val="0"/>
                <w:color w:val="222222"/>
                <w:sz w:val="18"/>
              </w:rPr>
              <w:t>12 core</w:t>
            </w:r>
          </w:p>
        </w:tc>
        <w:tc>
          <w:tcPr>
            <w:tcW w:type="dxa" w:w="5060"/>
            <w:shd w:fill="FAFBFC"/>
          </w:tcPr>
          <w:p>
            <w:pPr>
              <w:spacing w:after="0" w:line="259" w:lineRule="auto"/>
            </w:pPr>
            <w:r>
              <w:rPr>
                <w:rFonts w:ascii="Calibri" w:hAnsi="Calibri"/>
                <w:b w:val="0"/>
                <w:color w:val="222222"/>
                <w:sz w:val="18"/>
              </w:rPr>
              <w:t>Palette in §6.2 plus age/dirt masks; do not make each a uniformly painted skin.</w:t>
            </w:r>
          </w:p>
        </w:tc>
      </w:tr>
      <w:tr>
        <w:trPr>
          <w:cantSplit/>
        </w:trPr>
        <w:tc>
          <w:tcPr>
            <w:tcW w:type="dxa" w:w="2900"/>
          </w:tcPr>
          <w:p>
            <w:pPr>
              <w:spacing w:after="0" w:line="259" w:lineRule="auto"/>
            </w:pPr>
            <w:r>
              <w:rPr>
                <w:rFonts w:ascii="Calibri" w:hAnsi="Calibri"/>
                <w:b w:val="0"/>
                <w:color w:val="222222"/>
                <w:sz w:val="18"/>
              </w:rPr>
              <w:t>Roof condition variants</w:t>
            </w:r>
          </w:p>
        </w:tc>
        <w:tc>
          <w:tcPr>
            <w:tcW w:type="dxa" w:w="1400"/>
          </w:tcPr>
          <w:p>
            <w:pPr>
              <w:spacing w:after="0" w:line="259" w:lineRule="auto"/>
            </w:pPr>
            <w:r>
              <w:rPr>
                <w:rFonts w:ascii="Calibri" w:hAnsi="Calibri"/>
                <w:b w:val="0"/>
                <w:color w:val="222222"/>
                <w:sz w:val="18"/>
              </w:rPr>
              <w:t>4</w:t>
            </w:r>
          </w:p>
        </w:tc>
        <w:tc>
          <w:tcPr>
            <w:tcW w:type="dxa" w:w="5060"/>
          </w:tcPr>
          <w:p>
            <w:pPr>
              <w:spacing w:after="0" w:line="259" w:lineRule="auto"/>
            </w:pPr>
            <w:r>
              <w:rPr>
                <w:rFonts w:ascii="Calibri" w:hAnsi="Calibri"/>
                <w:b w:val="0"/>
                <w:color w:val="222222"/>
                <w:sz w:val="18"/>
              </w:rPr>
              <w:t>Fresh, darkened, patched, heavily weathered.</w:t>
            </w:r>
          </w:p>
        </w:tc>
      </w:tr>
      <w:tr>
        <w:trPr>
          <w:cantSplit/>
        </w:trPr>
        <w:tc>
          <w:tcPr>
            <w:tcW w:type="dxa" w:w="2900"/>
            <w:shd w:fill="FAFBFC"/>
          </w:tcPr>
          <w:p>
            <w:pPr>
              <w:spacing w:after="0" w:line="259" w:lineRule="auto"/>
            </w:pPr>
            <w:r>
              <w:rPr>
                <w:rFonts w:ascii="Calibri" w:hAnsi="Calibri"/>
                <w:b w:val="0"/>
                <w:color w:val="222222"/>
                <w:sz w:val="18"/>
              </w:rPr>
              <w:t>Site-prop sets</w:t>
            </w:r>
          </w:p>
        </w:tc>
        <w:tc>
          <w:tcPr>
            <w:tcW w:type="dxa" w:w="1400"/>
            <w:shd w:fill="FAFBFC"/>
          </w:tcPr>
          <w:p>
            <w:pPr>
              <w:spacing w:after="0" w:line="259" w:lineRule="auto"/>
            </w:pPr>
            <w:r>
              <w:rPr>
                <w:rFonts w:ascii="Calibri" w:hAnsi="Calibri"/>
                <w:b w:val="0"/>
                <w:color w:val="222222"/>
                <w:sz w:val="18"/>
              </w:rPr>
              <w:t>6–10 per use</w:t>
            </w:r>
          </w:p>
        </w:tc>
        <w:tc>
          <w:tcPr>
            <w:tcW w:type="dxa" w:w="5060"/>
            <w:shd w:fill="FAFBFC"/>
          </w:tcPr>
          <w:p>
            <w:pPr>
              <w:spacing w:after="0" w:line="259" w:lineRule="auto"/>
            </w:pPr>
            <w:r>
              <w:rPr>
                <w:rFonts w:ascii="Calibri" w:hAnsi="Calibri"/>
                <w:b w:val="0"/>
                <w:color w:val="222222"/>
                <w:sz w:val="18"/>
              </w:rPr>
              <w:t>Residential, store, tavern, workshop, warehouse, farm/service, construction.</w:t>
            </w:r>
          </w:p>
        </w:tc>
      </w:tr>
      <w:tr>
        <w:trPr>
          <w:cantSplit/>
        </w:trPr>
        <w:tc>
          <w:tcPr>
            <w:tcW w:type="dxa" w:w="2900"/>
          </w:tcPr>
          <w:p>
            <w:pPr>
              <w:spacing w:after="0" w:line="259" w:lineRule="auto"/>
            </w:pPr>
            <w:r>
              <w:rPr>
                <w:rFonts w:ascii="Calibri" w:hAnsi="Calibri"/>
                <w:b w:val="0"/>
                <w:color w:val="222222"/>
                <w:sz w:val="18"/>
              </w:rPr>
              <w:t>Resulting visible combinations</w:t>
            </w:r>
          </w:p>
        </w:tc>
        <w:tc>
          <w:tcPr>
            <w:tcW w:type="dxa" w:w="1400"/>
          </w:tcPr>
          <w:p>
            <w:pPr>
              <w:spacing w:after="0" w:line="259" w:lineRule="auto"/>
            </w:pPr>
            <w:r>
              <w:rPr>
                <w:rFonts w:ascii="Calibri" w:hAnsi="Calibri"/>
                <w:b w:val="0"/>
                <w:color w:val="222222"/>
                <w:sz w:val="18"/>
              </w:rPr>
              <w:t>250+</w:t>
            </w:r>
          </w:p>
        </w:tc>
        <w:tc>
          <w:tcPr>
            <w:tcW w:type="dxa" w:w="5060"/>
          </w:tcPr>
          <w:p>
            <w:pPr>
              <w:spacing w:after="0" w:line="259" w:lineRule="auto"/>
            </w:pPr>
            <w:r>
              <w:rPr>
                <w:rFonts w:ascii="Calibri" w:hAnsi="Calibri"/>
                <w:b w:val="0"/>
                <w:color w:val="222222"/>
                <w:sz w:val="18"/>
              </w:rPr>
              <w:t>Enough to prevent repetition across 665 roofs without hand-modeling every instance.</w:t>
            </w:r>
          </w:p>
        </w:tc>
      </w:tr>
    </w:tbl>
    <w:p>
      <w:pPr>
        <w:spacing w:after="40"/>
      </w:pPr>
    </w:p>
    <w:p>
      <w:pPr>
        <w:pStyle w:val="Heading2"/>
        <w:keepNext/>
      </w:pPr>
      <w:r>
        <w:t>10.2 Randomization bands</w:t>
      </w:r>
    </w:p>
    <w:tbl>
      <w:tblPr>
        <w:tblStyle w:val="TableGrid"/>
        <w:tblW w:type="dxa" w:w="9360"/>
        <w:jc w:val="left"/>
        <w:tblLayout w:type="fixed"/>
        <w:tblLook w:firstColumn="1" w:firstRow="1" w:lastColumn="0" w:lastRow="0" w:noHBand="0" w:noVBand="1" w:val="04A0"/>
        <w:tblInd w:w="120" w:type="dxa"/>
      </w:tblPr>
      <w:tblGrid>
        <w:gridCol w:w="2500"/>
        <w:gridCol w:w="2600"/>
        <w:gridCol w:w="4260"/>
      </w:tblGrid>
      <w:tr>
        <w:trPr>
          <w:tblHeader w:val="true"/>
          <w:cantSplit/>
        </w:trPr>
        <w:tc>
          <w:tcPr>
            <w:tcW w:type="dxa" w:w="2500"/>
            <w:tcMar>
              <w:top w:w="80" w:type="dxa"/>
              <w:start w:w="120" w:type="dxa"/>
              <w:bottom w:w="80" w:type="dxa"/>
              <w:end w:w="120" w:type="dxa"/>
            </w:tcMar>
            <w:vAlign w:val="center"/>
            <w:shd w:fill="E8EEF5"/>
          </w:tcPr>
          <w:p>
            <w:pPr>
              <w:spacing w:after="0" w:line="252" w:lineRule="auto"/>
            </w:pPr>
            <w:r>
              <w:rPr>
                <w:rFonts w:ascii="Calibri" w:hAnsi="Calibri"/>
                <w:b/>
                <w:color w:val="1F4D78"/>
                <w:sz w:val="18"/>
              </w:rPr>
              <w:t>Variable</w:t>
            </w:r>
          </w:p>
        </w:tc>
        <w:tc>
          <w:tcPr>
            <w:tcW w:type="dxa" w:w="2600"/>
            <w:tcMar>
              <w:top w:w="80" w:type="dxa"/>
              <w:start w:w="120" w:type="dxa"/>
              <w:bottom w:w="80" w:type="dxa"/>
              <w:end w:w="120" w:type="dxa"/>
            </w:tcMar>
            <w:vAlign w:val="center"/>
            <w:shd w:fill="E8EEF5"/>
          </w:tcPr>
          <w:p>
            <w:pPr>
              <w:spacing w:after="0" w:line="252" w:lineRule="auto"/>
            </w:pPr>
            <w:r>
              <w:rPr>
                <w:rFonts w:ascii="Calibri" w:hAnsi="Calibri"/>
                <w:b/>
                <w:color w:val="1F4D78"/>
                <w:sz w:val="18"/>
              </w:rPr>
              <w:t>Band</w:t>
            </w:r>
          </w:p>
        </w:tc>
        <w:tc>
          <w:tcPr>
            <w:tcW w:type="dxa" w:w="4260"/>
            <w:tcMar>
              <w:top w:w="80" w:type="dxa"/>
              <w:start w:w="120" w:type="dxa"/>
              <w:bottom w:w="80" w:type="dxa"/>
              <w:end w:w="120" w:type="dxa"/>
            </w:tcMar>
            <w:vAlign w:val="center"/>
            <w:shd w:fill="E8EEF5"/>
          </w:tcPr>
          <w:p>
            <w:pPr>
              <w:spacing w:after="0" w:line="252" w:lineRule="auto"/>
            </w:pPr>
            <w:r>
              <w:rPr>
                <w:rFonts w:ascii="Calibri" w:hAnsi="Calibri"/>
                <w:b/>
                <w:color w:val="1F4D78"/>
                <w:sz w:val="18"/>
              </w:rPr>
              <w:t>Constraint</w:t>
            </w:r>
          </w:p>
        </w:tc>
      </w:tr>
      <w:tr>
        <w:trPr>
          <w:cantSplit/>
        </w:trPr>
        <w:tc>
          <w:tcPr>
            <w:tcW w:type="dxa" w:w="2500"/>
          </w:tcPr>
          <w:p>
            <w:pPr>
              <w:spacing w:after="0" w:line="259" w:lineRule="auto"/>
            </w:pPr>
            <w:r>
              <w:rPr>
                <w:rFonts w:ascii="Calibri" w:hAnsi="Calibri"/>
                <w:b w:val="0"/>
                <w:color w:val="222222"/>
                <w:sz w:val="18"/>
              </w:rPr>
              <w:t>Footprint</w:t>
            </w:r>
          </w:p>
        </w:tc>
        <w:tc>
          <w:tcPr>
            <w:tcW w:type="dxa" w:w="2600"/>
          </w:tcPr>
          <w:p>
            <w:pPr>
              <w:spacing w:after="0" w:line="259" w:lineRule="auto"/>
            </w:pPr>
            <w:r>
              <w:rPr>
                <w:rFonts w:ascii="Calibri" w:hAnsi="Calibri"/>
                <w:b w:val="0"/>
                <w:color w:val="222222"/>
                <w:sz w:val="18"/>
              </w:rPr>
              <w:t>±6% ordinary; ±10% sheds</w:t>
            </w:r>
          </w:p>
        </w:tc>
        <w:tc>
          <w:tcPr>
            <w:tcW w:type="dxa" w:w="4260"/>
          </w:tcPr>
          <w:p>
            <w:pPr>
              <w:spacing w:after="0" w:line="259" w:lineRule="auto"/>
            </w:pPr>
            <w:r>
              <w:rPr>
                <w:rFonts w:ascii="Calibri" w:hAnsi="Calibri"/>
                <w:b w:val="0"/>
                <w:color w:val="222222"/>
                <w:sz w:val="18"/>
              </w:rPr>
              <w:t>Keep family range and historical proportions; no uniform citywide scale.</w:t>
            </w:r>
          </w:p>
        </w:tc>
      </w:tr>
      <w:tr>
        <w:trPr>
          <w:cantSplit/>
        </w:trPr>
        <w:tc>
          <w:tcPr>
            <w:tcW w:type="dxa" w:w="2500"/>
            <w:shd w:fill="FAFBFC"/>
          </w:tcPr>
          <w:p>
            <w:pPr>
              <w:spacing w:after="0" w:line="259" w:lineRule="auto"/>
            </w:pPr>
            <w:r>
              <w:rPr>
                <w:rFonts w:ascii="Calibri" w:hAnsi="Calibri"/>
                <w:b w:val="0"/>
                <w:color w:val="222222"/>
                <w:sz w:val="18"/>
              </w:rPr>
              <w:t>Wall/eave height</w:t>
            </w:r>
          </w:p>
        </w:tc>
        <w:tc>
          <w:tcPr>
            <w:tcW w:type="dxa" w:w="2600"/>
            <w:shd w:fill="FAFBFC"/>
          </w:tcPr>
          <w:p>
            <w:pPr>
              <w:spacing w:after="0" w:line="259" w:lineRule="auto"/>
            </w:pPr>
            <w:r>
              <w:rPr>
                <w:rFonts w:ascii="Calibri" w:hAnsi="Calibri"/>
                <w:b w:val="0"/>
                <w:color w:val="222222"/>
                <w:sz w:val="18"/>
              </w:rPr>
              <w:t>±3–5%</w:t>
            </w:r>
          </w:p>
        </w:tc>
        <w:tc>
          <w:tcPr>
            <w:tcW w:type="dxa" w:w="4260"/>
            <w:shd w:fill="FAFBFC"/>
          </w:tcPr>
          <w:p>
            <w:pPr>
              <w:spacing w:after="0" w:line="259" w:lineRule="auto"/>
            </w:pPr>
            <w:r>
              <w:rPr>
                <w:rFonts w:ascii="Calibri" w:hAnsi="Calibri"/>
                <w:b w:val="0"/>
                <w:color w:val="222222"/>
                <w:sz w:val="18"/>
              </w:rPr>
              <w:t>Preserve story class; never create accidental 2½-story cottages.</w:t>
            </w:r>
          </w:p>
        </w:tc>
      </w:tr>
      <w:tr>
        <w:trPr>
          <w:cantSplit/>
        </w:trPr>
        <w:tc>
          <w:tcPr>
            <w:tcW w:type="dxa" w:w="2500"/>
          </w:tcPr>
          <w:p>
            <w:pPr>
              <w:spacing w:after="0" w:line="259" w:lineRule="auto"/>
            </w:pPr>
            <w:r>
              <w:rPr>
                <w:rFonts w:ascii="Calibri" w:hAnsi="Calibri"/>
                <w:b w:val="0"/>
                <w:color w:val="222222"/>
                <w:sz w:val="18"/>
              </w:rPr>
              <w:t>Roof pitch</w:t>
            </w:r>
          </w:p>
        </w:tc>
        <w:tc>
          <w:tcPr>
            <w:tcW w:type="dxa" w:w="2600"/>
          </w:tcPr>
          <w:p>
            <w:pPr>
              <w:spacing w:after="0" w:line="259" w:lineRule="auto"/>
            </w:pPr>
            <w:r>
              <w:rPr>
                <w:rFonts w:ascii="Calibri" w:hAnsi="Calibri"/>
                <w:b w:val="0"/>
                <w:color w:val="222222"/>
                <w:sz w:val="18"/>
              </w:rPr>
              <w:t>±1:12 within family</w:t>
            </w:r>
          </w:p>
        </w:tc>
        <w:tc>
          <w:tcPr>
            <w:tcW w:type="dxa" w:w="4260"/>
          </w:tcPr>
          <w:p>
            <w:pPr>
              <w:spacing w:after="0" w:line="259" w:lineRule="auto"/>
            </w:pPr>
            <w:r>
              <w:rPr>
                <w:rFonts w:ascii="Calibri" w:hAnsi="Calibri"/>
                <w:b w:val="0"/>
                <w:color w:val="222222"/>
                <w:sz w:val="18"/>
              </w:rPr>
              <w:t>Keep roof type and usable loft logic.</w:t>
            </w:r>
          </w:p>
        </w:tc>
      </w:tr>
      <w:tr>
        <w:trPr>
          <w:cantSplit/>
        </w:trPr>
        <w:tc>
          <w:tcPr>
            <w:tcW w:type="dxa" w:w="2500"/>
            <w:shd w:fill="FAFBFC"/>
          </w:tcPr>
          <w:p>
            <w:pPr>
              <w:spacing w:after="0" w:line="259" w:lineRule="auto"/>
            </w:pPr>
            <w:r>
              <w:rPr>
                <w:rFonts w:ascii="Calibri" w:hAnsi="Calibri"/>
                <w:b w:val="0"/>
                <w:color w:val="222222"/>
                <w:sz w:val="18"/>
              </w:rPr>
              <w:t>Setback</w:t>
            </w:r>
          </w:p>
        </w:tc>
        <w:tc>
          <w:tcPr>
            <w:tcW w:type="dxa" w:w="2600"/>
            <w:shd w:fill="FAFBFC"/>
          </w:tcPr>
          <w:p>
            <w:pPr>
              <w:spacing w:after="0" w:line="259" w:lineRule="auto"/>
            </w:pPr>
            <w:r>
              <w:rPr>
                <w:rFonts w:ascii="Calibri" w:hAnsi="Calibri"/>
                <w:b w:val="0"/>
                <w:color w:val="222222"/>
                <w:sz w:val="18"/>
              </w:rPr>
              <w:t>Core ±3 ft; mixed ±10 ft; fringe ±25 ft</w:t>
            </w:r>
          </w:p>
        </w:tc>
        <w:tc>
          <w:tcPr>
            <w:tcW w:type="dxa" w:w="4260"/>
            <w:shd w:fill="FAFBFC"/>
          </w:tcPr>
          <w:p>
            <w:pPr>
              <w:spacing w:after="0" w:line="259" w:lineRule="auto"/>
            </w:pPr>
            <w:r>
              <w:rPr>
                <w:rFonts w:ascii="Calibri" w:hAnsi="Calibri"/>
                <w:b w:val="0"/>
                <w:color w:val="222222"/>
                <w:sz w:val="18"/>
              </w:rPr>
              <w:t>Align to local density zone, not one universal street line.</w:t>
            </w:r>
          </w:p>
        </w:tc>
      </w:tr>
      <w:tr>
        <w:trPr>
          <w:cantSplit/>
        </w:trPr>
        <w:tc>
          <w:tcPr>
            <w:tcW w:type="dxa" w:w="2500"/>
          </w:tcPr>
          <w:p>
            <w:pPr>
              <w:spacing w:after="0" w:line="259" w:lineRule="auto"/>
              <w:jc w:val="center"/>
            </w:pPr>
            <w:r>
              <w:rPr>
                <w:rFonts w:ascii="Calibri" w:hAnsi="Calibri"/>
                <w:b/>
                <w:color w:val="222222"/>
                <w:sz w:val="18"/>
              </w:rPr>
              <w:t>Yaw</w:t>
            </w:r>
          </w:p>
        </w:tc>
        <w:tc>
          <w:tcPr>
            <w:tcW w:type="dxa" w:w="2600"/>
          </w:tcPr>
          <w:p>
            <w:pPr>
              <w:spacing w:after="0" w:line="259" w:lineRule="auto"/>
            </w:pPr>
            <w:r>
              <w:rPr>
                <w:rFonts w:ascii="Calibri" w:hAnsi="Calibri"/>
                <w:b w:val="0"/>
                <w:color w:val="222222"/>
                <w:sz w:val="18"/>
              </w:rPr>
              <w:t>Core ±1.5°; fringe ±4°</w:t>
            </w:r>
          </w:p>
        </w:tc>
        <w:tc>
          <w:tcPr>
            <w:tcW w:type="dxa" w:w="4260"/>
          </w:tcPr>
          <w:p>
            <w:pPr>
              <w:spacing w:after="0" w:line="259" w:lineRule="auto"/>
            </w:pPr>
            <w:r>
              <w:rPr>
                <w:rFonts w:ascii="Calibri" w:hAnsi="Calibri"/>
                <w:b w:val="0"/>
                <w:color w:val="222222"/>
                <w:sz w:val="18"/>
              </w:rPr>
              <w:t>Surveyed grid should read, but rough placement and settlement remain visible.</w:t>
            </w:r>
          </w:p>
        </w:tc>
      </w:tr>
      <w:tr>
        <w:trPr>
          <w:cantSplit/>
        </w:trPr>
        <w:tc>
          <w:tcPr>
            <w:tcW w:type="dxa" w:w="2500"/>
            <w:shd w:fill="FAFBFC"/>
          </w:tcPr>
          <w:p>
            <w:pPr>
              <w:spacing w:after="0" w:line="259" w:lineRule="auto"/>
            </w:pPr>
            <w:r>
              <w:rPr>
                <w:rFonts w:ascii="Calibri" w:hAnsi="Calibri"/>
                <w:b w:val="0"/>
                <w:color w:val="222222"/>
                <w:sz w:val="18"/>
              </w:rPr>
              <w:t>Siding board/reveal</w:t>
            </w:r>
          </w:p>
        </w:tc>
        <w:tc>
          <w:tcPr>
            <w:tcW w:type="dxa" w:w="2600"/>
            <w:shd w:fill="FAFBFC"/>
          </w:tcPr>
          <w:p>
            <w:pPr>
              <w:spacing w:after="0" w:line="259" w:lineRule="auto"/>
            </w:pPr>
            <w:r>
              <w:rPr>
                <w:rFonts w:ascii="Calibri" w:hAnsi="Calibri"/>
                <w:b w:val="0"/>
                <w:color w:val="222222"/>
                <w:sz w:val="18"/>
              </w:rPr>
              <w:t>±8%</w:t>
            </w:r>
          </w:p>
        </w:tc>
        <w:tc>
          <w:tcPr>
            <w:tcW w:type="dxa" w:w="4260"/>
            <w:shd w:fill="FAFBFC"/>
          </w:tcPr>
          <w:p>
            <w:pPr>
              <w:spacing w:after="0" w:line="259" w:lineRule="auto"/>
            </w:pPr>
            <w:r>
              <w:rPr>
                <w:rFonts w:ascii="Calibri" w:hAnsi="Calibri"/>
                <w:b w:val="0"/>
                <w:color w:val="222222"/>
                <w:sz w:val="18"/>
              </w:rPr>
              <w:t>Do not make boards individually chaotic; variation is subtle and clustered.</w:t>
            </w:r>
          </w:p>
        </w:tc>
      </w:tr>
      <w:tr>
        <w:trPr>
          <w:cantSplit/>
        </w:trPr>
        <w:tc>
          <w:tcPr>
            <w:tcW w:type="dxa" w:w="2500"/>
          </w:tcPr>
          <w:p>
            <w:pPr>
              <w:spacing w:after="0" w:line="259" w:lineRule="auto"/>
            </w:pPr>
            <w:r>
              <w:rPr>
                <w:rFonts w:ascii="Calibri" w:hAnsi="Calibri"/>
                <w:b w:val="0"/>
                <w:color w:val="222222"/>
                <w:sz w:val="18"/>
              </w:rPr>
              <w:t>Color value</w:t>
            </w:r>
          </w:p>
        </w:tc>
        <w:tc>
          <w:tcPr>
            <w:tcW w:type="dxa" w:w="2600"/>
          </w:tcPr>
          <w:p>
            <w:pPr>
              <w:spacing w:after="0" w:line="259" w:lineRule="auto"/>
            </w:pPr>
            <w:r>
              <w:rPr>
                <w:rFonts w:ascii="Calibri" w:hAnsi="Calibri"/>
                <w:b w:val="0"/>
                <w:color w:val="222222"/>
                <w:sz w:val="18"/>
              </w:rPr>
              <w:t>±4–8%</w:t>
            </w:r>
          </w:p>
        </w:tc>
        <w:tc>
          <w:tcPr>
            <w:tcW w:type="dxa" w:w="4260"/>
          </w:tcPr>
          <w:p>
            <w:pPr>
              <w:spacing w:after="0" w:line="259" w:lineRule="auto"/>
            </w:pPr>
            <w:r>
              <w:rPr>
                <w:rFonts w:ascii="Calibri" w:hAnsi="Calibri"/>
                <w:b w:val="0"/>
                <w:color w:val="222222"/>
                <w:sz w:val="18"/>
              </w:rPr>
              <w:t>Stay within palette; separate body, trim, additions, and repairs.</w:t>
            </w:r>
          </w:p>
        </w:tc>
      </w:tr>
      <w:tr>
        <w:trPr>
          <w:cantSplit/>
        </w:trPr>
        <w:tc>
          <w:tcPr>
            <w:tcW w:type="dxa" w:w="2500"/>
            <w:shd w:fill="FAFBFC"/>
          </w:tcPr>
          <w:p>
            <w:pPr>
              <w:spacing w:after="0" w:line="259" w:lineRule="auto"/>
            </w:pPr>
            <w:r>
              <w:rPr>
                <w:rFonts w:ascii="Calibri" w:hAnsi="Calibri"/>
                <w:b w:val="0"/>
                <w:color w:val="222222"/>
                <w:sz w:val="18"/>
              </w:rPr>
              <w:t>Dirt/weather mask</w:t>
            </w:r>
          </w:p>
        </w:tc>
        <w:tc>
          <w:tcPr>
            <w:tcW w:type="dxa" w:w="2600"/>
            <w:shd w:fill="FAFBFC"/>
          </w:tcPr>
          <w:p>
            <w:pPr>
              <w:spacing w:after="0" w:line="259" w:lineRule="auto"/>
            </w:pPr>
            <w:r>
              <w:rPr>
                <w:rFonts w:ascii="Calibri" w:hAnsi="Calibri"/>
                <w:b w:val="0"/>
                <w:color w:val="222222"/>
                <w:sz w:val="18"/>
              </w:rPr>
              <w:t>0.25–0.85</w:t>
            </w:r>
          </w:p>
        </w:tc>
        <w:tc>
          <w:tcPr>
            <w:tcW w:type="dxa" w:w="4260"/>
            <w:shd w:fill="FAFBFC"/>
          </w:tcPr>
          <w:p>
            <w:pPr>
              <w:spacing w:after="0" w:line="259" w:lineRule="auto"/>
            </w:pPr>
            <w:r>
              <w:rPr>
                <w:rFonts w:ascii="Calibri" w:hAnsi="Calibri"/>
                <w:b w:val="0"/>
                <w:color w:val="222222"/>
                <w:sz w:val="18"/>
              </w:rPr>
              <w:t>Condition depends on age, use, orientation, splash zone, chimney, and traffic.</w:t>
            </w:r>
          </w:p>
        </w:tc>
      </w:tr>
    </w:tbl>
    <w:p>
      <w:pPr>
        <w:spacing w:after="40"/>
      </w:pPr>
    </w:p>
    <w:p>
      <w:pPr>
        <w:pStyle w:val="Heading2"/>
        <w:keepNext/>
      </w:pPr>
      <w:r>
        <w:t>10.3 Anti-repetition rules</w:t>
      </w:r>
    </w:p>
    <w:p>
      <w:pPr>
        <w:pStyle w:val="ListBullet"/>
        <w:spacing w:after="80" w:line="300" w:lineRule="auto"/>
        <w:ind w:left="540" w:hanging="271"/>
      </w:pPr>
      <w:r>
        <w:rPr>
          <w:rFonts w:ascii="Calibri" w:hAnsi="Calibri"/>
          <w:color w:val="222222"/>
          <w:sz w:val="22"/>
        </w:rPr>
        <w:t>Do not place the same base mesh on adjacent lots unless at least four visible attributes differ.</w:t>
      </w:r>
    </w:p>
    <w:p>
      <w:pPr>
        <w:pStyle w:val="ListBullet"/>
        <w:spacing w:after="80" w:line="300" w:lineRule="auto"/>
        <w:ind w:left="540" w:hanging="271"/>
      </w:pPr>
      <w:r>
        <w:rPr>
          <w:rFonts w:ascii="Calibri" w:hAnsi="Calibri"/>
          <w:color w:val="222222"/>
          <w:sz w:val="22"/>
        </w:rPr>
        <w:t>Do not repeat an identical material/roof/chimney combination within a 150-foot radius.</w:t>
      </w:r>
    </w:p>
    <w:p>
      <w:pPr>
        <w:pStyle w:val="ListBullet"/>
        <w:spacing w:after="80" w:line="300" w:lineRule="auto"/>
        <w:ind w:left="540" w:hanging="271"/>
      </w:pPr>
      <w:r>
        <w:rPr>
          <w:rFonts w:ascii="Calibri" w:hAnsi="Calibri"/>
          <w:color w:val="222222"/>
          <w:sz w:val="22"/>
        </w:rPr>
        <w:t>Limit pure mirrored duplicates to 15% of any family; a mirror is not sufficient variation by itself.</w:t>
      </w:r>
    </w:p>
    <w:p>
      <w:pPr>
        <w:pStyle w:val="ListBullet"/>
        <w:spacing w:after="80" w:line="300" w:lineRule="auto"/>
        <w:ind w:left="540" w:hanging="271"/>
      </w:pPr>
      <w:r>
        <w:rPr>
          <w:rFonts w:ascii="Calibri" w:hAnsi="Calibri"/>
          <w:color w:val="222222"/>
          <w:sz w:val="22"/>
        </w:rPr>
        <w:t>At least 30% of principal roofs receive an addition, lean-to, detached work shed, or distinctive yard organization.</w:t>
      </w:r>
    </w:p>
    <w:p>
      <w:pPr>
        <w:pStyle w:val="ListBullet"/>
        <w:spacing w:after="80" w:line="300" w:lineRule="auto"/>
        <w:ind w:left="540" w:hanging="271"/>
      </w:pPr>
      <w:r>
        <w:rPr>
          <w:rFonts w:ascii="Calibri" w:hAnsi="Calibri"/>
          <w:color w:val="222222"/>
          <w:sz w:val="22"/>
        </w:rPr>
        <w:t>At least 20% of new/recent buildings show construction or incomplete-finish cues.</w:t>
      </w:r>
    </w:p>
    <w:p>
      <w:pPr>
        <w:pStyle w:val="ListBullet"/>
        <w:spacing w:after="80" w:line="300" w:lineRule="auto"/>
        <w:ind w:left="540" w:hanging="271"/>
      </w:pPr>
      <w:r>
        <w:rPr>
          <w:rFonts w:ascii="Calibri" w:hAnsi="Calibri"/>
          <w:color w:val="222222"/>
          <w:sz w:val="22"/>
        </w:rPr>
        <w:t>Reserve the brightest pale paint and cleanest symmetry for landmarks and prosperous buildings; do not distribute prestige evenly.</w:t>
      </w:r>
    </w:p>
    <w:p>
      <w:pPr>
        <w:pStyle w:val="Heading1"/>
        <w:keepNext/>
      </w:pPr>
      <w:r>
        <w:t>11. Digital asset, performance, and collision standards</w:t>
      </w:r>
    </w:p>
    <w:p>
      <w:pPr>
        <w:pStyle w:val="Heading2"/>
        <w:keepNext/>
      </w:pPr>
      <w:r>
        <w:t>11.1 Geometry and LOD</w:t>
      </w:r>
    </w:p>
    <w:tbl>
      <w:tblPr>
        <w:tblStyle w:val="TableGrid"/>
        <w:tblW w:type="dxa" w:w="9360"/>
        <w:jc w:val="left"/>
        <w:tblLayout w:type="fixed"/>
        <w:tblLook w:firstColumn="1" w:firstRow="1" w:lastColumn="0" w:lastRow="0" w:noHBand="0" w:noVBand="1" w:val="04A0"/>
        <w:tblInd w:w="120" w:type="dxa"/>
      </w:tblPr>
      <w:tblGrid>
        <w:gridCol w:w="2800"/>
        <w:gridCol w:w="2100"/>
        <w:gridCol w:w="4460"/>
      </w:tblGrid>
      <w:tr>
        <w:trPr>
          <w:tblHeader w:val="true"/>
          <w:cantSplit/>
        </w:trPr>
        <w:tc>
          <w:tcPr>
            <w:tcW w:type="dxa" w:w="2800"/>
            <w:tcMar>
              <w:top w:w="80" w:type="dxa"/>
              <w:start w:w="120" w:type="dxa"/>
              <w:bottom w:w="80" w:type="dxa"/>
              <w:end w:w="120" w:type="dxa"/>
            </w:tcMar>
            <w:vAlign w:val="center"/>
            <w:shd w:fill="E8EEF5"/>
          </w:tcPr>
          <w:p>
            <w:pPr>
              <w:spacing w:after="0" w:line="252" w:lineRule="auto"/>
            </w:pPr>
            <w:r>
              <w:rPr>
                <w:rFonts w:ascii="Calibri" w:hAnsi="Calibri"/>
                <w:b/>
                <w:color w:val="1F4D78"/>
                <w:sz w:val="18"/>
              </w:rPr>
              <w:t>Asset/LOD</w:t>
            </w:r>
          </w:p>
        </w:tc>
        <w:tc>
          <w:tcPr>
            <w:tcW w:type="dxa" w:w="2100"/>
            <w:tcMar>
              <w:top w:w="80" w:type="dxa"/>
              <w:start w:w="120" w:type="dxa"/>
              <w:bottom w:w="80" w:type="dxa"/>
              <w:end w:w="120" w:type="dxa"/>
            </w:tcMar>
            <w:vAlign w:val="center"/>
            <w:shd w:fill="E8EEF5"/>
          </w:tcPr>
          <w:p>
            <w:pPr>
              <w:spacing w:after="0" w:line="252" w:lineRule="auto"/>
            </w:pPr>
            <w:r>
              <w:rPr>
                <w:rFonts w:ascii="Calibri" w:hAnsi="Calibri"/>
                <w:b/>
                <w:color w:val="1F4D78"/>
                <w:sz w:val="18"/>
              </w:rPr>
              <w:t>Budget</w:t>
            </w:r>
          </w:p>
        </w:tc>
        <w:tc>
          <w:tcPr>
            <w:tcW w:type="dxa" w:w="4460"/>
            <w:tcMar>
              <w:top w:w="80" w:type="dxa"/>
              <w:start w:w="120" w:type="dxa"/>
              <w:bottom w:w="80" w:type="dxa"/>
              <w:end w:w="120" w:type="dxa"/>
            </w:tcMar>
            <w:vAlign w:val="center"/>
            <w:shd w:fill="E8EEF5"/>
          </w:tcPr>
          <w:p>
            <w:pPr>
              <w:spacing w:after="0" w:line="252" w:lineRule="auto"/>
            </w:pPr>
            <w:r>
              <w:rPr>
                <w:rFonts w:ascii="Calibri" w:hAnsi="Calibri"/>
                <w:b/>
                <w:color w:val="1F4D78"/>
                <w:sz w:val="18"/>
              </w:rPr>
              <w:t>Requirement</w:t>
            </w:r>
          </w:p>
        </w:tc>
      </w:tr>
      <w:tr>
        <w:trPr>
          <w:cantSplit/>
        </w:trPr>
        <w:tc>
          <w:tcPr>
            <w:tcW w:type="dxa" w:w="2800"/>
          </w:tcPr>
          <w:p>
            <w:pPr>
              <w:spacing w:after="0" w:line="259" w:lineRule="auto"/>
            </w:pPr>
            <w:r>
              <w:rPr>
                <w:rFonts w:ascii="Calibri" w:hAnsi="Calibri"/>
                <w:b w:val="0"/>
                <w:color w:val="222222"/>
                <w:sz w:val="18"/>
              </w:rPr>
              <w:t>Ordinary principal roof · LOD0</w:t>
            </w:r>
          </w:p>
        </w:tc>
        <w:tc>
          <w:tcPr>
            <w:tcW w:type="dxa" w:w="2100"/>
          </w:tcPr>
          <w:p>
            <w:pPr>
              <w:spacing w:after="0" w:line="259" w:lineRule="auto"/>
            </w:pPr>
            <w:r>
              <w:rPr>
                <w:rFonts w:ascii="Calibri" w:hAnsi="Calibri"/>
                <w:b w:val="0"/>
                <w:color w:val="222222"/>
                <w:sz w:val="18"/>
              </w:rPr>
              <w:t>4k–12k triangles</w:t>
            </w:r>
          </w:p>
        </w:tc>
        <w:tc>
          <w:tcPr>
            <w:tcW w:type="dxa" w:w="4460"/>
          </w:tcPr>
          <w:p>
            <w:pPr>
              <w:spacing w:after="0" w:line="259" w:lineRule="auto"/>
            </w:pPr>
            <w:r>
              <w:rPr>
                <w:rFonts w:ascii="Calibri" w:hAnsi="Calibri"/>
                <w:b w:val="0"/>
                <w:color w:val="222222"/>
                <w:sz w:val="18"/>
              </w:rPr>
              <w:t>Readable siding silhouette, openings, fascia/rake, steps, chimney; avoid modeling every clapboard.</w:t>
            </w:r>
          </w:p>
        </w:tc>
      </w:tr>
      <w:tr>
        <w:trPr>
          <w:cantSplit/>
        </w:trPr>
        <w:tc>
          <w:tcPr>
            <w:tcW w:type="dxa" w:w="2800"/>
            <w:shd w:fill="FAFBFC"/>
          </w:tcPr>
          <w:p>
            <w:pPr>
              <w:spacing w:after="0" w:line="259" w:lineRule="auto"/>
            </w:pPr>
            <w:r>
              <w:rPr>
                <w:rFonts w:ascii="Calibri" w:hAnsi="Calibri"/>
                <w:b w:val="0"/>
                <w:color w:val="222222"/>
                <w:sz w:val="18"/>
              </w:rPr>
              <w:t>Large/hero roof · LOD0</w:t>
            </w:r>
          </w:p>
        </w:tc>
        <w:tc>
          <w:tcPr>
            <w:tcW w:type="dxa" w:w="2100"/>
            <w:shd w:fill="FAFBFC"/>
          </w:tcPr>
          <w:p>
            <w:pPr>
              <w:spacing w:after="0" w:line="259" w:lineRule="auto"/>
            </w:pPr>
            <w:r>
              <w:rPr>
                <w:rFonts w:ascii="Calibri" w:hAnsi="Calibri"/>
                <w:b w:val="0"/>
                <w:color w:val="222222"/>
                <w:sz w:val="18"/>
              </w:rPr>
              <w:t>12k–35k</w:t>
            </w:r>
          </w:p>
        </w:tc>
        <w:tc>
          <w:tcPr>
            <w:tcW w:type="dxa" w:w="4460"/>
            <w:shd w:fill="FAFBFC"/>
          </w:tcPr>
          <w:p>
            <w:pPr>
              <w:spacing w:after="0" w:line="259" w:lineRule="auto"/>
            </w:pPr>
            <w:r>
              <w:rPr>
                <w:rFonts w:ascii="Calibri" w:hAnsi="Calibri"/>
                <w:b w:val="0"/>
                <w:color w:val="222222"/>
                <w:sz w:val="18"/>
              </w:rPr>
              <w:t>Stores, inns, warehouses, institutions; custom landmark detail where close viewing requires it.</w:t>
            </w:r>
          </w:p>
        </w:tc>
      </w:tr>
      <w:tr>
        <w:trPr>
          <w:cantSplit/>
        </w:trPr>
        <w:tc>
          <w:tcPr>
            <w:tcW w:type="dxa" w:w="2800"/>
          </w:tcPr>
          <w:p>
            <w:pPr>
              <w:spacing w:after="0" w:line="259" w:lineRule="auto"/>
            </w:pPr>
            <w:r>
              <w:rPr>
                <w:rFonts w:ascii="Calibri" w:hAnsi="Calibri"/>
                <w:b w:val="0"/>
                <w:color w:val="222222"/>
                <w:sz w:val="18"/>
              </w:rPr>
              <w:t>Fort/major landmark · LOD0</w:t>
            </w:r>
          </w:p>
        </w:tc>
        <w:tc>
          <w:tcPr>
            <w:tcW w:type="dxa" w:w="2100"/>
          </w:tcPr>
          <w:p>
            <w:pPr>
              <w:spacing w:after="0" w:line="259" w:lineRule="auto"/>
            </w:pPr>
            <w:r>
              <w:rPr>
                <w:rFonts w:ascii="Calibri" w:hAnsi="Calibri"/>
                <w:b w:val="0"/>
                <w:color w:val="222222"/>
                <w:sz w:val="18"/>
              </w:rPr>
              <w:t>35k–80k per compound segment</w:t>
            </w:r>
          </w:p>
        </w:tc>
        <w:tc>
          <w:tcPr>
            <w:tcW w:type="dxa" w:w="4460"/>
          </w:tcPr>
          <w:p>
            <w:pPr>
              <w:spacing w:after="0" w:line="259" w:lineRule="auto"/>
            </w:pPr>
            <w:r>
              <w:rPr>
                <w:rFonts w:ascii="Calibri" w:hAnsi="Calibri"/>
                <w:b w:val="0"/>
                <w:color w:val="222222"/>
                <w:sz w:val="18"/>
              </w:rPr>
              <w:t>Split compound into cullable parts; detail stockade, gate, blockhouse, and yards selectively.</w:t>
            </w:r>
          </w:p>
        </w:tc>
      </w:tr>
      <w:tr>
        <w:trPr>
          <w:cantSplit/>
        </w:trPr>
        <w:tc>
          <w:tcPr>
            <w:tcW w:type="dxa" w:w="2800"/>
            <w:shd w:fill="FAFBFC"/>
          </w:tcPr>
          <w:p>
            <w:pPr>
              <w:spacing w:after="0" w:line="259" w:lineRule="auto"/>
            </w:pPr>
            <w:r>
              <w:rPr>
                <w:rFonts w:ascii="Calibri" w:hAnsi="Calibri"/>
                <w:b w:val="0"/>
                <w:color w:val="222222"/>
                <w:sz w:val="18"/>
              </w:rPr>
              <w:t>Outbuilding · LOD0</w:t>
            </w:r>
          </w:p>
        </w:tc>
        <w:tc>
          <w:tcPr>
            <w:tcW w:type="dxa" w:w="2100"/>
            <w:shd w:fill="FAFBFC"/>
          </w:tcPr>
          <w:p>
            <w:pPr>
              <w:spacing w:after="0" w:line="259" w:lineRule="auto"/>
            </w:pPr>
            <w:r>
              <w:rPr>
                <w:rFonts w:ascii="Calibri" w:hAnsi="Calibri"/>
                <w:b w:val="0"/>
                <w:color w:val="222222"/>
                <w:sz w:val="18"/>
              </w:rPr>
              <w:t>1k–5k</w:t>
            </w:r>
          </w:p>
        </w:tc>
        <w:tc>
          <w:tcPr>
            <w:tcW w:type="dxa" w:w="4460"/>
            <w:shd w:fill="FAFBFC"/>
          </w:tcPr>
          <w:p>
            <w:pPr>
              <w:spacing w:after="0" w:line="259" w:lineRule="auto"/>
            </w:pPr>
            <w:r>
              <w:rPr>
                <w:rFonts w:ascii="Calibri" w:hAnsi="Calibri"/>
                <w:b w:val="0"/>
                <w:color w:val="222222"/>
                <w:sz w:val="18"/>
              </w:rPr>
              <w:t>Silhouette, door, roof, and key prop detail; reuse trim atlases.</w:t>
            </w:r>
          </w:p>
        </w:tc>
      </w:tr>
      <w:tr>
        <w:trPr>
          <w:cantSplit/>
        </w:trPr>
        <w:tc>
          <w:tcPr>
            <w:tcW w:type="dxa" w:w="2800"/>
          </w:tcPr>
          <w:p>
            <w:pPr>
              <w:spacing w:after="0" w:line="259" w:lineRule="auto"/>
              <w:jc w:val="center"/>
            </w:pPr>
            <w:r>
              <w:rPr>
                <w:rFonts w:ascii="Calibri" w:hAnsi="Calibri"/>
                <w:b/>
                <w:color w:val="222222"/>
                <w:sz w:val="18"/>
              </w:rPr>
              <w:t>LOD1</w:t>
            </w:r>
          </w:p>
        </w:tc>
        <w:tc>
          <w:tcPr>
            <w:tcW w:type="dxa" w:w="2100"/>
          </w:tcPr>
          <w:p>
            <w:pPr>
              <w:spacing w:after="0" w:line="259" w:lineRule="auto"/>
            </w:pPr>
            <w:r>
              <w:rPr>
                <w:rFonts w:ascii="Calibri" w:hAnsi="Calibri"/>
                <w:b w:val="0"/>
                <w:color w:val="222222"/>
                <w:sz w:val="18"/>
              </w:rPr>
              <w:t>35–45% of LOD0</w:t>
            </w:r>
          </w:p>
        </w:tc>
        <w:tc>
          <w:tcPr>
            <w:tcW w:type="dxa" w:w="4460"/>
          </w:tcPr>
          <w:p>
            <w:pPr>
              <w:spacing w:after="0" w:line="259" w:lineRule="auto"/>
            </w:pPr>
            <w:r>
              <w:rPr>
                <w:rFonts w:ascii="Calibri" w:hAnsi="Calibri"/>
                <w:b w:val="0"/>
                <w:color w:val="222222"/>
                <w:sz w:val="18"/>
              </w:rPr>
              <w:t>Retain openings and roof silhouette; flatten small trim.</w:t>
            </w:r>
          </w:p>
        </w:tc>
      </w:tr>
      <w:tr>
        <w:trPr>
          <w:cantSplit/>
        </w:trPr>
        <w:tc>
          <w:tcPr>
            <w:tcW w:type="dxa" w:w="2800"/>
            <w:shd w:fill="FAFBFC"/>
          </w:tcPr>
          <w:p>
            <w:pPr>
              <w:spacing w:after="0" w:line="259" w:lineRule="auto"/>
              <w:jc w:val="center"/>
            </w:pPr>
            <w:r>
              <w:rPr>
                <w:rFonts w:ascii="Calibri" w:hAnsi="Calibri"/>
                <w:b/>
                <w:color w:val="222222"/>
                <w:sz w:val="18"/>
              </w:rPr>
              <w:t>LOD2</w:t>
            </w:r>
          </w:p>
        </w:tc>
        <w:tc>
          <w:tcPr>
            <w:tcW w:type="dxa" w:w="2100"/>
            <w:shd w:fill="FAFBFC"/>
          </w:tcPr>
          <w:p>
            <w:pPr>
              <w:spacing w:after="0" w:line="259" w:lineRule="auto"/>
            </w:pPr>
            <w:r>
              <w:rPr>
                <w:rFonts w:ascii="Calibri" w:hAnsi="Calibri"/>
                <w:b w:val="0"/>
                <w:color w:val="222222"/>
                <w:sz w:val="18"/>
              </w:rPr>
              <w:t>8–15% of LOD0</w:t>
            </w:r>
          </w:p>
        </w:tc>
        <w:tc>
          <w:tcPr>
            <w:tcW w:type="dxa" w:w="4460"/>
            <w:shd w:fill="FAFBFC"/>
          </w:tcPr>
          <w:p>
            <w:pPr>
              <w:spacing w:after="0" w:line="259" w:lineRule="auto"/>
            </w:pPr>
            <w:r>
              <w:rPr>
                <w:rFonts w:ascii="Calibri" w:hAnsi="Calibri"/>
                <w:b w:val="0"/>
                <w:color w:val="222222"/>
                <w:sz w:val="18"/>
              </w:rPr>
              <w:t>Simple mass, roof, chimney, and baked material variation.</w:t>
            </w:r>
          </w:p>
        </w:tc>
      </w:tr>
      <w:tr>
        <w:trPr>
          <w:cantSplit/>
        </w:trPr>
        <w:tc>
          <w:tcPr>
            <w:tcW w:type="dxa" w:w="2800"/>
          </w:tcPr>
          <w:p>
            <w:pPr>
              <w:spacing w:after="0" w:line="259" w:lineRule="auto"/>
            </w:pPr>
            <w:r>
              <w:rPr>
                <w:rFonts w:ascii="Calibri" w:hAnsi="Calibri"/>
                <w:b w:val="0"/>
                <w:color w:val="222222"/>
                <w:sz w:val="18"/>
              </w:rPr>
              <w:t>Impostor/far field</w:t>
            </w:r>
          </w:p>
        </w:tc>
        <w:tc>
          <w:tcPr>
            <w:tcW w:type="dxa" w:w="2100"/>
          </w:tcPr>
          <w:p>
            <w:pPr>
              <w:spacing w:after="0" w:line="259" w:lineRule="auto"/>
            </w:pPr>
            <w:r>
              <w:rPr>
                <w:rFonts w:ascii="Calibri" w:hAnsi="Calibri"/>
                <w:b w:val="0"/>
                <w:color w:val="222222"/>
                <w:sz w:val="18"/>
              </w:rPr>
              <w:t>Optional</w:t>
            </w:r>
          </w:p>
        </w:tc>
        <w:tc>
          <w:tcPr>
            <w:tcW w:type="dxa" w:w="4460"/>
          </w:tcPr>
          <w:p>
            <w:pPr>
              <w:spacing w:after="0" w:line="259" w:lineRule="auto"/>
            </w:pPr>
            <w:r>
              <w:rPr>
                <w:rFonts w:ascii="Calibri" w:hAnsi="Calibri"/>
                <w:b w:val="0"/>
                <w:color w:val="222222"/>
                <w:sz w:val="18"/>
              </w:rPr>
              <w:t>Use beyond interaction distance; preserve roof/color variety and correct ground contact.</w:t>
            </w:r>
          </w:p>
        </w:tc>
      </w:tr>
    </w:tbl>
    <w:p>
      <w:pPr>
        <w:spacing w:after="40"/>
      </w:pPr>
    </w:p>
    <w:p>
      <w:pPr>
        <w:pStyle w:val="Heading2"/>
        <w:keepNext/>
      </w:pPr>
      <w:r>
        <w:t>11.2 Materials and UVs</w:t>
      </w:r>
    </w:p>
    <w:p>
      <w:pPr>
        <w:pStyle w:val="ListBullet"/>
        <w:spacing w:after="80" w:line="300" w:lineRule="auto"/>
        <w:ind w:left="540" w:hanging="271"/>
      </w:pPr>
      <w:r>
        <w:rPr>
          <w:rFonts w:ascii="Calibri" w:hAnsi="Calibri"/>
          <w:color w:val="222222"/>
          <w:sz w:val="22"/>
        </w:rPr>
        <w:t>Use trim sheets and tileable wood/shingle materials with per-instance color, age, and grime masks.</w:t>
      </w:r>
    </w:p>
    <w:p>
      <w:pPr>
        <w:pStyle w:val="ListBullet"/>
        <w:spacing w:after="80" w:line="300" w:lineRule="auto"/>
        <w:ind w:left="540" w:hanging="271"/>
      </w:pPr>
      <w:r>
        <w:rPr>
          <w:rFonts w:ascii="Calibri" w:hAnsi="Calibri"/>
          <w:color w:val="222222"/>
          <w:sz w:val="22"/>
        </w:rPr>
        <w:t>Near-camera texel density: approximately 256–512 px/ft for hero details, 128–256 px/ft for ordinary buildings; use lower density where the engine’s scale demands it, but keep it consistent.</w:t>
      </w:r>
    </w:p>
    <w:p>
      <w:pPr>
        <w:pStyle w:val="ListBullet"/>
        <w:spacing w:after="80" w:line="300" w:lineRule="auto"/>
        <w:ind w:left="540" w:hanging="271"/>
      </w:pPr>
      <w:r>
        <w:rPr>
          <w:rFonts w:ascii="Calibri" w:hAnsi="Calibri"/>
          <w:color w:val="222222"/>
          <w:sz w:val="22"/>
        </w:rPr>
        <w:t>Break tiling at corners, gables, additions, doors, and repair patches. Avoid obvious repeated knots or identical shingle streaks.</w:t>
      </w:r>
    </w:p>
    <w:p>
      <w:pPr>
        <w:pStyle w:val="ListBullet"/>
        <w:spacing w:after="80" w:line="300" w:lineRule="auto"/>
        <w:ind w:left="540" w:hanging="271"/>
      </w:pPr>
      <w:r>
        <w:rPr>
          <w:rFonts w:ascii="Calibri" w:hAnsi="Calibri"/>
          <w:color w:val="222222"/>
          <w:sz w:val="22"/>
        </w:rPr>
        <w:t>Bake subtle ambient occlusion, but do not blacken every clapboard seam. Frontier buildings need broad material response, not overdrawn comic outlines.</w:t>
      </w:r>
    </w:p>
    <w:p>
      <w:pPr>
        <w:pStyle w:val="ListBullet"/>
        <w:spacing w:after="80" w:line="300" w:lineRule="auto"/>
        <w:ind w:left="540" w:hanging="271"/>
      </w:pPr>
      <w:r>
        <w:rPr>
          <w:rFonts w:ascii="Calibri" w:hAnsi="Calibri"/>
          <w:color w:val="222222"/>
          <w:sz w:val="22"/>
        </w:rPr>
        <w:t>Window interiors should use low-cost parallax/interior cards or dim room volumes; do not render every window as an opaque black rectangle.</w:t>
      </w:r>
    </w:p>
    <w:p>
      <w:pPr>
        <w:pStyle w:val="Heading2"/>
        <w:keepNext/>
      </w:pPr>
      <w:r>
        <w:t>11.3 Pivots, terrain, and collision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line="252" w:lineRule="auto"/>
            </w:pPr>
            <w:r>
              <w:rPr>
                <w:rFonts w:ascii="Calibri" w:hAnsi="Calibri"/>
                <w:b/>
                <w:color w:val="1F4D78"/>
                <w:sz w:val="18"/>
              </w:rPr>
              <w:t>System</w:t>
            </w:r>
          </w:p>
        </w:tc>
        <w:tc>
          <w:tcPr>
            <w:tcW w:type="dxa" w:w="7260"/>
            <w:tcMar>
              <w:top w:w="80" w:type="dxa"/>
              <w:start w:w="120" w:type="dxa"/>
              <w:bottom w:w="80" w:type="dxa"/>
              <w:end w:w="120" w:type="dxa"/>
            </w:tcMar>
            <w:vAlign w:val="center"/>
            <w:shd w:fill="E8EEF5"/>
          </w:tcPr>
          <w:p>
            <w:pPr>
              <w:spacing w:after="0" w:line="252" w:lineRule="auto"/>
            </w:pPr>
            <w:r>
              <w:rPr>
                <w:rFonts w:ascii="Calibri" w:hAnsi="Calibri"/>
                <w:b/>
                <w:color w:val="1F4D78"/>
                <w:sz w:val="18"/>
              </w:rPr>
              <w:t>Requirement</w:t>
            </w:r>
          </w:p>
        </w:tc>
      </w:tr>
      <w:tr>
        <w:trPr>
          <w:cantSplit/>
        </w:trPr>
        <w:tc>
          <w:tcPr>
            <w:tcW w:type="dxa" w:w="2100"/>
          </w:tcPr>
          <w:p>
            <w:pPr>
              <w:spacing w:after="0" w:line="259" w:lineRule="auto"/>
              <w:jc w:val="center"/>
            </w:pPr>
            <w:r>
              <w:rPr>
                <w:rFonts w:ascii="Calibri" w:hAnsi="Calibri"/>
                <w:b/>
                <w:color w:val="222222"/>
                <w:sz w:val="18"/>
              </w:rPr>
              <w:t>Pivot</w:t>
            </w:r>
          </w:p>
        </w:tc>
        <w:tc>
          <w:tcPr>
            <w:tcW w:type="dxa" w:w="7260"/>
          </w:tcPr>
          <w:p>
            <w:pPr>
              <w:spacing w:after="0" w:line="259" w:lineRule="auto"/>
            </w:pPr>
            <w:r>
              <w:rPr>
                <w:rFonts w:ascii="Calibri" w:hAnsi="Calibri"/>
                <w:b w:val="0"/>
                <w:color w:val="222222"/>
                <w:sz w:val="18"/>
              </w:rPr>
              <w:t>Ground projection of front-door center for principal roofs; footprint center for outbuildings; consistent forward axis.</w:t>
            </w:r>
          </w:p>
        </w:tc>
      </w:tr>
      <w:tr>
        <w:trPr>
          <w:cantSplit/>
        </w:trPr>
        <w:tc>
          <w:tcPr>
            <w:tcW w:type="dxa" w:w="2100"/>
            <w:shd w:fill="FAFBFC"/>
          </w:tcPr>
          <w:p>
            <w:pPr>
              <w:spacing w:after="0" w:line="259" w:lineRule="auto"/>
            </w:pPr>
            <w:r>
              <w:rPr>
                <w:rFonts w:ascii="Calibri" w:hAnsi="Calibri"/>
                <w:b w:val="0"/>
                <w:color w:val="222222"/>
                <w:sz w:val="18"/>
              </w:rPr>
              <w:t>Placement</w:t>
            </w:r>
          </w:p>
        </w:tc>
        <w:tc>
          <w:tcPr>
            <w:tcW w:type="dxa" w:w="7260"/>
            <w:shd w:fill="FAFBFC"/>
          </w:tcPr>
          <w:p>
            <w:pPr>
              <w:spacing w:after="0" w:line="259" w:lineRule="auto"/>
            </w:pPr>
            <w:r>
              <w:rPr>
                <w:rFonts w:ascii="Calibri" w:hAnsi="Calibri"/>
                <w:b w:val="0"/>
                <w:color w:val="222222"/>
                <w:sz w:val="18"/>
              </w:rPr>
              <w:t>Sample visible terrain at all footprint corners, create/choose a local pad solution, and place foundation components to that surface.</w:t>
            </w:r>
          </w:p>
        </w:tc>
      </w:tr>
      <w:tr>
        <w:trPr>
          <w:cantSplit/>
        </w:trPr>
        <w:tc>
          <w:tcPr>
            <w:tcW w:type="dxa" w:w="2100"/>
          </w:tcPr>
          <w:p>
            <w:pPr>
              <w:spacing w:after="0" w:line="259" w:lineRule="auto"/>
            </w:pPr>
            <w:r>
              <w:rPr>
                <w:rFonts w:ascii="Calibri" w:hAnsi="Calibri"/>
                <w:b w:val="0"/>
                <w:color w:val="222222"/>
                <w:sz w:val="18"/>
              </w:rPr>
              <w:t>Collision</w:t>
            </w:r>
          </w:p>
        </w:tc>
        <w:tc>
          <w:tcPr>
            <w:tcW w:type="dxa" w:w="7260"/>
          </w:tcPr>
          <w:p>
            <w:pPr>
              <w:spacing w:after="0" w:line="259" w:lineRule="auto"/>
            </w:pPr>
            <w:r>
              <w:rPr>
                <w:rFonts w:ascii="Calibri" w:hAnsi="Calibri"/>
                <w:b w:val="0"/>
                <w:color w:val="222222"/>
                <w:sz w:val="18"/>
              </w:rPr>
              <w:t>Simple convex/box hulls aligned to visible walls, steps, porch, and floor. Never collide against a separate hidden flat terrain layer.</w:t>
            </w:r>
          </w:p>
        </w:tc>
      </w:tr>
      <w:tr>
        <w:trPr>
          <w:cantSplit/>
        </w:trPr>
        <w:tc>
          <w:tcPr>
            <w:tcW w:type="dxa" w:w="2100"/>
            <w:shd w:fill="FAFBFC"/>
          </w:tcPr>
          <w:p>
            <w:pPr>
              <w:spacing w:after="0" w:line="259" w:lineRule="auto"/>
            </w:pPr>
            <w:r>
              <w:rPr>
                <w:rFonts w:ascii="Calibri" w:hAnsi="Calibri"/>
                <w:b w:val="0"/>
                <w:color w:val="222222"/>
                <w:sz w:val="18"/>
              </w:rPr>
              <w:t>Walkable floors</w:t>
            </w:r>
          </w:p>
        </w:tc>
        <w:tc>
          <w:tcPr>
            <w:tcW w:type="dxa" w:w="7260"/>
            <w:shd w:fill="FAFBFC"/>
          </w:tcPr>
          <w:p>
            <w:pPr>
              <w:spacing w:after="0" w:line="259" w:lineRule="auto"/>
            </w:pPr>
            <w:r>
              <w:rPr>
                <w:rFonts w:ascii="Calibri" w:hAnsi="Calibri"/>
                <w:b w:val="0"/>
                <w:color w:val="222222"/>
                <w:sz w:val="18"/>
              </w:rPr>
              <w:t>Finished floor 8–30 in above local grade; stairs/ramps/thresholds provide actual walkable transition.</w:t>
            </w:r>
          </w:p>
        </w:tc>
      </w:tr>
      <w:tr>
        <w:trPr>
          <w:cantSplit/>
        </w:trPr>
        <w:tc>
          <w:tcPr>
            <w:tcW w:type="dxa" w:w="2100"/>
          </w:tcPr>
          <w:p>
            <w:pPr>
              <w:spacing w:after="0" w:line="259" w:lineRule="auto"/>
            </w:pPr>
            <w:r>
              <w:rPr>
                <w:rFonts w:ascii="Calibri" w:hAnsi="Calibri"/>
                <w:b w:val="0"/>
                <w:color w:val="222222"/>
                <w:sz w:val="18"/>
              </w:rPr>
              <w:t>Vegetation</w:t>
            </w:r>
          </w:p>
        </w:tc>
        <w:tc>
          <w:tcPr>
            <w:tcW w:type="dxa" w:w="7260"/>
          </w:tcPr>
          <w:p>
            <w:pPr>
              <w:spacing w:after="0" w:line="259" w:lineRule="auto"/>
            </w:pPr>
            <w:r>
              <w:rPr>
                <w:rFonts w:ascii="Calibri" w:hAnsi="Calibri"/>
                <w:b w:val="0"/>
                <w:color w:val="222222"/>
                <w:sz w:val="18"/>
              </w:rPr>
              <w:t>Ground vegetation, fence posts, and props sample the same terrain/collision surface used by the player and building foundation.</w:t>
            </w:r>
          </w:p>
        </w:tc>
      </w:tr>
      <w:tr>
        <w:trPr>
          <w:cantSplit/>
        </w:trPr>
        <w:tc>
          <w:tcPr>
            <w:tcW w:type="dxa" w:w="2100"/>
            <w:shd w:fill="FAFBFC"/>
          </w:tcPr>
          <w:p>
            <w:pPr>
              <w:spacing w:after="0" w:line="259" w:lineRule="auto"/>
            </w:pPr>
            <w:r>
              <w:rPr>
                <w:rFonts w:ascii="Calibri" w:hAnsi="Calibri"/>
                <w:b w:val="0"/>
                <w:color w:val="222222"/>
                <w:sz w:val="18"/>
              </w:rPr>
              <w:t>Riverbank</w:t>
            </w:r>
          </w:p>
        </w:tc>
        <w:tc>
          <w:tcPr>
            <w:tcW w:type="dxa" w:w="7260"/>
            <w:shd w:fill="FAFBFC"/>
          </w:tcPr>
          <w:p>
            <w:pPr>
              <w:spacing w:after="0" w:line="259" w:lineRule="auto"/>
            </w:pPr>
            <w:r>
              <w:rPr>
                <w:rFonts w:ascii="Calibri" w:hAnsi="Calibri"/>
                <w:b w:val="0"/>
                <w:color w:val="222222"/>
                <w:sz w:val="18"/>
              </w:rPr>
              <w:t>Use stepped piers, retaining timbers, ramps, or locally leveled pads. Do not let buildings float over slopes or allow banks through floors.</w:t>
            </w:r>
          </w:p>
        </w:tc>
      </w:tr>
    </w:tbl>
    <w:p>
      <w:pPr>
        <w:spacing w:after="40"/>
      </w:pPr>
    </w:p>
    <w:p>
      <w:pPr>
        <w:pStyle w:val="Heading2"/>
        <w:keepNext/>
      </w:pPr>
      <w:r>
        <w:t>11.4 Naming and metadata</w:t>
      </w:r>
    </w:p>
    <w:p>
      <w:pPr>
        <w:keepLines w:val="0"/>
        <w:spacing w:before="0" w:after="120" w:line="300" w:lineRule="auto"/>
      </w:pPr>
      <w:r>
        <w:rPr>
          <w:rFonts w:ascii="Calibri" w:hAnsi="Calibri"/>
          <w:i w:val="0"/>
          <w:color w:val="222222"/>
          <w:sz w:val="22"/>
        </w:rPr>
        <w:t>Recommended asset name: CHI1835_[district]_[family]_[variant]_[condition]. Example: CHI1835_SOUTH_C3_V04_RECENT. Store footprint, story class, roof pitch, construction system, use, finish class, age state, district affinity, landmark flag, and source-confidence class as metadata so the scene can be audited and rebalanced without remodeling.</w:t>
      </w:r>
    </w:p>
    <w:p>
      <w:pPr>
        <w:pStyle w:val="Heading1"/>
        <w:keepNext/>
      </w:pPr>
      <w:r>
        <w:t>12. Acceptance checklist and uncertainty register</w:t>
      </w:r>
    </w:p>
    <w:p>
      <w:pPr>
        <w:pStyle w:val="Heading2"/>
        <w:keepNext/>
      </w:pPr>
      <w:r>
        <w:t>12.1 Scene acceptance checklist</w:t>
      </w:r>
    </w:p>
    <w:p>
      <w:pPr>
        <w:spacing w:after="80" w:line="300" w:lineRule="auto"/>
        <w:ind w:left="432" w:hanging="432"/>
      </w:pPr>
      <w:r>
        <w:rPr>
          <w:rFonts w:ascii="Calibri" w:hAnsi="Calibri"/>
          <w:color w:val="222222"/>
          <w:sz w:val="21"/>
        </w:rPr>
        <w:t>☐  Exactly 665 roofed structures are present in the production inventory; unroofed stockades, fences, docks, and tents are tracked separately.</w:t>
      </w:r>
    </w:p>
    <w:p>
      <w:pPr>
        <w:spacing w:after="80" w:line="300" w:lineRule="auto"/>
        <w:ind w:left="432" w:hanging="432"/>
      </w:pPr>
      <w:r>
        <w:rPr>
          <w:rFonts w:ascii="Calibri" w:hAnsi="Calibri"/>
          <w:color w:val="222222"/>
          <w:sz w:val="21"/>
        </w:rPr>
        <w:t>☐  Totals by category and district match §§2–3 within ±2 only when an approved substitution is documented.</w:t>
      </w:r>
    </w:p>
    <w:p>
      <w:pPr>
        <w:spacing w:after="80" w:line="300" w:lineRule="auto"/>
        <w:ind w:left="432" w:hanging="432"/>
      </w:pPr>
      <w:r>
        <w:rPr>
          <w:rFonts w:ascii="Calibri" w:hAnsi="Calibri"/>
          <w:color w:val="222222"/>
          <w:sz w:val="21"/>
        </w:rPr>
        <w:t>☐  At least 95% of roofs are timber/log/board structures; finished masonry remains visually exceptional.</w:t>
      </w:r>
    </w:p>
    <w:p>
      <w:pPr>
        <w:spacing w:after="80" w:line="300" w:lineRule="auto"/>
        <w:ind w:left="432" w:hanging="432"/>
      </w:pPr>
      <w:r>
        <w:rPr>
          <w:rFonts w:ascii="Calibri" w:hAnsi="Calibri"/>
          <w:color w:val="222222"/>
          <w:sz w:val="21"/>
        </w:rPr>
        <w:t>☐  No completed post-July landmarks appear: courthouse, Lake House, Saloon Building, City Hotel, Clarke House, or St. James.</w:t>
      </w:r>
    </w:p>
    <w:p>
      <w:pPr>
        <w:spacing w:after="80" w:line="300" w:lineRule="auto"/>
        <w:ind w:left="432" w:hanging="432"/>
      </w:pPr>
      <w:r>
        <w:rPr>
          <w:rFonts w:ascii="Calibri" w:hAnsi="Calibri"/>
          <w:color w:val="222222"/>
          <w:sz w:val="21"/>
        </w:rPr>
        <w:t>☐  The scene contains zero completed ordinary buildings above two stories.</w:t>
      </w:r>
    </w:p>
    <w:p>
      <w:pPr>
        <w:spacing w:after="80" w:line="300" w:lineRule="auto"/>
        <w:ind w:left="432" w:hanging="432"/>
      </w:pPr>
      <w:r>
        <w:rPr>
          <w:rFonts w:ascii="Calibri" w:hAnsi="Calibri"/>
          <w:color w:val="222222"/>
          <w:sz w:val="21"/>
        </w:rPr>
        <w:t>☐  At least 45% of the enlarged/platted landscape remains essentially undeveloped.</w:t>
      </w:r>
    </w:p>
    <w:p>
      <w:pPr>
        <w:spacing w:after="80" w:line="300" w:lineRule="auto"/>
        <w:ind w:left="432" w:hanging="432"/>
      </w:pPr>
      <w:r>
        <w:rPr>
          <w:rFonts w:ascii="Calibri" w:hAnsi="Calibri"/>
          <w:color w:val="222222"/>
          <w:sz w:val="21"/>
        </w:rPr>
        <w:t>☐  South Water and Lake read as the commercial core; Wolf Point reads older and irregular; the North Division reads scattered.</w:t>
      </w:r>
    </w:p>
    <w:p>
      <w:pPr>
        <w:spacing w:after="80" w:line="300" w:lineRule="auto"/>
        <w:ind w:left="432" w:hanging="432"/>
      </w:pPr>
      <w:r>
        <w:rPr>
          <w:rFonts w:ascii="Calibri" w:hAnsi="Calibri"/>
          <w:color w:val="222222"/>
          <w:sz w:val="21"/>
        </w:rPr>
        <w:t>☐  No modern plate glass, asphalt shingles, corrugated metal, vinyl, concrete block, modern gutters, ornate Italianate trim, or Victorian color schemes appear.</w:t>
      </w:r>
    </w:p>
    <w:p>
      <w:pPr>
        <w:spacing w:after="80" w:line="300" w:lineRule="auto"/>
        <w:ind w:left="432" w:hanging="432"/>
      </w:pPr>
      <w:r>
        <w:rPr>
          <w:rFonts w:ascii="Calibri" w:hAnsi="Calibri"/>
          <w:color w:val="222222"/>
          <w:sz w:val="21"/>
        </w:rPr>
        <w:t>☐  Fresh lumber is matte; painted wood is thin/chalky; window reflections are subtle; wet sheen is localized to mud and water.</w:t>
      </w:r>
    </w:p>
    <w:p>
      <w:pPr>
        <w:spacing w:after="80" w:line="300" w:lineRule="auto"/>
        <w:ind w:left="432" w:hanging="432"/>
      </w:pPr>
      <w:r>
        <w:rPr>
          <w:rFonts w:ascii="Calibri" w:hAnsi="Calibri"/>
          <w:color w:val="222222"/>
          <w:sz w:val="21"/>
        </w:rPr>
        <w:t>☐  Every building, prop, plant, and character stands on the visible collision terrain without floating, sinking, or clipping.</w:t>
      </w:r>
    </w:p>
    <w:p>
      <w:pPr>
        <w:spacing w:after="80" w:line="300" w:lineRule="auto"/>
        <w:ind w:left="432" w:hanging="432"/>
      </w:pPr>
      <w:r>
        <w:rPr>
          <w:rFonts w:ascii="Calibri" w:hAnsi="Calibri"/>
          <w:color w:val="222222"/>
          <w:sz w:val="21"/>
        </w:rPr>
        <w:t>☐  No adjacent buildings are obvious identical clones; hero landmarks are custom or historically guided variants.</w:t>
      </w:r>
    </w:p>
    <w:p>
      <w:pPr>
        <w:spacing w:after="80" w:line="300" w:lineRule="auto"/>
        <w:ind w:left="432" w:hanging="432"/>
      </w:pPr>
      <w:r>
        <w:rPr>
          <w:rFonts w:ascii="Calibri" w:hAnsi="Calibri"/>
          <w:color w:val="222222"/>
          <w:sz w:val="21"/>
        </w:rPr>
        <w:t>☐  Construction activity, lumber, mud, drainage, work yards, and outbuildings make the town feel lived-in and unfinished.</w:t>
      </w:r>
    </w:p>
    <w:p>
      <w:pPr>
        <w:pStyle w:val="Heading2"/>
        <w:keepNext/>
      </w:pPr>
      <w:r>
        <w:t>12.2 Confidence register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spacing w:after="0" w:line="252" w:lineRule="auto"/>
            </w:pPr>
            <w:r>
              <w:rPr>
                <w:rFonts w:ascii="Calibri" w:hAnsi="Calibri"/>
                <w:b/>
                <w:color w:val="1F4D78"/>
                <w:sz w:val="18"/>
              </w:rPr>
              <w:t>Confidence</w:t>
            </w:r>
          </w:p>
        </w:tc>
        <w:tc>
          <w:tcPr>
            <w:tcW w:type="dxa" w:w="7460"/>
            <w:tcMar>
              <w:top w:w="80" w:type="dxa"/>
              <w:start w:w="120" w:type="dxa"/>
              <w:bottom w:w="80" w:type="dxa"/>
              <w:end w:w="120" w:type="dxa"/>
            </w:tcMar>
            <w:vAlign w:val="center"/>
            <w:shd w:fill="E8EEF5"/>
          </w:tcPr>
          <w:p>
            <w:pPr>
              <w:spacing w:after="0" w:line="252" w:lineRule="auto"/>
            </w:pPr>
            <w:r>
              <w:rPr>
                <w:rFonts w:ascii="Calibri" w:hAnsi="Calibri"/>
                <w:b/>
                <w:color w:val="1F4D78"/>
                <w:sz w:val="18"/>
              </w:rPr>
              <w:t>Applies to</w:t>
            </w:r>
          </w:p>
        </w:tc>
      </w:tr>
      <w:tr>
        <w:trPr>
          <w:cantSplit/>
        </w:trPr>
        <w:tc>
          <w:tcPr>
            <w:tcW w:type="dxa" w:w="1900"/>
          </w:tcPr>
          <w:p>
            <w:pPr>
              <w:spacing w:after="0" w:line="259" w:lineRule="auto"/>
              <w:jc w:val="center"/>
            </w:pPr>
            <w:r>
              <w:rPr>
                <w:rFonts w:ascii="Calibri" w:hAnsi="Calibri"/>
                <w:b/>
                <w:color w:val="222222"/>
                <w:sz w:val="18"/>
              </w:rPr>
              <w:t>High</w:t>
            </w:r>
          </w:p>
        </w:tc>
        <w:tc>
          <w:tcPr>
            <w:tcW w:type="dxa" w:w="7460"/>
          </w:tcPr>
          <w:p>
            <w:pPr>
              <w:spacing w:after="0" w:line="259" w:lineRule="auto"/>
            </w:pPr>
            <w:r>
              <w:rPr>
                <w:rFonts w:ascii="Calibri" w:hAnsi="Calibri"/>
                <w:b w:val="0"/>
                <w:color w:val="222222"/>
                <w:sz w:val="18"/>
              </w:rPr>
              <w:t>Population scale; timber dominance; river-centered development; low skyline; Fort presence; existence of named early institutions; later date of major 1835–37 masonry landmarks.</w:t>
            </w:r>
          </w:p>
        </w:tc>
      </w:tr>
      <w:tr>
        <w:trPr>
          <w:cantSplit/>
        </w:trPr>
        <w:tc>
          <w:tcPr>
            <w:tcW w:type="dxa" w:w="1900"/>
            <w:shd w:fill="FAFBFC"/>
          </w:tcPr>
          <w:p>
            <w:pPr>
              <w:spacing w:after="0" w:line="259" w:lineRule="auto"/>
            </w:pPr>
            <w:r>
              <w:rPr>
                <w:rFonts w:ascii="Calibri" w:hAnsi="Calibri"/>
                <w:b w:val="0"/>
                <w:color w:val="222222"/>
                <w:sz w:val="18"/>
              </w:rPr>
              <w:t>Moderate</w:t>
            </w:r>
          </w:p>
        </w:tc>
        <w:tc>
          <w:tcPr>
            <w:tcW w:type="dxa" w:w="7460"/>
            <w:shd w:fill="FAFBFC"/>
          </w:tcPr>
          <w:p>
            <w:pPr>
              <w:spacing w:after="0" w:line="259" w:lineRule="auto"/>
            </w:pPr>
            <w:r>
              <w:rPr>
                <w:rFonts w:ascii="Calibri" w:hAnsi="Calibri"/>
                <w:b w:val="0"/>
                <w:color w:val="222222"/>
                <w:sz w:val="18"/>
              </w:rPr>
              <w:t>Total roof count; proportion of residential to commercial/work roofs; district allocation; typical dimensional bands; roof/finish mix.</w:t>
            </w:r>
          </w:p>
        </w:tc>
      </w:tr>
      <w:tr>
        <w:trPr>
          <w:cantSplit/>
        </w:trPr>
        <w:tc>
          <w:tcPr>
            <w:tcW w:type="dxa" w:w="1900"/>
          </w:tcPr>
          <w:p>
            <w:pPr>
              <w:spacing w:after="0" w:line="259" w:lineRule="auto"/>
            </w:pPr>
            <w:r>
              <w:rPr>
                <w:rFonts w:ascii="Calibri" w:hAnsi="Calibri"/>
                <w:b w:val="0"/>
                <w:color w:val="222222"/>
                <w:sz w:val="18"/>
              </w:rPr>
              <w:t>Low-to-moderate</w:t>
            </w:r>
          </w:p>
        </w:tc>
        <w:tc>
          <w:tcPr>
            <w:tcW w:type="dxa" w:w="7460"/>
          </w:tcPr>
          <w:p>
            <w:pPr>
              <w:spacing w:after="0" w:line="259" w:lineRule="auto"/>
            </w:pPr>
            <w:r>
              <w:rPr>
                <w:rFonts w:ascii="Calibri" w:hAnsi="Calibri"/>
                <w:b w:val="0"/>
                <w:color w:val="222222"/>
                <w:sz w:val="18"/>
              </w:rPr>
              <w:t>Exact appearance and location of many unnamed roofs; exact count of shops, schools, inns, sheds, and privies; specific paint color on an individual building.</w:t>
            </w:r>
          </w:p>
        </w:tc>
      </w:tr>
      <w:tr>
        <w:trPr>
          <w:cantSplit/>
        </w:trPr>
        <w:tc>
          <w:tcPr>
            <w:tcW w:type="dxa" w:w="1900"/>
            <w:shd w:fill="FAFBFC"/>
          </w:tcPr>
          <w:p>
            <w:pPr>
              <w:spacing w:after="0" w:line="259" w:lineRule="auto"/>
            </w:pPr>
            <w:r>
              <w:rPr>
                <w:rFonts w:ascii="Calibri" w:hAnsi="Calibri"/>
                <w:b w:val="0"/>
                <w:color w:val="222222"/>
                <w:sz w:val="18"/>
              </w:rPr>
              <w:t>Interpretive</w:t>
            </w:r>
          </w:p>
        </w:tc>
        <w:tc>
          <w:tcPr>
            <w:tcW w:type="dxa" w:w="7460"/>
            <w:shd w:fill="FAFBFC"/>
          </w:tcPr>
          <w:p>
            <w:pPr>
              <w:spacing w:after="0" w:line="259" w:lineRule="auto"/>
            </w:pPr>
            <w:r>
              <w:rPr>
                <w:rFonts w:ascii="Calibri" w:hAnsi="Calibri"/>
                <w:b w:val="0"/>
                <w:color w:val="222222"/>
                <w:sz w:val="18"/>
              </w:rPr>
              <w:t>Per-instance weathering, signage, yard contents, precise framing system, and building-by-building placement where no contemporary plan survives.</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t>Appendix A. Full asset schedule</w:t>
      </w:r>
    </w:p>
    <w:p>
      <w:pPr>
        <w:keepLines w:val="0"/>
        <w:spacing w:before="0" w:after="120" w:line="300" w:lineRule="auto"/>
      </w:pPr>
      <w:r>
        <w:rPr>
          <w:rFonts w:ascii="Calibri" w:hAnsi="Calibri"/>
          <w:i w:val="0"/>
          <w:color w:val="222222"/>
          <w:sz w:val="22"/>
        </w:rPr>
        <w:t>This schedule is the controlling build list. Counts sum to 665. Dimensions are recommended exterior ranges in feet; eave/ridge heights are measured above local grade and should be adjusted only within the family’s randomization band.</w:t>
      </w:r>
    </w:p>
    <w:tbl>
      <w:tblPr>
        <w:tblStyle w:val="TableGrid"/>
        <w:tblW w:type="dxa" w:w="13968"/>
        <w:jc w:val="left"/>
        <w:tblLayout w:type="fixed"/>
        <w:tblLook w:firstColumn="1" w:firstRow="1" w:lastColumn="0" w:lastRow="0" w:noHBand="0" w:noVBand="1" w:val="04A0"/>
        <w:tblInd w:w="120" w:type="dxa"/>
      </w:tblPr>
      <w:tblGrid>
        <w:gridCol w:w="650"/>
        <w:gridCol w:w="2350"/>
        <w:gridCol w:w="650"/>
        <w:gridCol w:w="1550"/>
        <w:gridCol w:w="900"/>
        <w:gridCol w:w="1350"/>
        <w:gridCol w:w="2150"/>
        <w:gridCol w:w="2050"/>
        <w:gridCol w:w="2318"/>
      </w:tblGrid>
      <w:tr>
        <w:trPr>
          <w:tblHeader w:val="true"/>
          <w:cantSplit/>
        </w:trPr>
        <w:tc>
          <w:tcPr>
            <w:tcW w:type="dxa" w:w="650"/>
            <w:tcMar>
              <w:top w:w="80" w:type="dxa"/>
              <w:start w:w="120" w:type="dxa"/>
              <w:bottom w:w="80" w:type="dxa"/>
              <w:end w:w="120" w:type="dxa"/>
            </w:tcMar>
            <w:vAlign w:val="center"/>
            <w:shd w:fill="E8EEF5"/>
          </w:tcPr>
          <w:p>
            <w:pPr>
              <w:spacing w:after="0" w:line="252" w:lineRule="auto"/>
            </w:pPr>
            <w:r>
              <w:rPr>
                <w:rFonts w:ascii="Calibri" w:hAnsi="Calibri"/>
                <w:b/>
                <w:color w:val="1F4D78"/>
                <w:sz w:val="15"/>
              </w:rPr>
              <w:t>ID</w:t>
            </w:r>
          </w:p>
        </w:tc>
        <w:tc>
          <w:tcPr>
            <w:tcW w:type="dxa" w:w="2350"/>
            <w:tcMar>
              <w:top w:w="80" w:type="dxa"/>
              <w:start w:w="120" w:type="dxa"/>
              <w:bottom w:w="80" w:type="dxa"/>
              <w:end w:w="120" w:type="dxa"/>
            </w:tcMar>
            <w:vAlign w:val="center"/>
            <w:shd w:fill="E8EEF5"/>
          </w:tcPr>
          <w:p>
            <w:pPr>
              <w:spacing w:after="0" w:line="252" w:lineRule="auto"/>
            </w:pPr>
            <w:r>
              <w:rPr>
                <w:rFonts w:ascii="Calibri" w:hAnsi="Calibri"/>
                <w:b/>
                <w:color w:val="1F4D78"/>
                <w:sz w:val="15"/>
              </w:rPr>
              <w:t>Family</w:t>
            </w:r>
          </w:p>
        </w:tc>
        <w:tc>
          <w:tcPr>
            <w:tcW w:type="dxa" w:w="650"/>
            <w:tcMar>
              <w:top w:w="80" w:type="dxa"/>
              <w:start w:w="120" w:type="dxa"/>
              <w:bottom w:w="80" w:type="dxa"/>
              <w:end w:w="120" w:type="dxa"/>
            </w:tcMar>
            <w:vAlign w:val="center"/>
            <w:shd w:fill="E8EEF5"/>
          </w:tcPr>
          <w:p>
            <w:pPr>
              <w:spacing w:after="0" w:line="252" w:lineRule="auto"/>
            </w:pPr>
            <w:r>
              <w:rPr>
                <w:rFonts w:ascii="Calibri" w:hAnsi="Calibri"/>
                <w:b/>
                <w:color w:val="1F4D78"/>
                <w:sz w:val="15"/>
              </w:rPr>
              <w:t>No.</w:t>
            </w:r>
          </w:p>
        </w:tc>
        <w:tc>
          <w:tcPr>
            <w:tcW w:type="dxa" w:w="1550"/>
            <w:tcMar>
              <w:top w:w="80" w:type="dxa"/>
              <w:start w:w="120" w:type="dxa"/>
              <w:bottom w:w="80" w:type="dxa"/>
              <w:end w:w="120" w:type="dxa"/>
            </w:tcMar>
            <w:vAlign w:val="center"/>
            <w:shd w:fill="E8EEF5"/>
          </w:tcPr>
          <w:p>
            <w:pPr>
              <w:spacing w:after="0" w:line="252" w:lineRule="auto"/>
            </w:pPr>
            <w:r>
              <w:rPr>
                <w:rFonts w:ascii="Calibri" w:hAnsi="Calibri"/>
                <w:b/>
                <w:color w:val="1F4D78"/>
                <w:sz w:val="15"/>
              </w:rPr>
              <w:t>Footprint</w:t>
            </w:r>
          </w:p>
        </w:tc>
        <w:tc>
          <w:tcPr>
            <w:tcW w:type="dxa" w:w="900"/>
            <w:tcMar>
              <w:top w:w="80" w:type="dxa"/>
              <w:start w:w="120" w:type="dxa"/>
              <w:bottom w:w="80" w:type="dxa"/>
              <w:end w:w="120" w:type="dxa"/>
            </w:tcMar>
            <w:vAlign w:val="center"/>
            <w:shd w:fill="E8EEF5"/>
          </w:tcPr>
          <w:p>
            <w:pPr>
              <w:spacing w:after="0" w:line="252" w:lineRule="auto"/>
            </w:pPr>
            <w:r>
              <w:rPr>
                <w:rFonts w:ascii="Calibri" w:hAnsi="Calibri"/>
                <w:b/>
                <w:color w:val="1F4D78"/>
                <w:sz w:val="15"/>
              </w:rPr>
              <w:t>Levels</w:t>
            </w:r>
          </w:p>
        </w:tc>
        <w:tc>
          <w:tcPr>
            <w:tcW w:type="dxa" w:w="1350"/>
            <w:tcMar>
              <w:top w:w="80" w:type="dxa"/>
              <w:start w:w="120" w:type="dxa"/>
              <w:bottom w:w="80" w:type="dxa"/>
              <w:end w:w="120" w:type="dxa"/>
            </w:tcMar>
            <w:vAlign w:val="center"/>
            <w:shd w:fill="E8EEF5"/>
          </w:tcPr>
          <w:p>
            <w:pPr>
              <w:spacing w:after="0" w:line="252" w:lineRule="auto"/>
            </w:pPr>
            <w:r>
              <w:rPr>
                <w:rFonts w:ascii="Calibri" w:hAnsi="Calibri"/>
                <w:b/>
                <w:color w:val="1F4D78"/>
                <w:sz w:val="15"/>
              </w:rPr>
              <w:t>Eave / ridge</w:t>
            </w:r>
          </w:p>
        </w:tc>
        <w:tc>
          <w:tcPr>
            <w:tcW w:type="dxa" w:w="2150"/>
            <w:tcMar>
              <w:top w:w="80" w:type="dxa"/>
              <w:start w:w="120" w:type="dxa"/>
              <w:bottom w:w="80" w:type="dxa"/>
              <w:end w:w="120" w:type="dxa"/>
            </w:tcMar>
            <w:vAlign w:val="center"/>
            <w:shd w:fill="E8EEF5"/>
          </w:tcPr>
          <w:p>
            <w:pPr>
              <w:spacing w:after="0" w:line="252" w:lineRule="auto"/>
            </w:pPr>
            <w:r>
              <w:rPr>
                <w:rFonts w:ascii="Calibri" w:hAnsi="Calibri"/>
                <w:b/>
                <w:color w:val="1F4D78"/>
                <w:sz w:val="15"/>
              </w:rPr>
              <w:t>Roof</w:t>
            </w:r>
          </w:p>
        </w:tc>
        <w:tc>
          <w:tcPr>
            <w:tcW w:type="dxa" w:w="2050"/>
            <w:tcMar>
              <w:top w:w="80" w:type="dxa"/>
              <w:start w:w="120" w:type="dxa"/>
              <w:bottom w:w="80" w:type="dxa"/>
              <w:end w:w="120" w:type="dxa"/>
            </w:tcMar>
            <w:vAlign w:val="center"/>
            <w:shd w:fill="E8EEF5"/>
          </w:tcPr>
          <w:p>
            <w:pPr>
              <w:spacing w:after="0" w:line="252" w:lineRule="auto"/>
            </w:pPr>
            <w:r>
              <w:rPr>
                <w:rFonts w:ascii="Calibri" w:hAnsi="Calibri"/>
                <w:b/>
                <w:color w:val="1F4D78"/>
                <w:sz w:val="15"/>
              </w:rPr>
              <w:t>Exterior</w:t>
            </w:r>
          </w:p>
        </w:tc>
        <w:tc>
          <w:tcPr>
            <w:tcW w:type="dxa" w:w="2318"/>
            <w:tcMar>
              <w:top w:w="80" w:type="dxa"/>
              <w:start w:w="120" w:type="dxa"/>
              <w:bottom w:w="80" w:type="dxa"/>
              <w:end w:w="120" w:type="dxa"/>
            </w:tcMar>
            <w:vAlign w:val="center"/>
            <w:shd w:fill="E8EEF5"/>
          </w:tcPr>
          <w:p>
            <w:pPr>
              <w:spacing w:after="0" w:line="252" w:lineRule="auto"/>
            </w:pPr>
            <w:r>
              <w:rPr>
                <w:rFonts w:ascii="Calibri" w:hAnsi="Calibri"/>
                <w:b/>
                <w:color w:val="1F4D78"/>
                <w:sz w:val="15"/>
              </w:rPr>
              <w:t>Required variants</w:t>
            </w:r>
          </w:p>
        </w:tc>
      </w:tr>
      <w:tr>
        <w:trPr>
          <w:cantSplit/>
        </w:trPr>
        <w:tc>
          <w:tcPr>
            <w:tcW w:type="dxa" w:w="650"/>
          </w:tcPr>
          <w:p>
            <w:pPr>
              <w:spacing w:after="0" w:line="259" w:lineRule="auto"/>
              <w:jc w:val="center"/>
            </w:pPr>
            <w:r>
              <w:rPr>
                <w:rFonts w:ascii="Calibri" w:hAnsi="Calibri"/>
                <w:b/>
                <w:color w:val="222222"/>
                <w:sz w:val="15"/>
              </w:rPr>
              <w:t>D1</w:t>
            </w:r>
          </w:p>
        </w:tc>
        <w:tc>
          <w:tcPr>
            <w:tcW w:type="dxa" w:w="2350"/>
          </w:tcPr>
          <w:p>
            <w:pPr>
              <w:spacing w:after="0" w:line="259" w:lineRule="auto"/>
            </w:pPr>
            <w:r>
              <w:rPr>
                <w:rFonts w:ascii="Calibri" w:hAnsi="Calibri"/>
                <w:b w:val="0"/>
                <w:color w:val="222222"/>
                <w:sz w:val="15"/>
              </w:rPr>
              <w:t>Older log cabin</w:t>
            </w:r>
          </w:p>
        </w:tc>
        <w:tc>
          <w:tcPr>
            <w:tcW w:type="dxa" w:w="650"/>
          </w:tcPr>
          <w:p>
            <w:pPr>
              <w:spacing w:after="0" w:line="259" w:lineRule="auto"/>
            </w:pPr>
            <w:r>
              <w:rPr>
                <w:rFonts w:ascii="Calibri" w:hAnsi="Calibri"/>
                <w:b w:val="0"/>
                <w:color w:val="222222"/>
                <w:sz w:val="15"/>
              </w:rPr>
              <w:t>52</w:t>
            </w:r>
          </w:p>
        </w:tc>
        <w:tc>
          <w:tcPr>
            <w:tcW w:type="dxa" w:w="1550"/>
          </w:tcPr>
          <w:p>
            <w:pPr>
              <w:spacing w:after="0" w:line="259" w:lineRule="auto"/>
            </w:pPr>
            <w:r>
              <w:rPr>
                <w:rFonts w:ascii="Calibri" w:hAnsi="Calibri"/>
                <w:b w:val="0"/>
                <w:color w:val="222222"/>
                <w:sz w:val="15"/>
              </w:rPr>
              <w:t>16×20–20×26 ft</w:t>
            </w:r>
          </w:p>
        </w:tc>
        <w:tc>
          <w:tcPr>
            <w:tcW w:type="dxa" w:w="900"/>
          </w:tcPr>
          <w:p>
            <w:pPr>
              <w:spacing w:after="0" w:line="259" w:lineRule="auto"/>
            </w:pPr>
            <w:r>
              <w:rPr>
                <w:rFonts w:ascii="Calibri" w:hAnsi="Calibri"/>
                <w:b w:val="0"/>
                <w:color w:val="222222"/>
                <w:sz w:val="15"/>
              </w:rPr>
              <w:t>1 + loft</w:t>
            </w:r>
          </w:p>
        </w:tc>
        <w:tc>
          <w:tcPr>
            <w:tcW w:type="dxa" w:w="1350"/>
          </w:tcPr>
          <w:p>
            <w:pPr>
              <w:spacing w:after="0" w:line="259" w:lineRule="auto"/>
            </w:pPr>
            <w:r>
              <w:rPr>
                <w:rFonts w:ascii="Calibri" w:hAnsi="Calibri"/>
                <w:b w:val="0"/>
                <w:color w:val="222222"/>
                <w:sz w:val="15"/>
              </w:rPr>
              <w:t>8–9 / 15–19 ft</w:t>
            </w:r>
          </w:p>
        </w:tc>
        <w:tc>
          <w:tcPr>
            <w:tcW w:type="dxa" w:w="2150"/>
          </w:tcPr>
          <w:p>
            <w:pPr>
              <w:spacing w:after="0" w:line="259" w:lineRule="auto"/>
            </w:pPr>
            <w:r>
              <w:rPr>
                <w:rFonts w:ascii="Calibri" w:hAnsi="Calibri"/>
                <w:b w:val="0"/>
                <w:color w:val="222222"/>
                <w:sz w:val="15"/>
              </w:rPr>
              <w:t>Side/front gable, 7:12–10:12</w:t>
            </w:r>
          </w:p>
        </w:tc>
        <w:tc>
          <w:tcPr>
            <w:tcW w:type="dxa" w:w="2050"/>
          </w:tcPr>
          <w:p>
            <w:pPr>
              <w:spacing w:after="0" w:line="259" w:lineRule="auto"/>
            </w:pPr>
            <w:r>
              <w:rPr>
                <w:rFonts w:ascii="Calibri" w:hAnsi="Calibri"/>
                <w:b w:val="0"/>
                <w:color w:val="222222"/>
                <w:sz w:val="15"/>
              </w:rPr>
              <w:t>Hewn/round logs; chinked</w:t>
            </w:r>
          </w:p>
        </w:tc>
        <w:tc>
          <w:tcPr>
            <w:tcW w:type="dxa" w:w="2318"/>
          </w:tcPr>
          <w:p>
            <w:pPr>
              <w:spacing w:after="0" w:line="259" w:lineRule="auto"/>
            </w:pPr>
            <w:r>
              <w:rPr>
                <w:rFonts w:ascii="Calibri" w:hAnsi="Calibri"/>
                <w:b w:val="0"/>
                <w:color w:val="222222"/>
                <w:sz w:val="15"/>
              </w:rPr>
              <w:t>2- or 3-bay; external chimney; shed addition</w:t>
            </w:r>
          </w:p>
        </w:tc>
      </w:tr>
      <w:tr>
        <w:trPr>
          <w:cantSplit/>
        </w:trPr>
        <w:tc>
          <w:tcPr>
            <w:tcW w:type="dxa" w:w="650"/>
            <w:shd w:fill="FAFBFC"/>
          </w:tcPr>
          <w:p>
            <w:pPr>
              <w:spacing w:after="0" w:line="259" w:lineRule="auto"/>
              <w:jc w:val="center"/>
            </w:pPr>
            <w:r>
              <w:rPr>
                <w:rFonts w:ascii="Calibri" w:hAnsi="Calibri"/>
                <w:b/>
                <w:color w:val="222222"/>
                <w:sz w:val="15"/>
              </w:rPr>
              <w:t>D2</w:t>
            </w:r>
          </w:p>
        </w:tc>
        <w:tc>
          <w:tcPr>
            <w:tcW w:type="dxa" w:w="2350"/>
            <w:shd w:fill="FAFBFC"/>
          </w:tcPr>
          <w:p>
            <w:pPr>
              <w:spacing w:after="0" w:line="259" w:lineRule="auto"/>
            </w:pPr>
            <w:r>
              <w:rPr>
                <w:rFonts w:ascii="Calibri" w:hAnsi="Calibri"/>
                <w:b w:val="0"/>
                <w:color w:val="222222"/>
                <w:sz w:val="15"/>
              </w:rPr>
              <w:t>Rough plank dwelling or shanty</w:t>
            </w:r>
          </w:p>
        </w:tc>
        <w:tc>
          <w:tcPr>
            <w:tcW w:type="dxa" w:w="650"/>
            <w:shd w:fill="FAFBFC"/>
          </w:tcPr>
          <w:p>
            <w:pPr>
              <w:spacing w:after="0" w:line="259" w:lineRule="auto"/>
            </w:pPr>
            <w:r>
              <w:rPr>
                <w:rFonts w:ascii="Calibri" w:hAnsi="Calibri"/>
                <w:b w:val="0"/>
                <w:color w:val="222222"/>
                <w:sz w:val="15"/>
              </w:rPr>
              <w:t>38</w:t>
            </w:r>
          </w:p>
        </w:tc>
        <w:tc>
          <w:tcPr>
            <w:tcW w:type="dxa" w:w="1550"/>
            <w:shd w:fill="FAFBFC"/>
          </w:tcPr>
          <w:p>
            <w:pPr>
              <w:spacing w:after="0" w:line="259" w:lineRule="auto"/>
            </w:pPr>
            <w:r>
              <w:rPr>
                <w:rFonts w:ascii="Calibri" w:hAnsi="Calibri"/>
                <w:b w:val="0"/>
                <w:color w:val="222222"/>
                <w:sz w:val="15"/>
              </w:rPr>
              <w:t>12×16–18×24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7–8 / 12–16 ft</w:t>
            </w:r>
          </w:p>
        </w:tc>
        <w:tc>
          <w:tcPr>
            <w:tcW w:type="dxa" w:w="2150"/>
            <w:shd w:fill="FAFBFC"/>
          </w:tcPr>
          <w:p>
            <w:pPr>
              <w:spacing w:after="0" w:line="259" w:lineRule="auto"/>
            </w:pPr>
            <w:r>
              <w:rPr>
                <w:rFonts w:ascii="Calibri" w:hAnsi="Calibri"/>
                <w:b w:val="0"/>
                <w:color w:val="222222"/>
                <w:sz w:val="15"/>
              </w:rPr>
              <w:t>Gable or shed, 4:12–8:12</w:t>
            </w:r>
          </w:p>
        </w:tc>
        <w:tc>
          <w:tcPr>
            <w:tcW w:type="dxa" w:w="2050"/>
            <w:shd w:fill="FAFBFC"/>
          </w:tcPr>
          <w:p>
            <w:pPr>
              <w:spacing w:after="0" w:line="259" w:lineRule="auto"/>
            </w:pPr>
            <w:r>
              <w:rPr>
                <w:rFonts w:ascii="Calibri" w:hAnsi="Calibri"/>
                <w:b w:val="0"/>
                <w:color w:val="222222"/>
                <w:sz w:val="15"/>
              </w:rPr>
              <w:t>Vertical boards; battens optional</w:t>
            </w:r>
          </w:p>
        </w:tc>
        <w:tc>
          <w:tcPr>
            <w:tcW w:type="dxa" w:w="2318"/>
            <w:shd w:fill="FAFBFC"/>
          </w:tcPr>
          <w:p>
            <w:pPr>
              <w:spacing w:after="0" w:line="259" w:lineRule="auto"/>
            </w:pPr>
            <w:r>
              <w:rPr>
                <w:rFonts w:ascii="Calibri" w:hAnsi="Calibri"/>
                <w:b w:val="0"/>
                <w:color w:val="222222"/>
                <w:sz w:val="15"/>
              </w:rPr>
              <w:t>One/two windows; patch boards; raw lumber</w:t>
            </w:r>
          </w:p>
        </w:tc>
      </w:tr>
      <w:tr>
        <w:trPr>
          <w:cantSplit/>
        </w:trPr>
        <w:tc>
          <w:tcPr>
            <w:tcW w:type="dxa" w:w="650"/>
          </w:tcPr>
          <w:p>
            <w:pPr>
              <w:spacing w:after="0" w:line="259" w:lineRule="auto"/>
              <w:jc w:val="center"/>
            </w:pPr>
            <w:r>
              <w:rPr>
                <w:rFonts w:ascii="Calibri" w:hAnsi="Calibri"/>
                <w:b/>
                <w:color w:val="222222"/>
                <w:sz w:val="15"/>
              </w:rPr>
              <w:t>D3</w:t>
            </w:r>
          </w:p>
        </w:tc>
        <w:tc>
          <w:tcPr>
            <w:tcW w:type="dxa" w:w="2350"/>
          </w:tcPr>
          <w:p>
            <w:pPr>
              <w:spacing w:after="0" w:line="259" w:lineRule="auto"/>
            </w:pPr>
            <w:r>
              <w:rPr>
                <w:rFonts w:ascii="Calibri" w:hAnsi="Calibri"/>
                <w:b w:val="0"/>
                <w:color w:val="222222"/>
                <w:sz w:val="15"/>
              </w:rPr>
              <w:t>One-room frame cottage</w:t>
            </w:r>
          </w:p>
        </w:tc>
        <w:tc>
          <w:tcPr>
            <w:tcW w:type="dxa" w:w="650"/>
          </w:tcPr>
          <w:p>
            <w:pPr>
              <w:spacing w:after="0" w:line="259" w:lineRule="auto"/>
            </w:pPr>
            <w:r>
              <w:rPr>
                <w:rFonts w:ascii="Calibri" w:hAnsi="Calibri"/>
                <w:b w:val="0"/>
                <w:color w:val="222222"/>
                <w:sz w:val="15"/>
              </w:rPr>
              <w:t>65</w:t>
            </w:r>
          </w:p>
        </w:tc>
        <w:tc>
          <w:tcPr>
            <w:tcW w:type="dxa" w:w="1550"/>
          </w:tcPr>
          <w:p>
            <w:pPr>
              <w:spacing w:after="0" w:line="259" w:lineRule="auto"/>
            </w:pPr>
            <w:r>
              <w:rPr>
                <w:rFonts w:ascii="Calibri" w:hAnsi="Calibri"/>
                <w:b w:val="0"/>
                <w:color w:val="222222"/>
                <w:sz w:val="15"/>
              </w:rPr>
              <w:t>16×20–18×24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8–9 / 15–18 ft</w:t>
            </w:r>
          </w:p>
        </w:tc>
        <w:tc>
          <w:tcPr>
            <w:tcW w:type="dxa" w:w="2150"/>
          </w:tcPr>
          <w:p>
            <w:pPr>
              <w:spacing w:after="0" w:line="259" w:lineRule="auto"/>
            </w:pPr>
            <w:r>
              <w:rPr>
                <w:rFonts w:ascii="Calibri" w:hAnsi="Calibri"/>
                <w:b w:val="0"/>
                <w:color w:val="222222"/>
                <w:sz w:val="15"/>
              </w:rPr>
              <w:t>Front/side gable, 7:12–10:12</w:t>
            </w:r>
          </w:p>
        </w:tc>
        <w:tc>
          <w:tcPr>
            <w:tcW w:type="dxa" w:w="2050"/>
          </w:tcPr>
          <w:p>
            <w:pPr>
              <w:spacing w:after="0" w:line="259" w:lineRule="auto"/>
            </w:pPr>
            <w:r>
              <w:rPr>
                <w:rFonts w:ascii="Calibri" w:hAnsi="Calibri"/>
                <w:b w:val="0"/>
                <w:color w:val="222222"/>
                <w:sz w:val="15"/>
              </w:rPr>
              <w:t>Clapboard or flush plank</w:t>
            </w:r>
          </w:p>
        </w:tc>
        <w:tc>
          <w:tcPr>
            <w:tcW w:type="dxa" w:w="2318"/>
          </w:tcPr>
          <w:p>
            <w:pPr>
              <w:spacing w:after="0" w:line="259" w:lineRule="auto"/>
            </w:pPr>
            <w:r>
              <w:rPr>
                <w:rFonts w:ascii="Calibri" w:hAnsi="Calibri"/>
                <w:b w:val="0"/>
                <w:color w:val="222222"/>
                <w:sz w:val="15"/>
              </w:rPr>
              <w:t>2- or 3-bay; chimney side; no porch/small stoop</w:t>
            </w:r>
          </w:p>
        </w:tc>
      </w:tr>
      <w:tr>
        <w:trPr>
          <w:cantSplit/>
        </w:trPr>
        <w:tc>
          <w:tcPr>
            <w:tcW w:type="dxa" w:w="650"/>
            <w:shd w:fill="FAFBFC"/>
          </w:tcPr>
          <w:p>
            <w:pPr>
              <w:spacing w:after="0" w:line="259" w:lineRule="auto"/>
              <w:jc w:val="center"/>
            </w:pPr>
            <w:r>
              <w:rPr>
                <w:rFonts w:ascii="Calibri" w:hAnsi="Calibri"/>
                <w:b/>
                <w:color w:val="222222"/>
                <w:sz w:val="15"/>
              </w:rPr>
              <w:t>D4</w:t>
            </w:r>
          </w:p>
        </w:tc>
        <w:tc>
          <w:tcPr>
            <w:tcW w:type="dxa" w:w="2350"/>
            <w:shd w:fill="FAFBFC"/>
          </w:tcPr>
          <w:p>
            <w:pPr>
              <w:spacing w:after="0" w:line="259" w:lineRule="auto"/>
            </w:pPr>
            <w:r>
              <w:rPr>
                <w:rFonts w:ascii="Calibri" w:hAnsi="Calibri"/>
                <w:b w:val="0"/>
                <w:color w:val="222222"/>
                <w:sz w:val="15"/>
              </w:rPr>
              <w:t>Two-room frame cottage</w:t>
            </w:r>
          </w:p>
        </w:tc>
        <w:tc>
          <w:tcPr>
            <w:tcW w:type="dxa" w:w="650"/>
            <w:shd w:fill="FAFBFC"/>
          </w:tcPr>
          <w:p>
            <w:pPr>
              <w:spacing w:after="0" w:line="259" w:lineRule="auto"/>
            </w:pPr>
            <w:r>
              <w:rPr>
                <w:rFonts w:ascii="Calibri" w:hAnsi="Calibri"/>
                <w:b w:val="0"/>
                <w:color w:val="222222"/>
                <w:sz w:val="15"/>
              </w:rPr>
              <w:t>75</w:t>
            </w:r>
          </w:p>
        </w:tc>
        <w:tc>
          <w:tcPr>
            <w:tcW w:type="dxa" w:w="1550"/>
            <w:shd w:fill="FAFBFC"/>
          </w:tcPr>
          <w:p>
            <w:pPr>
              <w:spacing w:after="0" w:line="259" w:lineRule="auto"/>
            </w:pPr>
            <w:r>
              <w:rPr>
                <w:rFonts w:ascii="Calibri" w:hAnsi="Calibri"/>
                <w:b w:val="0"/>
                <w:color w:val="222222"/>
                <w:sz w:val="15"/>
              </w:rPr>
              <w:t>18×24–22×30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8–10 / 16–20 ft</w:t>
            </w:r>
          </w:p>
        </w:tc>
        <w:tc>
          <w:tcPr>
            <w:tcW w:type="dxa" w:w="2150"/>
            <w:shd w:fill="FAFBFC"/>
          </w:tcPr>
          <w:p>
            <w:pPr>
              <w:spacing w:after="0" w:line="259" w:lineRule="auto"/>
            </w:pPr>
            <w:r>
              <w:rPr>
                <w:rFonts w:ascii="Calibri" w:hAnsi="Calibri"/>
                <w:b w:val="0"/>
                <w:color w:val="222222"/>
                <w:sz w:val="15"/>
              </w:rPr>
              <w:t>Side gable, 7:12–10:12</w:t>
            </w:r>
          </w:p>
        </w:tc>
        <w:tc>
          <w:tcPr>
            <w:tcW w:type="dxa" w:w="2050"/>
            <w:shd w:fill="FAFBFC"/>
          </w:tcPr>
          <w:p>
            <w:pPr>
              <w:spacing w:after="0" w:line="259" w:lineRule="auto"/>
            </w:pPr>
            <w:r>
              <w:rPr>
                <w:rFonts w:ascii="Calibri" w:hAnsi="Calibri"/>
                <w:b w:val="0"/>
                <w:color w:val="222222"/>
                <w:sz w:val="15"/>
              </w:rPr>
              <w:t>Clapboard</w:t>
            </w:r>
          </w:p>
        </w:tc>
        <w:tc>
          <w:tcPr>
            <w:tcW w:type="dxa" w:w="2318"/>
            <w:shd w:fill="FAFBFC"/>
          </w:tcPr>
          <w:p>
            <w:pPr>
              <w:spacing w:after="0" w:line="259" w:lineRule="auto"/>
            </w:pPr>
            <w:r>
              <w:rPr>
                <w:rFonts w:ascii="Calibri" w:hAnsi="Calibri"/>
                <w:b w:val="0"/>
                <w:color w:val="222222"/>
                <w:sz w:val="15"/>
              </w:rPr>
              <w:t>3- or 5-bay; center/side door; rear lean-to</w:t>
            </w:r>
          </w:p>
        </w:tc>
      </w:tr>
      <w:tr>
        <w:trPr>
          <w:cantSplit/>
        </w:trPr>
        <w:tc>
          <w:tcPr>
            <w:tcW w:type="dxa" w:w="650"/>
          </w:tcPr>
          <w:p>
            <w:pPr>
              <w:spacing w:after="0" w:line="259" w:lineRule="auto"/>
              <w:jc w:val="center"/>
            </w:pPr>
            <w:r>
              <w:rPr>
                <w:rFonts w:ascii="Calibri" w:hAnsi="Calibri"/>
                <w:b/>
                <w:color w:val="222222"/>
                <w:sz w:val="15"/>
              </w:rPr>
              <w:t>D5</w:t>
            </w:r>
          </w:p>
        </w:tc>
        <w:tc>
          <w:tcPr>
            <w:tcW w:type="dxa" w:w="2350"/>
          </w:tcPr>
          <w:p>
            <w:pPr>
              <w:spacing w:after="0" w:line="259" w:lineRule="auto"/>
            </w:pPr>
            <w:r>
              <w:rPr>
                <w:rFonts w:ascii="Calibri" w:hAnsi="Calibri"/>
                <w:b w:val="0"/>
                <w:color w:val="222222"/>
                <w:sz w:val="15"/>
              </w:rPr>
              <w:t>Deep-plan frame cottage</w:t>
            </w:r>
          </w:p>
        </w:tc>
        <w:tc>
          <w:tcPr>
            <w:tcW w:type="dxa" w:w="650"/>
          </w:tcPr>
          <w:p>
            <w:pPr>
              <w:spacing w:after="0" w:line="259" w:lineRule="auto"/>
            </w:pPr>
            <w:r>
              <w:rPr>
                <w:rFonts w:ascii="Calibri" w:hAnsi="Calibri"/>
                <w:b w:val="0"/>
                <w:color w:val="222222"/>
                <w:sz w:val="15"/>
              </w:rPr>
              <w:t>58</w:t>
            </w:r>
          </w:p>
        </w:tc>
        <w:tc>
          <w:tcPr>
            <w:tcW w:type="dxa" w:w="1550"/>
          </w:tcPr>
          <w:p>
            <w:pPr>
              <w:spacing w:after="0" w:line="259" w:lineRule="auto"/>
            </w:pPr>
            <w:r>
              <w:rPr>
                <w:rFonts w:ascii="Calibri" w:hAnsi="Calibri"/>
                <w:b w:val="0"/>
                <w:color w:val="222222"/>
                <w:sz w:val="15"/>
              </w:rPr>
              <w:t>18×28–24×34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9–10 / 17–21 ft</w:t>
            </w:r>
          </w:p>
        </w:tc>
        <w:tc>
          <w:tcPr>
            <w:tcW w:type="dxa" w:w="2150"/>
          </w:tcPr>
          <w:p>
            <w:pPr>
              <w:spacing w:after="0" w:line="259" w:lineRule="auto"/>
            </w:pPr>
            <w:r>
              <w:rPr>
                <w:rFonts w:ascii="Calibri" w:hAnsi="Calibri"/>
                <w:b w:val="0"/>
                <w:color w:val="222222"/>
                <w:sz w:val="15"/>
              </w:rPr>
              <w:t>Front gable, 7:12–10:12</w:t>
            </w:r>
          </w:p>
        </w:tc>
        <w:tc>
          <w:tcPr>
            <w:tcW w:type="dxa" w:w="2050"/>
          </w:tcPr>
          <w:p>
            <w:pPr>
              <w:spacing w:after="0" w:line="259" w:lineRule="auto"/>
            </w:pPr>
            <w:r>
              <w:rPr>
                <w:rFonts w:ascii="Calibri" w:hAnsi="Calibri"/>
                <w:b w:val="0"/>
                <w:color w:val="222222"/>
                <w:sz w:val="15"/>
              </w:rPr>
              <w:t>Clapboard/board mix</w:t>
            </w:r>
          </w:p>
        </w:tc>
        <w:tc>
          <w:tcPr>
            <w:tcW w:type="dxa" w:w="2318"/>
          </w:tcPr>
          <w:p>
            <w:pPr>
              <w:spacing w:after="0" w:line="259" w:lineRule="auto"/>
            </w:pPr>
            <w:r>
              <w:rPr>
                <w:rFonts w:ascii="Calibri" w:hAnsi="Calibri"/>
                <w:b w:val="0"/>
                <w:color w:val="222222"/>
                <w:sz w:val="15"/>
              </w:rPr>
              <w:t>Narrow urban; shop-room option; side entry</w:t>
            </w:r>
          </w:p>
        </w:tc>
      </w:tr>
      <w:tr>
        <w:trPr>
          <w:cantSplit/>
        </w:trPr>
        <w:tc>
          <w:tcPr>
            <w:tcW w:type="dxa" w:w="650"/>
            <w:shd w:fill="FAFBFC"/>
          </w:tcPr>
          <w:p>
            <w:pPr>
              <w:spacing w:after="0" w:line="259" w:lineRule="auto"/>
              <w:jc w:val="center"/>
            </w:pPr>
            <w:r>
              <w:rPr>
                <w:rFonts w:ascii="Calibri" w:hAnsi="Calibri"/>
                <w:b/>
                <w:color w:val="222222"/>
                <w:sz w:val="15"/>
              </w:rPr>
              <w:t>D6</w:t>
            </w:r>
          </w:p>
        </w:tc>
        <w:tc>
          <w:tcPr>
            <w:tcW w:type="dxa" w:w="2350"/>
            <w:shd w:fill="FAFBFC"/>
          </w:tcPr>
          <w:p>
            <w:pPr>
              <w:spacing w:after="0" w:line="259" w:lineRule="auto"/>
            </w:pPr>
            <w:r>
              <w:rPr>
                <w:rFonts w:ascii="Calibri" w:hAnsi="Calibri"/>
                <w:b w:val="0"/>
                <w:color w:val="222222"/>
                <w:sz w:val="15"/>
              </w:rPr>
              <w:t>One-and-a-half-story cottage</w:t>
            </w:r>
          </w:p>
        </w:tc>
        <w:tc>
          <w:tcPr>
            <w:tcW w:type="dxa" w:w="650"/>
            <w:shd w:fill="FAFBFC"/>
          </w:tcPr>
          <w:p>
            <w:pPr>
              <w:spacing w:after="0" w:line="259" w:lineRule="auto"/>
            </w:pPr>
            <w:r>
              <w:rPr>
                <w:rFonts w:ascii="Calibri" w:hAnsi="Calibri"/>
                <w:b w:val="0"/>
                <w:color w:val="222222"/>
                <w:sz w:val="15"/>
              </w:rPr>
              <w:t>29</w:t>
            </w:r>
          </w:p>
        </w:tc>
        <w:tc>
          <w:tcPr>
            <w:tcW w:type="dxa" w:w="1550"/>
            <w:shd w:fill="FAFBFC"/>
          </w:tcPr>
          <w:p>
            <w:pPr>
              <w:spacing w:after="0" w:line="259" w:lineRule="auto"/>
            </w:pPr>
            <w:r>
              <w:rPr>
                <w:rFonts w:ascii="Calibri" w:hAnsi="Calibri"/>
                <w:b w:val="0"/>
                <w:color w:val="222222"/>
                <w:sz w:val="15"/>
              </w:rPr>
              <w:t>20×26–24×34 ft</w:t>
            </w:r>
          </w:p>
        </w:tc>
        <w:tc>
          <w:tcPr>
            <w:tcW w:type="dxa" w:w="900"/>
            <w:shd w:fill="FAFBFC"/>
          </w:tcPr>
          <w:p>
            <w:pPr>
              <w:spacing w:after="0" w:line="259" w:lineRule="auto"/>
            </w:pPr>
            <w:r>
              <w:rPr>
                <w:rFonts w:ascii="Calibri" w:hAnsi="Calibri"/>
                <w:b w:val="0"/>
                <w:color w:val="222222"/>
                <w:sz w:val="15"/>
              </w:rPr>
              <w:t>1½</w:t>
            </w:r>
          </w:p>
        </w:tc>
        <w:tc>
          <w:tcPr>
            <w:tcW w:type="dxa" w:w="1350"/>
            <w:shd w:fill="FAFBFC"/>
          </w:tcPr>
          <w:p>
            <w:pPr>
              <w:spacing w:after="0" w:line="259" w:lineRule="auto"/>
            </w:pPr>
            <w:r>
              <w:rPr>
                <w:rFonts w:ascii="Calibri" w:hAnsi="Calibri"/>
                <w:b w:val="0"/>
                <w:color w:val="222222"/>
                <w:sz w:val="15"/>
              </w:rPr>
              <w:t>10–12 / 20–25 ft</w:t>
            </w:r>
          </w:p>
        </w:tc>
        <w:tc>
          <w:tcPr>
            <w:tcW w:type="dxa" w:w="2150"/>
            <w:shd w:fill="FAFBFC"/>
          </w:tcPr>
          <w:p>
            <w:pPr>
              <w:spacing w:after="0" w:line="259" w:lineRule="auto"/>
            </w:pPr>
            <w:r>
              <w:rPr>
                <w:rFonts w:ascii="Calibri" w:hAnsi="Calibri"/>
                <w:b w:val="0"/>
                <w:color w:val="222222"/>
                <w:sz w:val="15"/>
              </w:rPr>
              <w:t>Steep gable, 9:12–12:12</w:t>
            </w:r>
          </w:p>
        </w:tc>
        <w:tc>
          <w:tcPr>
            <w:tcW w:type="dxa" w:w="2050"/>
            <w:shd w:fill="FAFBFC"/>
          </w:tcPr>
          <w:p>
            <w:pPr>
              <w:spacing w:after="0" w:line="259" w:lineRule="auto"/>
            </w:pPr>
            <w:r>
              <w:rPr>
                <w:rFonts w:ascii="Calibri" w:hAnsi="Calibri"/>
                <w:b w:val="0"/>
                <w:color w:val="222222"/>
                <w:sz w:val="15"/>
              </w:rPr>
              <w:t>Clapboard</w:t>
            </w:r>
          </w:p>
        </w:tc>
        <w:tc>
          <w:tcPr>
            <w:tcW w:type="dxa" w:w="2318"/>
            <w:shd w:fill="FAFBFC"/>
          </w:tcPr>
          <w:p>
            <w:pPr>
              <w:spacing w:after="0" w:line="259" w:lineRule="auto"/>
            </w:pPr>
            <w:r>
              <w:rPr>
                <w:rFonts w:ascii="Calibri" w:hAnsi="Calibri"/>
                <w:b w:val="0"/>
                <w:color w:val="222222"/>
                <w:sz w:val="15"/>
              </w:rPr>
              <w:t>No dormer or 1–2 tiny gable dormers; rear ell</w:t>
            </w:r>
          </w:p>
        </w:tc>
      </w:tr>
      <w:tr>
        <w:trPr>
          <w:cantSplit/>
        </w:trPr>
        <w:tc>
          <w:tcPr>
            <w:tcW w:type="dxa" w:w="650"/>
          </w:tcPr>
          <w:p>
            <w:pPr>
              <w:spacing w:after="0" w:line="259" w:lineRule="auto"/>
              <w:jc w:val="center"/>
            </w:pPr>
            <w:r>
              <w:rPr>
                <w:rFonts w:ascii="Calibri" w:hAnsi="Calibri"/>
                <w:b/>
                <w:color w:val="222222"/>
                <w:sz w:val="15"/>
              </w:rPr>
              <w:t>D7</w:t>
            </w:r>
          </w:p>
        </w:tc>
        <w:tc>
          <w:tcPr>
            <w:tcW w:type="dxa" w:w="2350"/>
          </w:tcPr>
          <w:p>
            <w:pPr>
              <w:spacing w:after="0" w:line="259" w:lineRule="auto"/>
            </w:pPr>
            <w:r>
              <w:rPr>
                <w:rFonts w:ascii="Calibri" w:hAnsi="Calibri"/>
                <w:b w:val="0"/>
                <w:color w:val="222222"/>
                <w:sz w:val="15"/>
              </w:rPr>
              <w:t>Small two-story frame house</w:t>
            </w:r>
          </w:p>
        </w:tc>
        <w:tc>
          <w:tcPr>
            <w:tcW w:type="dxa" w:w="650"/>
          </w:tcPr>
          <w:p>
            <w:pPr>
              <w:spacing w:after="0" w:line="259" w:lineRule="auto"/>
            </w:pPr>
            <w:r>
              <w:rPr>
                <w:rFonts w:ascii="Calibri" w:hAnsi="Calibri"/>
                <w:b w:val="0"/>
                <w:color w:val="222222"/>
                <w:sz w:val="15"/>
              </w:rPr>
              <w:t>18</w:t>
            </w:r>
          </w:p>
        </w:tc>
        <w:tc>
          <w:tcPr>
            <w:tcW w:type="dxa" w:w="1550"/>
          </w:tcPr>
          <w:p>
            <w:pPr>
              <w:spacing w:after="0" w:line="259" w:lineRule="auto"/>
            </w:pPr>
            <w:r>
              <w:rPr>
                <w:rFonts w:ascii="Calibri" w:hAnsi="Calibri"/>
                <w:b w:val="0"/>
                <w:color w:val="222222"/>
                <w:sz w:val="15"/>
              </w:rPr>
              <w:t>20×26–24×34 ft</w:t>
            </w:r>
          </w:p>
        </w:tc>
        <w:tc>
          <w:tcPr>
            <w:tcW w:type="dxa" w:w="900"/>
          </w:tcPr>
          <w:p>
            <w:pPr>
              <w:spacing w:after="0" w:line="259" w:lineRule="auto"/>
            </w:pPr>
            <w:r>
              <w:rPr>
                <w:rFonts w:ascii="Calibri" w:hAnsi="Calibri"/>
                <w:b w:val="0"/>
                <w:color w:val="222222"/>
                <w:sz w:val="15"/>
              </w:rPr>
              <w:t>2</w:t>
            </w:r>
          </w:p>
        </w:tc>
        <w:tc>
          <w:tcPr>
            <w:tcW w:type="dxa" w:w="1350"/>
          </w:tcPr>
          <w:p>
            <w:pPr>
              <w:spacing w:after="0" w:line="259" w:lineRule="auto"/>
            </w:pPr>
            <w:r>
              <w:rPr>
                <w:rFonts w:ascii="Calibri" w:hAnsi="Calibri"/>
                <w:b w:val="0"/>
                <w:color w:val="222222"/>
                <w:sz w:val="15"/>
              </w:rPr>
              <w:t>17–19 / 25–30 ft</w:t>
            </w:r>
          </w:p>
        </w:tc>
        <w:tc>
          <w:tcPr>
            <w:tcW w:type="dxa" w:w="2150"/>
          </w:tcPr>
          <w:p>
            <w:pPr>
              <w:spacing w:after="0" w:line="259" w:lineRule="auto"/>
            </w:pPr>
            <w:r>
              <w:rPr>
                <w:rFonts w:ascii="Calibri" w:hAnsi="Calibri"/>
                <w:b w:val="0"/>
                <w:color w:val="222222"/>
                <w:sz w:val="15"/>
              </w:rPr>
              <w:t>Side/front gable, 7:12–10:12</w:t>
            </w:r>
          </w:p>
        </w:tc>
        <w:tc>
          <w:tcPr>
            <w:tcW w:type="dxa" w:w="2050"/>
          </w:tcPr>
          <w:p>
            <w:pPr>
              <w:spacing w:after="0" w:line="259" w:lineRule="auto"/>
            </w:pPr>
            <w:r>
              <w:rPr>
                <w:rFonts w:ascii="Calibri" w:hAnsi="Calibri"/>
                <w:b w:val="0"/>
                <w:color w:val="222222"/>
                <w:sz w:val="15"/>
              </w:rPr>
              <w:t>Clapboard</w:t>
            </w:r>
          </w:p>
        </w:tc>
        <w:tc>
          <w:tcPr>
            <w:tcW w:type="dxa" w:w="2318"/>
          </w:tcPr>
          <w:p>
            <w:pPr>
              <w:spacing w:after="0" w:line="259" w:lineRule="auto"/>
            </w:pPr>
            <w:r>
              <w:rPr>
                <w:rFonts w:ascii="Calibri" w:hAnsi="Calibri"/>
                <w:b w:val="0"/>
                <w:color w:val="222222"/>
                <w:sz w:val="15"/>
              </w:rPr>
              <w:t>3- or 5-bay; restrained Federal/Greek trim</w:t>
            </w:r>
          </w:p>
        </w:tc>
      </w:tr>
      <w:tr>
        <w:trPr>
          <w:cantSplit/>
        </w:trPr>
        <w:tc>
          <w:tcPr>
            <w:tcW w:type="dxa" w:w="650"/>
            <w:shd w:fill="FAFBFC"/>
          </w:tcPr>
          <w:p>
            <w:pPr>
              <w:spacing w:after="0" w:line="259" w:lineRule="auto"/>
              <w:jc w:val="center"/>
            </w:pPr>
            <w:r>
              <w:rPr>
                <w:rFonts w:ascii="Calibri" w:hAnsi="Calibri"/>
                <w:b/>
                <w:color w:val="222222"/>
                <w:sz w:val="15"/>
              </w:rPr>
              <w:t>H1</w:t>
            </w:r>
          </w:p>
        </w:tc>
        <w:tc>
          <w:tcPr>
            <w:tcW w:type="dxa" w:w="2350"/>
            <w:shd w:fill="FAFBFC"/>
          </w:tcPr>
          <w:p>
            <w:pPr>
              <w:spacing w:after="0" w:line="259" w:lineRule="auto"/>
            </w:pPr>
            <w:r>
              <w:rPr>
                <w:rFonts w:ascii="Calibri" w:hAnsi="Calibri"/>
                <w:b w:val="0"/>
                <w:color w:val="222222"/>
                <w:sz w:val="15"/>
              </w:rPr>
              <w:t>Larger one-and-a-half-story house</w:t>
            </w:r>
          </w:p>
        </w:tc>
        <w:tc>
          <w:tcPr>
            <w:tcW w:type="dxa" w:w="650"/>
            <w:shd w:fill="FAFBFC"/>
          </w:tcPr>
          <w:p>
            <w:pPr>
              <w:spacing w:after="0" w:line="259" w:lineRule="auto"/>
            </w:pPr>
            <w:r>
              <w:rPr>
                <w:rFonts w:ascii="Calibri" w:hAnsi="Calibri"/>
                <w:b w:val="0"/>
                <w:color w:val="222222"/>
                <w:sz w:val="15"/>
              </w:rPr>
              <w:t>18</w:t>
            </w:r>
          </w:p>
        </w:tc>
        <w:tc>
          <w:tcPr>
            <w:tcW w:type="dxa" w:w="1550"/>
            <w:shd w:fill="FAFBFC"/>
          </w:tcPr>
          <w:p>
            <w:pPr>
              <w:spacing w:after="0" w:line="259" w:lineRule="auto"/>
            </w:pPr>
            <w:r>
              <w:rPr>
                <w:rFonts w:ascii="Calibri" w:hAnsi="Calibri"/>
                <w:b w:val="0"/>
                <w:color w:val="222222"/>
                <w:sz w:val="15"/>
              </w:rPr>
              <w:t>24×30–28×38 ft</w:t>
            </w:r>
          </w:p>
        </w:tc>
        <w:tc>
          <w:tcPr>
            <w:tcW w:type="dxa" w:w="900"/>
            <w:shd w:fill="FAFBFC"/>
          </w:tcPr>
          <w:p>
            <w:pPr>
              <w:spacing w:after="0" w:line="259" w:lineRule="auto"/>
            </w:pPr>
            <w:r>
              <w:rPr>
                <w:rFonts w:ascii="Calibri" w:hAnsi="Calibri"/>
                <w:b w:val="0"/>
                <w:color w:val="222222"/>
                <w:sz w:val="15"/>
              </w:rPr>
              <w:t>1½</w:t>
            </w:r>
          </w:p>
        </w:tc>
        <w:tc>
          <w:tcPr>
            <w:tcW w:type="dxa" w:w="1350"/>
            <w:shd w:fill="FAFBFC"/>
          </w:tcPr>
          <w:p>
            <w:pPr>
              <w:spacing w:after="0" w:line="259" w:lineRule="auto"/>
            </w:pPr>
            <w:r>
              <w:rPr>
                <w:rFonts w:ascii="Calibri" w:hAnsi="Calibri"/>
                <w:b w:val="0"/>
                <w:color w:val="222222"/>
                <w:sz w:val="15"/>
              </w:rPr>
              <w:t>11–13 / 22–27 ft</w:t>
            </w:r>
          </w:p>
        </w:tc>
        <w:tc>
          <w:tcPr>
            <w:tcW w:type="dxa" w:w="2150"/>
            <w:shd w:fill="FAFBFC"/>
          </w:tcPr>
          <w:p>
            <w:pPr>
              <w:spacing w:after="0" w:line="259" w:lineRule="auto"/>
            </w:pPr>
            <w:r>
              <w:rPr>
                <w:rFonts w:ascii="Calibri" w:hAnsi="Calibri"/>
                <w:b w:val="0"/>
                <w:color w:val="222222"/>
                <w:sz w:val="15"/>
              </w:rPr>
              <w:t>Side gable, 8:12–11:12</w:t>
            </w:r>
          </w:p>
        </w:tc>
        <w:tc>
          <w:tcPr>
            <w:tcW w:type="dxa" w:w="2050"/>
            <w:shd w:fill="FAFBFC"/>
          </w:tcPr>
          <w:p>
            <w:pPr>
              <w:spacing w:after="0" w:line="259" w:lineRule="auto"/>
            </w:pPr>
            <w:r>
              <w:rPr>
                <w:rFonts w:ascii="Calibri" w:hAnsi="Calibri"/>
                <w:b w:val="0"/>
                <w:color w:val="222222"/>
                <w:sz w:val="15"/>
              </w:rPr>
              <w:t>Painted clapboard</w:t>
            </w:r>
          </w:p>
        </w:tc>
        <w:tc>
          <w:tcPr>
            <w:tcW w:type="dxa" w:w="2318"/>
            <w:shd w:fill="FAFBFC"/>
          </w:tcPr>
          <w:p>
            <w:pPr>
              <w:spacing w:after="0" w:line="259" w:lineRule="auto"/>
            </w:pPr>
            <w:r>
              <w:rPr>
                <w:rFonts w:ascii="Calibri" w:hAnsi="Calibri"/>
                <w:b w:val="0"/>
                <w:color w:val="222222"/>
                <w:sz w:val="15"/>
              </w:rPr>
              <w:t>5-bay; center hall; kitchen ell; small porch</w:t>
            </w:r>
          </w:p>
        </w:tc>
      </w:tr>
      <w:tr>
        <w:trPr>
          <w:cantSplit/>
        </w:trPr>
        <w:tc>
          <w:tcPr>
            <w:tcW w:type="dxa" w:w="650"/>
          </w:tcPr>
          <w:p>
            <w:pPr>
              <w:spacing w:after="0" w:line="259" w:lineRule="auto"/>
              <w:jc w:val="center"/>
            </w:pPr>
            <w:r>
              <w:rPr>
                <w:rFonts w:ascii="Calibri" w:hAnsi="Calibri"/>
                <w:b/>
                <w:color w:val="222222"/>
                <w:sz w:val="15"/>
              </w:rPr>
              <w:t>H2</w:t>
            </w:r>
          </w:p>
        </w:tc>
        <w:tc>
          <w:tcPr>
            <w:tcW w:type="dxa" w:w="2350"/>
          </w:tcPr>
          <w:p>
            <w:pPr>
              <w:spacing w:after="0" w:line="259" w:lineRule="auto"/>
            </w:pPr>
            <w:r>
              <w:rPr>
                <w:rFonts w:ascii="Calibri" w:hAnsi="Calibri"/>
                <w:b w:val="0"/>
                <w:color w:val="222222"/>
                <w:sz w:val="15"/>
              </w:rPr>
              <w:t>Merchant or professional house</w:t>
            </w:r>
          </w:p>
        </w:tc>
        <w:tc>
          <w:tcPr>
            <w:tcW w:type="dxa" w:w="650"/>
          </w:tcPr>
          <w:p>
            <w:pPr>
              <w:spacing w:after="0" w:line="259" w:lineRule="auto"/>
            </w:pPr>
            <w:r>
              <w:rPr>
                <w:rFonts w:ascii="Calibri" w:hAnsi="Calibri"/>
                <w:b w:val="0"/>
                <w:color w:val="222222"/>
                <w:sz w:val="15"/>
              </w:rPr>
              <w:t>14</w:t>
            </w:r>
          </w:p>
        </w:tc>
        <w:tc>
          <w:tcPr>
            <w:tcW w:type="dxa" w:w="1550"/>
          </w:tcPr>
          <w:p>
            <w:pPr>
              <w:spacing w:after="0" w:line="259" w:lineRule="auto"/>
            </w:pPr>
            <w:r>
              <w:rPr>
                <w:rFonts w:ascii="Calibri" w:hAnsi="Calibri"/>
                <w:b w:val="0"/>
                <w:color w:val="222222"/>
                <w:sz w:val="15"/>
              </w:rPr>
              <w:t>24×32–30×42 ft</w:t>
            </w:r>
          </w:p>
        </w:tc>
        <w:tc>
          <w:tcPr>
            <w:tcW w:type="dxa" w:w="900"/>
          </w:tcPr>
          <w:p>
            <w:pPr>
              <w:spacing w:after="0" w:line="259" w:lineRule="auto"/>
            </w:pPr>
            <w:r>
              <w:rPr>
                <w:rFonts w:ascii="Calibri" w:hAnsi="Calibri"/>
                <w:b w:val="0"/>
                <w:color w:val="222222"/>
                <w:sz w:val="15"/>
              </w:rPr>
              <w:t>2</w:t>
            </w:r>
          </w:p>
        </w:tc>
        <w:tc>
          <w:tcPr>
            <w:tcW w:type="dxa" w:w="1350"/>
          </w:tcPr>
          <w:p>
            <w:pPr>
              <w:spacing w:after="0" w:line="259" w:lineRule="auto"/>
            </w:pPr>
            <w:r>
              <w:rPr>
                <w:rFonts w:ascii="Calibri" w:hAnsi="Calibri"/>
                <w:b w:val="0"/>
                <w:color w:val="222222"/>
                <w:sz w:val="15"/>
              </w:rPr>
              <w:t>18–21 / 27–33 ft</w:t>
            </w:r>
          </w:p>
        </w:tc>
        <w:tc>
          <w:tcPr>
            <w:tcW w:type="dxa" w:w="2150"/>
          </w:tcPr>
          <w:p>
            <w:pPr>
              <w:spacing w:after="0" w:line="259" w:lineRule="auto"/>
            </w:pPr>
            <w:r>
              <w:rPr>
                <w:rFonts w:ascii="Calibri" w:hAnsi="Calibri"/>
                <w:b w:val="0"/>
                <w:color w:val="222222"/>
                <w:sz w:val="15"/>
              </w:rPr>
              <w:t>Side gable/hip, 6:12–9:12</w:t>
            </w:r>
          </w:p>
        </w:tc>
        <w:tc>
          <w:tcPr>
            <w:tcW w:type="dxa" w:w="2050"/>
          </w:tcPr>
          <w:p>
            <w:pPr>
              <w:spacing w:after="0" w:line="259" w:lineRule="auto"/>
            </w:pPr>
            <w:r>
              <w:rPr>
                <w:rFonts w:ascii="Calibri" w:hAnsi="Calibri"/>
                <w:b w:val="0"/>
                <w:color w:val="222222"/>
                <w:sz w:val="15"/>
              </w:rPr>
              <w:t>Painted clapboard</w:t>
            </w:r>
          </w:p>
        </w:tc>
        <w:tc>
          <w:tcPr>
            <w:tcW w:type="dxa" w:w="2318"/>
          </w:tcPr>
          <w:p>
            <w:pPr>
              <w:spacing w:after="0" w:line="259" w:lineRule="auto"/>
            </w:pPr>
            <w:r>
              <w:rPr>
                <w:rFonts w:ascii="Calibri" w:hAnsi="Calibri"/>
                <w:b w:val="0"/>
                <w:color w:val="222222"/>
                <w:sz w:val="15"/>
              </w:rPr>
              <w:t>Greek doorway; corner boards; 1–2 chimneys</w:t>
            </w:r>
          </w:p>
        </w:tc>
      </w:tr>
      <w:tr>
        <w:trPr>
          <w:cantSplit/>
        </w:trPr>
        <w:tc>
          <w:tcPr>
            <w:tcW w:type="dxa" w:w="650"/>
            <w:shd w:fill="FAFBFC"/>
          </w:tcPr>
          <w:p>
            <w:pPr>
              <w:spacing w:after="0" w:line="259" w:lineRule="auto"/>
              <w:jc w:val="center"/>
            </w:pPr>
            <w:r>
              <w:rPr>
                <w:rFonts w:ascii="Calibri" w:hAnsi="Calibri"/>
                <w:b/>
                <w:color w:val="222222"/>
                <w:sz w:val="15"/>
              </w:rPr>
              <w:t>H3</w:t>
            </w:r>
          </w:p>
        </w:tc>
        <w:tc>
          <w:tcPr>
            <w:tcW w:type="dxa" w:w="2350"/>
            <w:shd w:fill="FAFBFC"/>
          </w:tcPr>
          <w:p>
            <w:pPr>
              <w:spacing w:after="0" w:line="259" w:lineRule="auto"/>
            </w:pPr>
            <w:r>
              <w:rPr>
                <w:rFonts w:ascii="Calibri" w:hAnsi="Calibri"/>
                <w:b w:val="0"/>
                <w:color w:val="222222"/>
                <w:sz w:val="15"/>
              </w:rPr>
              <w:t>Boarding house</w:t>
            </w:r>
          </w:p>
        </w:tc>
        <w:tc>
          <w:tcPr>
            <w:tcW w:type="dxa" w:w="650"/>
            <w:shd w:fill="FAFBFC"/>
          </w:tcPr>
          <w:p>
            <w:pPr>
              <w:spacing w:after="0" w:line="259" w:lineRule="auto"/>
            </w:pPr>
            <w:r>
              <w:rPr>
                <w:rFonts w:ascii="Calibri" w:hAnsi="Calibri"/>
                <w:b w:val="0"/>
                <w:color w:val="222222"/>
                <w:sz w:val="15"/>
              </w:rPr>
              <w:t>10</w:t>
            </w:r>
          </w:p>
        </w:tc>
        <w:tc>
          <w:tcPr>
            <w:tcW w:type="dxa" w:w="1550"/>
            <w:shd w:fill="FAFBFC"/>
          </w:tcPr>
          <w:p>
            <w:pPr>
              <w:spacing w:after="0" w:line="259" w:lineRule="auto"/>
            </w:pPr>
            <w:r>
              <w:rPr>
                <w:rFonts w:ascii="Calibri" w:hAnsi="Calibri"/>
                <w:b w:val="0"/>
                <w:color w:val="222222"/>
                <w:sz w:val="15"/>
              </w:rPr>
              <w:t>26×38–34×50 ft</w:t>
            </w:r>
          </w:p>
        </w:tc>
        <w:tc>
          <w:tcPr>
            <w:tcW w:type="dxa" w:w="900"/>
            <w:shd w:fill="FAFBFC"/>
          </w:tcPr>
          <w:p>
            <w:pPr>
              <w:spacing w:after="0" w:line="259" w:lineRule="auto"/>
            </w:pPr>
            <w:r>
              <w:rPr>
                <w:rFonts w:ascii="Calibri" w:hAnsi="Calibri"/>
                <w:b w:val="0"/>
                <w:color w:val="222222"/>
                <w:sz w:val="15"/>
              </w:rPr>
              <w:t>2</w:t>
            </w:r>
          </w:p>
        </w:tc>
        <w:tc>
          <w:tcPr>
            <w:tcW w:type="dxa" w:w="1350"/>
            <w:shd w:fill="FAFBFC"/>
          </w:tcPr>
          <w:p>
            <w:pPr>
              <w:spacing w:after="0" w:line="259" w:lineRule="auto"/>
            </w:pPr>
            <w:r>
              <w:rPr>
                <w:rFonts w:ascii="Calibri" w:hAnsi="Calibri"/>
                <w:b w:val="0"/>
                <w:color w:val="222222"/>
                <w:sz w:val="15"/>
              </w:rPr>
              <w:t>18–22 / 28–34 ft</w:t>
            </w:r>
          </w:p>
        </w:tc>
        <w:tc>
          <w:tcPr>
            <w:tcW w:type="dxa" w:w="2150"/>
            <w:shd w:fill="FAFBFC"/>
          </w:tcPr>
          <w:p>
            <w:pPr>
              <w:spacing w:after="0" w:line="259" w:lineRule="auto"/>
            </w:pPr>
            <w:r>
              <w:rPr>
                <w:rFonts w:ascii="Calibri" w:hAnsi="Calibri"/>
                <w:b w:val="0"/>
                <w:color w:val="222222"/>
                <w:sz w:val="15"/>
              </w:rPr>
              <w:t>Gable/hip, 6:12–9:12</w:t>
            </w:r>
          </w:p>
        </w:tc>
        <w:tc>
          <w:tcPr>
            <w:tcW w:type="dxa" w:w="2050"/>
            <w:shd w:fill="FAFBFC"/>
          </w:tcPr>
          <w:p>
            <w:pPr>
              <w:spacing w:after="0" w:line="259" w:lineRule="auto"/>
            </w:pPr>
            <w:r>
              <w:rPr>
                <w:rFonts w:ascii="Calibri" w:hAnsi="Calibri"/>
                <w:b w:val="0"/>
                <w:color w:val="222222"/>
                <w:sz w:val="15"/>
              </w:rPr>
              <w:t>Clapboard</w:t>
            </w:r>
          </w:p>
        </w:tc>
        <w:tc>
          <w:tcPr>
            <w:tcW w:type="dxa" w:w="2318"/>
            <w:shd w:fill="FAFBFC"/>
          </w:tcPr>
          <w:p>
            <w:pPr>
              <w:spacing w:after="0" w:line="259" w:lineRule="auto"/>
            </w:pPr>
            <w:r>
              <w:rPr>
                <w:rFonts w:ascii="Calibri" w:hAnsi="Calibri"/>
                <w:b w:val="0"/>
                <w:color w:val="222222"/>
                <w:sz w:val="15"/>
              </w:rPr>
              <w:t>6–10 upper windows; rear service wing; many stovepipes</w:t>
            </w:r>
          </w:p>
        </w:tc>
      </w:tr>
      <w:tr>
        <w:trPr>
          <w:cantSplit/>
        </w:trPr>
        <w:tc>
          <w:tcPr>
            <w:tcW w:type="dxa" w:w="650"/>
          </w:tcPr>
          <w:p>
            <w:pPr>
              <w:spacing w:after="0" w:line="259" w:lineRule="auto"/>
              <w:jc w:val="center"/>
            </w:pPr>
            <w:r>
              <w:rPr>
                <w:rFonts w:ascii="Calibri" w:hAnsi="Calibri"/>
                <w:b/>
                <w:color w:val="222222"/>
                <w:sz w:val="15"/>
              </w:rPr>
              <w:t>C1</w:t>
            </w:r>
          </w:p>
        </w:tc>
        <w:tc>
          <w:tcPr>
            <w:tcW w:type="dxa" w:w="2350"/>
          </w:tcPr>
          <w:p>
            <w:pPr>
              <w:spacing w:after="0" w:line="259" w:lineRule="auto"/>
            </w:pPr>
            <w:r>
              <w:rPr>
                <w:rFonts w:ascii="Calibri" w:hAnsi="Calibri"/>
                <w:b w:val="0"/>
                <w:color w:val="222222"/>
                <w:sz w:val="15"/>
              </w:rPr>
              <w:t>Small shop, grocery, or land office</w:t>
            </w:r>
          </w:p>
        </w:tc>
        <w:tc>
          <w:tcPr>
            <w:tcW w:type="dxa" w:w="650"/>
          </w:tcPr>
          <w:p>
            <w:pPr>
              <w:spacing w:after="0" w:line="259" w:lineRule="auto"/>
            </w:pPr>
            <w:r>
              <w:rPr>
                <w:rFonts w:ascii="Calibri" w:hAnsi="Calibri"/>
                <w:b w:val="0"/>
                <w:color w:val="222222"/>
                <w:sz w:val="15"/>
              </w:rPr>
              <w:t>18</w:t>
            </w:r>
          </w:p>
        </w:tc>
        <w:tc>
          <w:tcPr>
            <w:tcW w:type="dxa" w:w="1550"/>
          </w:tcPr>
          <w:p>
            <w:pPr>
              <w:spacing w:after="0" w:line="259" w:lineRule="auto"/>
            </w:pPr>
            <w:r>
              <w:rPr>
                <w:rFonts w:ascii="Calibri" w:hAnsi="Calibri"/>
                <w:b w:val="0"/>
                <w:color w:val="222222"/>
                <w:sz w:val="15"/>
              </w:rPr>
              <w:t>14×20–20×30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9–11 / 15–20 ft</w:t>
            </w:r>
          </w:p>
        </w:tc>
        <w:tc>
          <w:tcPr>
            <w:tcW w:type="dxa" w:w="2150"/>
          </w:tcPr>
          <w:p>
            <w:pPr>
              <w:spacing w:after="0" w:line="259" w:lineRule="auto"/>
            </w:pPr>
            <w:r>
              <w:rPr>
                <w:rFonts w:ascii="Calibri" w:hAnsi="Calibri"/>
                <w:b w:val="0"/>
                <w:color w:val="222222"/>
                <w:sz w:val="15"/>
              </w:rPr>
              <w:t>Front gable/shed, 5:12–9:12</w:t>
            </w:r>
          </w:p>
        </w:tc>
        <w:tc>
          <w:tcPr>
            <w:tcW w:type="dxa" w:w="2050"/>
          </w:tcPr>
          <w:p>
            <w:pPr>
              <w:spacing w:after="0" w:line="259" w:lineRule="auto"/>
            </w:pPr>
            <w:r>
              <w:rPr>
                <w:rFonts w:ascii="Calibri" w:hAnsi="Calibri"/>
                <w:b w:val="0"/>
                <w:color w:val="222222"/>
                <w:sz w:val="15"/>
              </w:rPr>
              <w:t>Clapboard/vertical plank</w:t>
            </w:r>
          </w:p>
        </w:tc>
        <w:tc>
          <w:tcPr>
            <w:tcW w:type="dxa" w:w="2318"/>
          </w:tcPr>
          <w:p>
            <w:pPr>
              <w:spacing w:after="0" w:line="259" w:lineRule="auto"/>
            </w:pPr>
            <w:r>
              <w:rPr>
                <w:rFonts w:ascii="Calibri" w:hAnsi="Calibri"/>
                <w:b w:val="0"/>
                <w:color w:val="222222"/>
                <w:sz w:val="15"/>
              </w:rPr>
              <w:t>Board sign; split door; modest display panes</w:t>
            </w:r>
          </w:p>
        </w:tc>
      </w:tr>
      <w:tr>
        <w:trPr>
          <w:cantSplit/>
        </w:trPr>
        <w:tc>
          <w:tcPr>
            <w:tcW w:type="dxa" w:w="650"/>
            <w:shd w:fill="FAFBFC"/>
          </w:tcPr>
          <w:p>
            <w:pPr>
              <w:spacing w:after="0" w:line="259" w:lineRule="auto"/>
              <w:jc w:val="center"/>
            </w:pPr>
            <w:r>
              <w:rPr>
                <w:rFonts w:ascii="Calibri" w:hAnsi="Calibri"/>
                <w:b/>
                <w:color w:val="222222"/>
                <w:sz w:val="15"/>
              </w:rPr>
              <w:t>C2</w:t>
            </w:r>
          </w:p>
        </w:tc>
        <w:tc>
          <w:tcPr>
            <w:tcW w:type="dxa" w:w="2350"/>
            <w:shd w:fill="FAFBFC"/>
          </w:tcPr>
          <w:p>
            <w:pPr>
              <w:spacing w:after="0" w:line="259" w:lineRule="auto"/>
            </w:pPr>
            <w:r>
              <w:rPr>
                <w:rFonts w:ascii="Calibri" w:hAnsi="Calibri"/>
                <w:b w:val="0"/>
                <w:color w:val="222222"/>
                <w:sz w:val="15"/>
              </w:rPr>
              <w:t>Store-residence</w:t>
            </w:r>
          </w:p>
        </w:tc>
        <w:tc>
          <w:tcPr>
            <w:tcW w:type="dxa" w:w="650"/>
            <w:shd w:fill="FAFBFC"/>
          </w:tcPr>
          <w:p>
            <w:pPr>
              <w:spacing w:after="0" w:line="259" w:lineRule="auto"/>
            </w:pPr>
            <w:r>
              <w:rPr>
                <w:rFonts w:ascii="Calibri" w:hAnsi="Calibri"/>
                <w:b w:val="0"/>
                <w:color w:val="222222"/>
                <w:sz w:val="15"/>
              </w:rPr>
              <w:t>12</w:t>
            </w:r>
          </w:p>
        </w:tc>
        <w:tc>
          <w:tcPr>
            <w:tcW w:type="dxa" w:w="1550"/>
            <w:shd w:fill="FAFBFC"/>
          </w:tcPr>
          <w:p>
            <w:pPr>
              <w:spacing w:after="0" w:line="259" w:lineRule="auto"/>
            </w:pPr>
            <w:r>
              <w:rPr>
                <w:rFonts w:ascii="Calibri" w:hAnsi="Calibri"/>
                <w:b w:val="0"/>
                <w:color w:val="222222"/>
                <w:sz w:val="15"/>
              </w:rPr>
              <w:t>18×30–22×40 ft</w:t>
            </w:r>
          </w:p>
        </w:tc>
        <w:tc>
          <w:tcPr>
            <w:tcW w:type="dxa" w:w="900"/>
            <w:shd w:fill="FAFBFC"/>
          </w:tcPr>
          <w:p>
            <w:pPr>
              <w:spacing w:after="0" w:line="259" w:lineRule="auto"/>
            </w:pPr>
            <w:r>
              <w:rPr>
                <w:rFonts w:ascii="Calibri" w:hAnsi="Calibri"/>
                <w:b w:val="0"/>
                <w:color w:val="222222"/>
                <w:sz w:val="15"/>
              </w:rPr>
              <w:t>1½</w:t>
            </w:r>
          </w:p>
        </w:tc>
        <w:tc>
          <w:tcPr>
            <w:tcW w:type="dxa" w:w="1350"/>
            <w:shd w:fill="FAFBFC"/>
          </w:tcPr>
          <w:p>
            <w:pPr>
              <w:spacing w:after="0" w:line="259" w:lineRule="auto"/>
            </w:pPr>
            <w:r>
              <w:rPr>
                <w:rFonts w:ascii="Calibri" w:hAnsi="Calibri"/>
                <w:b w:val="0"/>
                <w:color w:val="222222"/>
                <w:sz w:val="15"/>
              </w:rPr>
              <w:t>11–13 / 21–26 ft</w:t>
            </w:r>
          </w:p>
        </w:tc>
        <w:tc>
          <w:tcPr>
            <w:tcW w:type="dxa" w:w="2150"/>
            <w:shd w:fill="FAFBFC"/>
          </w:tcPr>
          <w:p>
            <w:pPr>
              <w:spacing w:after="0" w:line="259" w:lineRule="auto"/>
            </w:pPr>
            <w:r>
              <w:rPr>
                <w:rFonts w:ascii="Calibri" w:hAnsi="Calibri"/>
                <w:b w:val="0"/>
                <w:color w:val="222222"/>
                <w:sz w:val="15"/>
              </w:rPr>
              <w:t>Front gable, 8:12–11:12</w:t>
            </w:r>
          </w:p>
        </w:tc>
        <w:tc>
          <w:tcPr>
            <w:tcW w:type="dxa" w:w="2050"/>
            <w:shd w:fill="FAFBFC"/>
          </w:tcPr>
          <w:p>
            <w:pPr>
              <w:spacing w:after="0" w:line="259" w:lineRule="auto"/>
            </w:pPr>
            <w:r>
              <w:rPr>
                <w:rFonts w:ascii="Calibri" w:hAnsi="Calibri"/>
                <w:b w:val="0"/>
                <w:color w:val="222222"/>
                <w:sz w:val="15"/>
              </w:rPr>
              <w:t>Clapboard</w:t>
            </w:r>
          </w:p>
        </w:tc>
        <w:tc>
          <w:tcPr>
            <w:tcW w:type="dxa" w:w="2318"/>
            <w:shd w:fill="FAFBFC"/>
          </w:tcPr>
          <w:p>
            <w:pPr>
              <w:spacing w:after="0" w:line="259" w:lineRule="auto"/>
            </w:pPr>
            <w:r>
              <w:rPr>
                <w:rFonts w:ascii="Calibri" w:hAnsi="Calibri"/>
                <w:b w:val="0"/>
                <w:color w:val="222222"/>
                <w:sz w:val="15"/>
              </w:rPr>
              <w:t>Shop below; attic rooms; rear lean-to; signboard</w:t>
            </w:r>
          </w:p>
        </w:tc>
      </w:tr>
      <w:tr>
        <w:trPr>
          <w:cantSplit/>
        </w:trPr>
        <w:tc>
          <w:tcPr>
            <w:tcW w:type="dxa" w:w="650"/>
          </w:tcPr>
          <w:p>
            <w:pPr>
              <w:spacing w:after="0" w:line="259" w:lineRule="auto"/>
              <w:jc w:val="center"/>
            </w:pPr>
            <w:r>
              <w:rPr>
                <w:rFonts w:ascii="Calibri" w:hAnsi="Calibri"/>
                <w:b/>
                <w:color w:val="222222"/>
                <w:sz w:val="15"/>
              </w:rPr>
              <w:t>C3</w:t>
            </w:r>
          </w:p>
        </w:tc>
        <w:tc>
          <w:tcPr>
            <w:tcW w:type="dxa" w:w="2350"/>
          </w:tcPr>
          <w:p>
            <w:pPr>
              <w:spacing w:after="0" w:line="259" w:lineRule="auto"/>
            </w:pPr>
            <w:r>
              <w:rPr>
                <w:rFonts w:ascii="Calibri" w:hAnsi="Calibri"/>
                <w:b w:val="0"/>
                <w:color w:val="222222"/>
                <w:sz w:val="15"/>
              </w:rPr>
              <w:t>Narrow two-story store</w:t>
            </w:r>
          </w:p>
        </w:tc>
        <w:tc>
          <w:tcPr>
            <w:tcW w:type="dxa" w:w="650"/>
          </w:tcPr>
          <w:p>
            <w:pPr>
              <w:spacing w:after="0" w:line="259" w:lineRule="auto"/>
            </w:pPr>
            <w:r>
              <w:rPr>
                <w:rFonts w:ascii="Calibri" w:hAnsi="Calibri"/>
                <w:b w:val="0"/>
                <w:color w:val="222222"/>
                <w:sz w:val="15"/>
              </w:rPr>
              <w:t>17</w:t>
            </w:r>
          </w:p>
        </w:tc>
        <w:tc>
          <w:tcPr>
            <w:tcW w:type="dxa" w:w="1550"/>
          </w:tcPr>
          <w:p>
            <w:pPr>
              <w:spacing w:after="0" w:line="259" w:lineRule="auto"/>
            </w:pPr>
            <w:r>
              <w:rPr>
                <w:rFonts w:ascii="Calibri" w:hAnsi="Calibri"/>
                <w:b w:val="0"/>
                <w:color w:val="222222"/>
                <w:sz w:val="15"/>
              </w:rPr>
              <w:t>18×36–22×50 ft</w:t>
            </w:r>
          </w:p>
        </w:tc>
        <w:tc>
          <w:tcPr>
            <w:tcW w:type="dxa" w:w="900"/>
          </w:tcPr>
          <w:p>
            <w:pPr>
              <w:spacing w:after="0" w:line="259" w:lineRule="auto"/>
            </w:pPr>
            <w:r>
              <w:rPr>
                <w:rFonts w:ascii="Calibri" w:hAnsi="Calibri"/>
                <w:b w:val="0"/>
                <w:color w:val="222222"/>
                <w:sz w:val="15"/>
              </w:rPr>
              <w:t>2</w:t>
            </w:r>
          </w:p>
        </w:tc>
        <w:tc>
          <w:tcPr>
            <w:tcW w:type="dxa" w:w="1350"/>
          </w:tcPr>
          <w:p>
            <w:pPr>
              <w:spacing w:after="0" w:line="259" w:lineRule="auto"/>
            </w:pPr>
            <w:r>
              <w:rPr>
                <w:rFonts w:ascii="Calibri" w:hAnsi="Calibri"/>
                <w:b w:val="0"/>
                <w:color w:val="222222"/>
                <w:sz w:val="15"/>
              </w:rPr>
              <w:t>18–22 / 27–34 ft</w:t>
            </w:r>
          </w:p>
        </w:tc>
        <w:tc>
          <w:tcPr>
            <w:tcW w:type="dxa" w:w="2150"/>
          </w:tcPr>
          <w:p>
            <w:pPr>
              <w:spacing w:after="0" w:line="259" w:lineRule="auto"/>
            </w:pPr>
            <w:r>
              <w:rPr>
                <w:rFonts w:ascii="Calibri" w:hAnsi="Calibri"/>
                <w:b w:val="0"/>
                <w:color w:val="222222"/>
                <w:sz w:val="15"/>
              </w:rPr>
              <w:t>Front/side gable, 6:12–9:12</w:t>
            </w:r>
          </w:p>
        </w:tc>
        <w:tc>
          <w:tcPr>
            <w:tcW w:type="dxa" w:w="2050"/>
          </w:tcPr>
          <w:p>
            <w:pPr>
              <w:spacing w:after="0" w:line="259" w:lineRule="auto"/>
            </w:pPr>
            <w:r>
              <w:rPr>
                <w:rFonts w:ascii="Calibri" w:hAnsi="Calibri"/>
                <w:b w:val="0"/>
                <w:color w:val="222222"/>
                <w:sz w:val="15"/>
              </w:rPr>
              <w:t>Clapboard</w:t>
            </w:r>
          </w:p>
        </w:tc>
        <w:tc>
          <w:tcPr>
            <w:tcW w:type="dxa" w:w="2318"/>
          </w:tcPr>
          <w:p>
            <w:pPr>
              <w:spacing w:after="0" w:line="259" w:lineRule="auto"/>
            </w:pPr>
            <w:r>
              <w:rPr>
                <w:rFonts w:ascii="Calibri" w:hAnsi="Calibri"/>
                <w:b w:val="0"/>
                <w:color w:val="222222"/>
                <w:sz w:val="15"/>
              </w:rPr>
              <w:t>2–3 shop bays; hoist door optional; upper lodging</w:t>
            </w:r>
          </w:p>
        </w:tc>
      </w:tr>
      <w:tr>
        <w:trPr>
          <w:cantSplit/>
        </w:trPr>
        <w:tc>
          <w:tcPr>
            <w:tcW w:type="dxa" w:w="650"/>
            <w:shd w:fill="FAFBFC"/>
          </w:tcPr>
          <w:p>
            <w:pPr>
              <w:spacing w:after="0" w:line="259" w:lineRule="auto"/>
              <w:jc w:val="center"/>
            </w:pPr>
            <w:r>
              <w:rPr>
                <w:rFonts w:ascii="Calibri" w:hAnsi="Calibri"/>
                <w:b/>
                <w:color w:val="222222"/>
                <w:sz w:val="15"/>
              </w:rPr>
              <w:t>C4</w:t>
            </w:r>
          </w:p>
        </w:tc>
        <w:tc>
          <w:tcPr>
            <w:tcW w:type="dxa" w:w="2350"/>
            <w:shd w:fill="FAFBFC"/>
          </w:tcPr>
          <w:p>
            <w:pPr>
              <w:spacing w:after="0" w:line="259" w:lineRule="auto"/>
            </w:pPr>
            <w:r>
              <w:rPr>
                <w:rFonts w:ascii="Calibri" w:hAnsi="Calibri"/>
                <w:b w:val="0"/>
                <w:color w:val="222222"/>
                <w:sz w:val="15"/>
              </w:rPr>
              <w:t>Wide two-story store or mixed block</w:t>
            </w:r>
          </w:p>
        </w:tc>
        <w:tc>
          <w:tcPr>
            <w:tcW w:type="dxa" w:w="650"/>
            <w:shd w:fill="FAFBFC"/>
          </w:tcPr>
          <w:p>
            <w:pPr>
              <w:spacing w:after="0" w:line="259" w:lineRule="auto"/>
            </w:pPr>
            <w:r>
              <w:rPr>
                <w:rFonts w:ascii="Calibri" w:hAnsi="Calibri"/>
                <w:b w:val="0"/>
                <w:color w:val="222222"/>
                <w:sz w:val="15"/>
              </w:rPr>
              <w:t>5</w:t>
            </w:r>
          </w:p>
        </w:tc>
        <w:tc>
          <w:tcPr>
            <w:tcW w:type="dxa" w:w="1550"/>
            <w:shd w:fill="FAFBFC"/>
          </w:tcPr>
          <w:p>
            <w:pPr>
              <w:spacing w:after="0" w:line="259" w:lineRule="auto"/>
            </w:pPr>
            <w:r>
              <w:rPr>
                <w:rFonts w:ascii="Calibri" w:hAnsi="Calibri"/>
                <w:b w:val="0"/>
                <w:color w:val="222222"/>
                <w:sz w:val="15"/>
              </w:rPr>
              <w:t>28×40–36×60 ft</w:t>
            </w:r>
          </w:p>
        </w:tc>
        <w:tc>
          <w:tcPr>
            <w:tcW w:type="dxa" w:w="900"/>
            <w:shd w:fill="FAFBFC"/>
          </w:tcPr>
          <w:p>
            <w:pPr>
              <w:spacing w:after="0" w:line="259" w:lineRule="auto"/>
            </w:pPr>
            <w:r>
              <w:rPr>
                <w:rFonts w:ascii="Calibri" w:hAnsi="Calibri"/>
                <w:b w:val="0"/>
                <w:color w:val="222222"/>
                <w:sz w:val="15"/>
              </w:rPr>
              <w:t>2</w:t>
            </w:r>
          </w:p>
        </w:tc>
        <w:tc>
          <w:tcPr>
            <w:tcW w:type="dxa" w:w="1350"/>
            <w:shd w:fill="FAFBFC"/>
          </w:tcPr>
          <w:p>
            <w:pPr>
              <w:spacing w:after="0" w:line="259" w:lineRule="auto"/>
            </w:pPr>
            <w:r>
              <w:rPr>
                <w:rFonts w:ascii="Calibri" w:hAnsi="Calibri"/>
                <w:b w:val="0"/>
                <w:color w:val="222222"/>
                <w:sz w:val="15"/>
              </w:rPr>
              <w:t>19–23 / 29–36 ft</w:t>
            </w:r>
          </w:p>
        </w:tc>
        <w:tc>
          <w:tcPr>
            <w:tcW w:type="dxa" w:w="2150"/>
            <w:shd w:fill="FAFBFC"/>
          </w:tcPr>
          <w:p>
            <w:pPr>
              <w:spacing w:after="0" w:line="259" w:lineRule="auto"/>
            </w:pPr>
            <w:r>
              <w:rPr>
                <w:rFonts w:ascii="Calibri" w:hAnsi="Calibri"/>
                <w:b w:val="0"/>
                <w:color w:val="222222"/>
                <w:sz w:val="15"/>
              </w:rPr>
              <w:t>Side gable/hip, 6:12–9:12</w:t>
            </w:r>
          </w:p>
        </w:tc>
        <w:tc>
          <w:tcPr>
            <w:tcW w:type="dxa" w:w="2050"/>
            <w:shd w:fill="FAFBFC"/>
          </w:tcPr>
          <w:p>
            <w:pPr>
              <w:spacing w:after="0" w:line="259" w:lineRule="auto"/>
            </w:pPr>
            <w:r>
              <w:rPr>
                <w:rFonts w:ascii="Calibri" w:hAnsi="Calibri"/>
                <w:b w:val="0"/>
                <w:color w:val="222222"/>
                <w:sz w:val="15"/>
              </w:rPr>
              <w:t>Painted clapboard; rare brick</w:t>
            </w:r>
          </w:p>
        </w:tc>
        <w:tc>
          <w:tcPr>
            <w:tcW w:type="dxa" w:w="2318"/>
            <w:shd w:fill="FAFBFC"/>
          </w:tcPr>
          <w:p>
            <w:pPr>
              <w:spacing w:after="0" w:line="259" w:lineRule="auto"/>
            </w:pPr>
            <w:r>
              <w:rPr>
                <w:rFonts w:ascii="Calibri" w:hAnsi="Calibri"/>
                <w:b w:val="0"/>
                <w:color w:val="222222"/>
                <w:sz w:val="15"/>
              </w:rPr>
              <w:t>4–6 bays; shared occupancy; plain cornice</w:t>
            </w:r>
          </w:p>
        </w:tc>
      </w:tr>
      <w:tr>
        <w:trPr>
          <w:cantSplit/>
        </w:trPr>
        <w:tc>
          <w:tcPr>
            <w:tcW w:type="dxa" w:w="650"/>
          </w:tcPr>
          <w:p>
            <w:pPr>
              <w:spacing w:after="0" w:line="259" w:lineRule="auto"/>
              <w:jc w:val="center"/>
            </w:pPr>
            <w:r>
              <w:rPr>
                <w:rFonts w:ascii="Calibri" w:hAnsi="Calibri"/>
                <w:b/>
                <w:color w:val="222222"/>
                <w:sz w:val="15"/>
              </w:rPr>
              <w:t>T1</w:t>
            </w:r>
          </w:p>
        </w:tc>
        <w:tc>
          <w:tcPr>
            <w:tcW w:type="dxa" w:w="2350"/>
          </w:tcPr>
          <w:p>
            <w:pPr>
              <w:spacing w:after="0" w:line="259" w:lineRule="auto"/>
            </w:pPr>
            <w:r>
              <w:rPr>
                <w:rFonts w:ascii="Calibri" w:hAnsi="Calibri"/>
                <w:b w:val="0"/>
                <w:color w:val="222222"/>
                <w:sz w:val="15"/>
              </w:rPr>
              <w:t>Neighborhood tavern/public house</w:t>
            </w:r>
          </w:p>
        </w:tc>
        <w:tc>
          <w:tcPr>
            <w:tcW w:type="dxa" w:w="650"/>
          </w:tcPr>
          <w:p>
            <w:pPr>
              <w:spacing w:after="0" w:line="259" w:lineRule="auto"/>
            </w:pPr>
            <w:r>
              <w:rPr>
                <w:rFonts w:ascii="Calibri" w:hAnsi="Calibri"/>
                <w:b w:val="0"/>
                <w:color w:val="222222"/>
                <w:sz w:val="15"/>
              </w:rPr>
              <w:t>6</w:t>
            </w:r>
          </w:p>
        </w:tc>
        <w:tc>
          <w:tcPr>
            <w:tcW w:type="dxa" w:w="1550"/>
          </w:tcPr>
          <w:p>
            <w:pPr>
              <w:spacing w:after="0" w:line="259" w:lineRule="auto"/>
            </w:pPr>
            <w:r>
              <w:rPr>
                <w:rFonts w:ascii="Calibri" w:hAnsi="Calibri"/>
                <w:b w:val="0"/>
                <w:color w:val="222222"/>
                <w:sz w:val="15"/>
              </w:rPr>
              <w:t>22×32–30×45 ft</w:t>
            </w:r>
          </w:p>
        </w:tc>
        <w:tc>
          <w:tcPr>
            <w:tcW w:type="dxa" w:w="900"/>
          </w:tcPr>
          <w:p>
            <w:pPr>
              <w:spacing w:after="0" w:line="259" w:lineRule="auto"/>
            </w:pPr>
            <w:r>
              <w:rPr>
                <w:rFonts w:ascii="Calibri" w:hAnsi="Calibri"/>
                <w:b w:val="0"/>
                <w:color w:val="222222"/>
                <w:sz w:val="15"/>
              </w:rPr>
              <w:t>1½–2</w:t>
            </w:r>
          </w:p>
        </w:tc>
        <w:tc>
          <w:tcPr>
            <w:tcW w:type="dxa" w:w="1350"/>
          </w:tcPr>
          <w:p>
            <w:pPr>
              <w:spacing w:after="0" w:line="259" w:lineRule="auto"/>
            </w:pPr>
            <w:r>
              <w:rPr>
                <w:rFonts w:ascii="Calibri" w:hAnsi="Calibri"/>
                <w:b w:val="0"/>
                <w:color w:val="222222"/>
                <w:sz w:val="15"/>
              </w:rPr>
              <w:t>12–20 / 23–31 ft</w:t>
            </w:r>
          </w:p>
        </w:tc>
        <w:tc>
          <w:tcPr>
            <w:tcW w:type="dxa" w:w="2150"/>
          </w:tcPr>
          <w:p>
            <w:pPr>
              <w:spacing w:after="0" w:line="259" w:lineRule="auto"/>
            </w:pPr>
            <w:r>
              <w:rPr>
                <w:rFonts w:ascii="Calibri" w:hAnsi="Calibri"/>
                <w:b w:val="0"/>
                <w:color w:val="222222"/>
                <w:sz w:val="15"/>
              </w:rPr>
              <w:t>Side gable, 7:12–10:12</w:t>
            </w:r>
          </w:p>
        </w:tc>
        <w:tc>
          <w:tcPr>
            <w:tcW w:type="dxa" w:w="2050"/>
          </w:tcPr>
          <w:p>
            <w:pPr>
              <w:spacing w:after="0" w:line="259" w:lineRule="auto"/>
            </w:pPr>
            <w:r>
              <w:rPr>
                <w:rFonts w:ascii="Calibri" w:hAnsi="Calibri"/>
                <w:b w:val="0"/>
                <w:color w:val="222222"/>
                <w:sz w:val="15"/>
              </w:rPr>
              <w:t>Clapboard/log mix</w:t>
            </w:r>
          </w:p>
        </w:tc>
        <w:tc>
          <w:tcPr>
            <w:tcW w:type="dxa" w:w="2318"/>
          </w:tcPr>
          <w:p>
            <w:pPr>
              <w:spacing w:after="0" w:line="259" w:lineRule="auto"/>
            </w:pPr>
            <w:r>
              <w:rPr>
                <w:rFonts w:ascii="Calibri" w:hAnsi="Calibri"/>
                <w:b w:val="0"/>
                <w:color w:val="222222"/>
                <w:sz w:val="15"/>
              </w:rPr>
              <w:t>Bar-room entry; stable yard; hanging sign</w:t>
            </w:r>
          </w:p>
        </w:tc>
      </w:tr>
      <w:tr>
        <w:trPr>
          <w:cantSplit/>
        </w:trPr>
        <w:tc>
          <w:tcPr>
            <w:tcW w:type="dxa" w:w="650"/>
            <w:shd w:fill="FAFBFC"/>
          </w:tcPr>
          <w:p>
            <w:pPr>
              <w:spacing w:after="0" w:line="259" w:lineRule="auto"/>
              <w:jc w:val="center"/>
            </w:pPr>
            <w:r>
              <w:rPr>
                <w:rFonts w:ascii="Calibri" w:hAnsi="Calibri"/>
                <w:b/>
                <w:color w:val="222222"/>
                <w:sz w:val="15"/>
              </w:rPr>
              <w:t>T2</w:t>
            </w:r>
          </w:p>
        </w:tc>
        <w:tc>
          <w:tcPr>
            <w:tcW w:type="dxa" w:w="2350"/>
            <w:shd w:fill="FAFBFC"/>
          </w:tcPr>
          <w:p>
            <w:pPr>
              <w:spacing w:after="0" w:line="259" w:lineRule="auto"/>
            </w:pPr>
            <w:r>
              <w:rPr>
                <w:rFonts w:ascii="Calibri" w:hAnsi="Calibri"/>
                <w:b w:val="0"/>
                <w:color w:val="222222"/>
                <w:sz w:val="15"/>
              </w:rPr>
              <w:t>Frontier inn</w:t>
            </w:r>
          </w:p>
        </w:tc>
        <w:tc>
          <w:tcPr>
            <w:tcW w:type="dxa" w:w="650"/>
            <w:shd w:fill="FAFBFC"/>
          </w:tcPr>
          <w:p>
            <w:pPr>
              <w:spacing w:after="0" w:line="259" w:lineRule="auto"/>
            </w:pPr>
            <w:r>
              <w:rPr>
                <w:rFonts w:ascii="Calibri" w:hAnsi="Calibri"/>
                <w:b w:val="0"/>
                <w:color w:val="222222"/>
                <w:sz w:val="15"/>
              </w:rPr>
              <w:t>3</w:t>
            </w:r>
          </w:p>
        </w:tc>
        <w:tc>
          <w:tcPr>
            <w:tcW w:type="dxa" w:w="1550"/>
            <w:shd w:fill="FAFBFC"/>
          </w:tcPr>
          <w:p>
            <w:pPr>
              <w:spacing w:after="0" w:line="259" w:lineRule="auto"/>
            </w:pPr>
            <w:r>
              <w:rPr>
                <w:rFonts w:ascii="Calibri" w:hAnsi="Calibri"/>
                <w:b w:val="0"/>
                <w:color w:val="222222"/>
                <w:sz w:val="15"/>
              </w:rPr>
              <w:t>28×42–38×60 ft</w:t>
            </w:r>
          </w:p>
        </w:tc>
        <w:tc>
          <w:tcPr>
            <w:tcW w:type="dxa" w:w="900"/>
            <w:shd w:fill="FAFBFC"/>
          </w:tcPr>
          <w:p>
            <w:pPr>
              <w:spacing w:after="0" w:line="259" w:lineRule="auto"/>
            </w:pPr>
            <w:r>
              <w:rPr>
                <w:rFonts w:ascii="Calibri" w:hAnsi="Calibri"/>
                <w:b w:val="0"/>
                <w:color w:val="222222"/>
                <w:sz w:val="15"/>
              </w:rPr>
              <w:t>2</w:t>
            </w:r>
          </w:p>
        </w:tc>
        <w:tc>
          <w:tcPr>
            <w:tcW w:type="dxa" w:w="1350"/>
            <w:shd w:fill="FAFBFC"/>
          </w:tcPr>
          <w:p>
            <w:pPr>
              <w:spacing w:after="0" w:line="259" w:lineRule="auto"/>
            </w:pPr>
            <w:r>
              <w:rPr>
                <w:rFonts w:ascii="Calibri" w:hAnsi="Calibri"/>
                <w:b w:val="0"/>
                <w:color w:val="222222"/>
                <w:sz w:val="15"/>
              </w:rPr>
              <w:t>19–23 / 29–35 ft</w:t>
            </w:r>
          </w:p>
        </w:tc>
        <w:tc>
          <w:tcPr>
            <w:tcW w:type="dxa" w:w="2150"/>
            <w:shd w:fill="FAFBFC"/>
          </w:tcPr>
          <w:p>
            <w:pPr>
              <w:spacing w:after="0" w:line="259" w:lineRule="auto"/>
            </w:pPr>
            <w:r>
              <w:rPr>
                <w:rFonts w:ascii="Calibri" w:hAnsi="Calibri"/>
                <w:b w:val="0"/>
                <w:color w:val="222222"/>
                <w:sz w:val="15"/>
              </w:rPr>
              <w:t>Gable/hip, 6:12–9:12</w:t>
            </w:r>
          </w:p>
        </w:tc>
        <w:tc>
          <w:tcPr>
            <w:tcW w:type="dxa" w:w="2050"/>
            <w:shd w:fill="FAFBFC"/>
          </w:tcPr>
          <w:p>
            <w:pPr>
              <w:spacing w:after="0" w:line="259" w:lineRule="auto"/>
            </w:pPr>
            <w:r>
              <w:rPr>
                <w:rFonts w:ascii="Calibri" w:hAnsi="Calibri"/>
                <w:b w:val="0"/>
                <w:color w:val="222222"/>
                <w:sz w:val="15"/>
              </w:rPr>
              <w:t>Clapboard</w:t>
            </w:r>
          </w:p>
        </w:tc>
        <w:tc>
          <w:tcPr>
            <w:tcW w:type="dxa" w:w="2318"/>
            <w:shd w:fill="FAFBFC"/>
          </w:tcPr>
          <w:p>
            <w:pPr>
              <w:spacing w:after="0" w:line="259" w:lineRule="auto"/>
            </w:pPr>
            <w:r>
              <w:rPr>
                <w:rFonts w:ascii="Calibri" w:hAnsi="Calibri"/>
                <w:b w:val="0"/>
                <w:color w:val="222222"/>
                <w:sz w:val="15"/>
              </w:rPr>
              <w:t>5–8 bays; rear kitchen; detached stable; porch limited</w:t>
            </w:r>
          </w:p>
        </w:tc>
      </w:tr>
      <w:tr>
        <w:trPr>
          <w:cantSplit/>
        </w:trPr>
        <w:tc>
          <w:tcPr>
            <w:tcW w:type="dxa" w:w="650"/>
          </w:tcPr>
          <w:p>
            <w:pPr>
              <w:spacing w:after="0" w:line="259" w:lineRule="auto"/>
              <w:jc w:val="center"/>
            </w:pPr>
            <w:r>
              <w:rPr>
                <w:rFonts w:ascii="Calibri" w:hAnsi="Calibri"/>
                <w:b/>
                <w:color w:val="222222"/>
                <w:sz w:val="15"/>
              </w:rPr>
              <w:t>T3</w:t>
            </w:r>
          </w:p>
        </w:tc>
        <w:tc>
          <w:tcPr>
            <w:tcW w:type="dxa" w:w="2350"/>
          </w:tcPr>
          <w:p>
            <w:pPr>
              <w:spacing w:after="0" w:line="259" w:lineRule="auto"/>
            </w:pPr>
            <w:r>
              <w:rPr>
                <w:rFonts w:ascii="Calibri" w:hAnsi="Calibri"/>
                <w:b w:val="0"/>
                <w:color w:val="222222"/>
                <w:sz w:val="15"/>
              </w:rPr>
              <w:t>Sauganash Inn landmark</w:t>
            </w:r>
          </w:p>
        </w:tc>
        <w:tc>
          <w:tcPr>
            <w:tcW w:type="dxa" w:w="650"/>
          </w:tcPr>
          <w:p>
            <w:pPr>
              <w:spacing w:after="0" w:line="259" w:lineRule="auto"/>
            </w:pPr>
            <w:r>
              <w:rPr>
                <w:rFonts w:ascii="Calibri" w:hAnsi="Calibri"/>
                <w:b w:val="0"/>
                <w:color w:val="222222"/>
                <w:sz w:val="15"/>
              </w:rPr>
              <w:t>1</w:t>
            </w:r>
          </w:p>
        </w:tc>
        <w:tc>
          <w:tcPr>
            <w:tcW w:type="dxa" w:w="1550"/>
          </w:tcPr>
          <w:p>
            <w:pPr>
              <w:spacing w:after="0" w:line="259" w:lineRule="auto"/>
            </w:pPr>
            <w:r>
              <w:rPr>
                <w:rFonts w:ascii="Calibri" w:hAnsi="Calibri"/>
                <w:b w:val="0"/>
                <w:color w:val="222222"/>
                <w:sz w:val="15"/>
              </w:rPr>
              <w:t>Custom from documentary views</w:t>
            </w:r>
          </w:p>
        </w:tc>
        <w:tc>
          <w:tcPr>
            <w:tcW w:type="dxa" w:w="900"/>
          </w:tcPr>
          <w:p>
            <w:pPr>
              <w:spacing w:after="0" w:line="259" w:lineRule="auto"/>
            </w:pPr>
            <w:r>
              <w:rPr>
                <w:rFonts w:ascii="Calibri" w:hAnsi="Calibri"/>
                <w:b w:val="0"/>
                <w:color w:val="222222"/>
                <w:sz w:val="15"/>
              </w:rPr>
              <w:t>2 + older log portion</w:t>
            </w:r>
          </w:p>
        </w:tc>
        <w:tc>
          <w:tcPr>
            <w:tcW w:type="dxa" w:w="1350"/>
          </w:tcPr>
          <w:p>
            <w:pPr>
              <w:spacing w:after="0" w:line="259" w:lineRule="auto"/>
            </w:pPr>
            <w:r>
              <w:rPr>
                <w:rFonts w:ascii="Calibri" w:hAnsi="Calibri"/>
                <w:b w:val="0"/>
                <w:color w:val="222222"/>
                <w:sz w:val="15"/>
              </w:rPr>
              <w:t>Custom</w:t>
            </w:r>
          </w:p>
        </w:tc>
        <w:tc>
          <w:tcPr>
            <w:tcW w:type="dxa" w:w="2150"/>
          </w:tcPr>
          <w:p>
            <w:pPr>
              <w:spacing w:after="0" w:line="259" w:lineRule="auto"/>
            </w:pPr>
            <w:r>
              <w:rPr>
                <w:rFonts w:ascii="Calibri" w:hAnsi="Calibri"/>
                <w:b w:val="0"/>
                <w:color w:val="222222"/>
                <w:sz w:val="15"/>
              </w:rPr>
              <w:t>Gabled composite</w:t>
            </w:r>
          </w:p>
        </w:tc>
        <w:tc>
          <w:tcPr>
            <w:tcW w:type="dxa" w:w="2050"/>
          </w:tcPr>
          <w:p>
            <w:pPr>
              <w:spacing w:after="0" w:line="259" w:lineRule="auto"/>
            </w:pPr>
            <w:r>
              <w:rPr>
                <w:rFonts w:ascii="Calibri" w:hAnsi="Calibri"/>
                <w:b w:val="0"/>
                <w:color w:val="222222"/>
                <w:sz w:val="15"/>
              </w:rPr>
              <w:t>Log core + frame addition</w:t>
            </w:r>
          </w:p>
        </w:tc>
        <w:tc>
          <w:tcPr>
            <w:tcW w:type="dxa" w:w="2318"/>
          </w:tcPr>
          <w:p>
            <w:pPr>
              <w:spacing w:after="0" w:line="259" w:lineRule="auto"/>
            </w:pPr>
            <w:r>
              <w:rPr>
                <w:rFonts w:ascii="Calibri" w:hAnsi="Calibri"/>
                <w:b w:val="0"/>
                <w:color w:val="222222"/>
                <w:sz w:val="15"/>
              </w:rPr>
              <w:t>Custom mesh; Wolf Point landmark; do not genericize</w:t>
            </w:r>
          </w:p>
        </w:tc>
      </w:tr>
      <w:tr>
        <w:trPr>
          <w:cantSplit/>
        </w:trPr>
        <w:tc>
          <w:tcPr>
            <w:tcW w:type="dxa" w:w="650"/>
            <w:shd w:fill="FAFBFC"/>
          </w:tcPr>
          <w:p>
            <w:pPr>
              <w:spacing w:after="0" w:line="259" w:lineRule="auto"/>
              <w:jc w:val="center"/>
            </w:pPr>
            <w:r>
              <w:rPr>
                <w:rFonts w:ascii="Calibri" w:hAnsi="Calibri"/>
                <w:b/>
                <w:color w:val="222222"/>
                <w:sz w:val="15"/>
              </w:rPr>
              <w:t>W1</w:t>
            </w:r>
          </w:p>
        </w:tc>
        <w:tc>
          <w:tcPr>
            <w:tcW w:type="dxa" w:w="2350"/>
            <w:shd w:fill="FAFBFC"/>
          </w:tcPr>
          <w:p>
            <w:pPr>
              <w:spacing w:after="0" w:line="259" w:lineRule="auto"/>
            </w:pPr>
            <w:r>
              <w:rPr>
                <w:rFonts w:ascii="Calibri" w:hAnsi="Calibri"/>
                <w:b w:val="0"/>
                <w:color w:val="222222"/>
                <w:sz w:val="15"/>
              </w:rPr>
              <w:t>Blacksmith shop</w:t>
            </w:r>
          </w:p>
        </w:tc>
        <w:tc>
          <w:tcPr>
            <w:tcW w:type="dxa" w:w="650"/>
            <w:shd w:fill="FAFBFC"/>
          </w:tcPr>
          <w:p>
            <w:pPr>
              <w:spacing w:after="0" w:line="259" w:lineRule="auto"/>
            </w:pPr>
            <w:r>
              <w:rPr>
                <w:rFonts w:ascii="Calibri" w:hAnsi="Calibri"/>
                <w:b w:val="0"/>
                <w:color w:val="222222"/>
                <w:sz w:val="15"/>
              </w:rPr>
              <w:t>6</w:t>
            </w:r>
          </w:p>
        </w:tc>
        <w:tc>
          <w:tcPr>
            <w:tcW w:type="dxa" w:w="1550"/>
            <w:shd w:fill="FAFBFC"/>
          </w:tcPr>
          <w:p>
            <w:pPr>
              <w:spacing w:after="0" w:line="259" w:lineRule="auto"/>
            </w:pPr>
            <w:r>
              <w:rPr>
                <w:rFonts w:ascii="Calibri" w:hAnsi="Calibri"/>
                <w:b w:val="0"/>
                <w:color w:val="222222"/>
                <w:sz w:val="15"/>
              </w:rPr>
              <w:t>16×22–24×34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9–12 / 17–23 ft</w:t>
            </w:r>
          </w:p>
        </w:tc>
        <w:tc>
          <w:tcPr>
            <w:tcW w:type="dxa" w:w="2150"/>
            <w:shd w:fill="FAFBFC"/>
          </w:tcPr>
          <w:p>
            <w:pPr>
              <w:spacing w:after="0" w:line="259" w:lineRule="auto"/>
            </w:pPr>
            <w:r>
              <w:rPr>
                <w:rFonts w:ascii="Calibri" w:hAnsi="Calibri"/>
                <w:b w:val="0"/>
                <w:color w:val="222222"/>
                <w:sz w:val="15"/>
              </w:rPr>
              <w:t>Gable, 7:12–10:12</w:t>
            </w:r>
          </w:p>
        </w:tc>
        <w:tc>
          <w:tcPr>
            <w:tcW w:type="dxa" w:w="2050"/>
            <w:shd w:fill="FAFBFC"/>
          </w:tcPr>
          <w:p>
            <w:pPr>
              <w:spacing w:after="0" w:line="259" w:lineRule="auto"/>
            </w:pPr>
            <w:r>
              <w:rPr>
                <w:rFonts w:ascii="Calibri" w:hAnsi="Calibri"/>
                <w:b w:val="0"/>
                <w:color w:val="222222"/>
                <w:sz w:val="15"/>
              </w:rPr>
              <w:t>Board-and-batten/log</w:t>
            </w:r>
          </w:p>
        </w:tc>
        <w:tc>
          <w:tcPr>
            <w:tcW w:type="dxa" w:w="2318"/>
            <w:shd w:fill="FAFBFC"/>
          </w:tcPr>
          <w:p>
            <w:pPr>
              <w:spacing w:after="0" w:line="259" w:lineRule="auto"/>
            </w:pPr>
            <w:r>
              <w:rPr>
                <w:rFonts w:ascii="Calibri" w:hAnsi="Calibri"/>
                <w:b w:val="0"/>
                <w:color w:val="222222"/>
                <w:sz w:val="15"/>
              </w:rPr>
              <w:t>Wide work door; forge chimney; soot; detached</w:t>
            </w:r>
          </w:p>
        </w:tc>
      </w:tr>
      <w:tr>
        <w:trPr>
          <w:cantSplit/>
        </w:trPr>
        <w:tc>
          <w:tcPr>
            <w:tcW w:type="dxa" w:w="650"/>
          </w:tcPr>
          <w:p>
            <w:pPr>
              <w:spacing w:after="0" w:line="259" w:lineRule="auto"/>
              <w:jc w:val="center"/>
            </w:pPr>
            <w:r>
              <w:rPr>
                <w:rFonts w:ascii="Calibri" w:hAnsi="Calibri"/>
                <w:b/>
                <w:color w:val="222222"/>
                <w:sz w:val="15"/>
              </w:rPr>
              <w:t>W2</w:t>
            </w:r>
          </w:p>
        </w:tc>
        <w:tc>
          <w:tcPr>
            <w:tcW w:type="dxa" w:w="2350"/>
          </w:tcPr>
          <w:p>
            <w:pPr>
              <w:spacing w:after="0" w:line="259" w:lineRule="auto"/>
            </w:pPr>
            <w:r>
              <w:rPr>
                <w:rFonts w:ascii="Calibri" w:hAnsi="Calibri"/>
                <w:b w:val="0"/>
                <w:color w:val="222222"/>
                <w:sz w:val="15"/>
              </w:rPr>
              <w:t>Carpenter or joiner shop</w:t>
            </w:r>
          </w:p>
        </w:tc>
        <w:tc>
          <w:tcPr>
            <w:tcW w:type="dxa" w:w="650"/>
          </w:tcPr>
          <w:p>
            <w:pPr>
              <w:spacing w:after="0" w:line="259" w:lineRule="auto"/>
            </w:pPr>
            <w:r>
              <w:rPr>
                <w:rFonts w:ascii="Calibri" w:hAnsi="Calibri"/>
                <w:b w:val="0"/>
                <w:color w:val="222222"/>
                <w:sz w:val="15"/>
              </w:rPr>
              <w:t>8</w:t>
            </w:r>
          </w:p>
        </w:tc>
        <w:tc>
          <w:tcPr>
            <w:tcW w:type="dxa" w:w="1550"/>
          </w:tcPr>
          <w:p>
            <w:pPr>
              <w:spacing w:after="0" w:line="259" w:lineRule="auto"/>
            </w:pPr>
            <w:r>
              <w:rPr>
                <w:rFonts w:ascii="Calibri" w:hAnsi="Calibri"/>
                <w:b w:val="0"/>
                <w:color w:val="222222"/>
                <w:sz w:val="15"/>
              </w:rPr>
              <w:t>16×24–24×36 ft</w:t>
            </w:r>
          </w:p>
        </w:tc>
        <w:tc>
          <w:tcPr>
            <w:tcW w:type="dxa" w:w="900"/>
          </w:tcPr>
          <w:p>
            <w:pPr>
              <w:spacing w:after="0" w:line="259" w:lineRule="auto"/>
            </w:pPr>
            <w:r>
              <w:rPr>
                <w:rFonts w:ascii="Calibri" w:hAnsi="Calibri"/>
                <w:b w:val="0"/>
                <w:color w:val="222222"/>
                <w:sz w:val="15"/>
              </w:rPr>
              <w:t>1–1½</w:t>
            </w:r>
          </w:p>
        </w:tc>
        <w:tc>
          <w:tcPr>
            <w:tcW w:type="dxa" w:w="1350"/>
          </w:tcPr>
          <w:p>
            <w:pPr>
              <w:spacing w:after="0" w:line="259" w:lineRule="auto"/>
            </w:pPr>
            <w:r>
              <w:rPr>
                <w:rFonts w:ascii="Calibri" w:hAnsi="Calibri"/>
                <w:b w:val="0"/>
                <w:color w:val="222222"/>
                <w:sz w:val="15"/>
              </w:rPr>
              <w:t>9–13 / 18–25 ft</w:t>
            </w:r>
          </w:p>
        </w:tc>
        <w:tc>
          <w:tcPr>
            <w:tcW w:type="dxa" w:w="2150"/>
          </w:tcPr>
          <w:p>
            <w:pPr>
              <w:spacing w:after="0" w:line="259" w:lineRule="auto"/>
            </w:pPr>
            <w:r>
              <w:rPr>
                <w:rFonts w:ascii="Calibri" w:hAnsi="Calibri"/>
                <w:b w:val="0"/>
                <w:color w:val="222222"/>
                <w:sz w:val="15"/>
              </w:rPr>
              <w:t>Gable, 7:12–10:12</w:t>
            </w:r>
          </w:p>
        </w:tc>
        <w:tc>
          <w:tcPr>
            <w:tcW w:type="dxa" w:w="2050"/>
          </w:tcPr>
          <w:p>
            <w:pPr>
              <w:spacing w:after="0" w:line="259" w:lineRule="auto"/>
            </w:pPr>
            <w:r>
              <w:rPr>
                <w:rFonts w:ascii="Calibri" w:hAnsi="Calibri"/>
                <w:b w:val="0"/>
                <w:color w:val="222222"/>
                <w:sz w:val="15"/>
              </w:rPr>
              <w:t>Clapboard/vertical board</w:t>
            </w:r>
          </w:p>
        </w:tc>
        <w:tc>
          <w:tcPr>
            <w:tcW w:type="dxa" w:w="2318"/>
          </w:tcPr>
          <w:p>
            <w:pPr>
              <w:spacing w:after="0" w:line="259" w:lineRule="auto"/>
            </w:pPr>
            <w:r>
              <w:rPr>
                <w:rFonts w:ascii="Calibri" w:hAnsi="Calibri"/>
                <w:b w:val="0"/>
                <w:color w:val="222222"/>
                <w:sz w:val="15"/>
              </w:rPr>
              <w:t>Wide doors; lumber rack; sawdust; loft option</w:t>
            </w:r>
          </w:p>
        </w:tc>
      </w:tr>
      <w:tr>
        <w:trPr>
          <w:cantSplit/>
        </w:trPr>
        <w:tc>
          <w:tcPr>
            <w:tcW w:type="dxa" w:w="650"/>
            <w:shd w:fill="FAFBFC"/>
          </w:tcPr>
          <w:p>
            <w:pPr>
              <w:spacing w:after="0" w:line="259" w:lineRule="auto"/>
              <w:jc w:val="center"/>
            </w:pPr>
            <w:r>
              <w:rPr>
                <w:rFonts w:ascii="Calibri" w:hAnsi="Calibri"/>
                <w:b/>
                <w:color w:val="222222"/>
                <w:sz w:val="15"/>
              </w:rPr>
              <w:t>W3</w:t>
            </w:r>
          </w:p>
        </w:tc>
        <w:tc>
          <w:tcPr>
            <w:tcW w:type="dxa" w:w="2350"/>
            <w:shd w:fill="FAFBFC"/>
          </w:tcPr>
          <w:p>
            <w:pPr>
              <w:spacing w:after="0" w:line="259" w:lineRule="auto"/>
            </w:pPr>
            <w:r>
              <w:rPr>
                <w:rFonts w:ascii="Calibri" w:hAnsi="Calibri"/>
                <w:b w:val="0"/>
                <w:color w:val="222222"/>
                <w:sz w:val="15"/>
              </w:rPr>
              <w:t>Cooper, wagon, or wheelwright shop</w:t>
            </w:r>
          </w:p>
        </w:tc>
        <w:tc>
          <w:tcPr>
            <w:tcW w:type="dxa" w:w="650"/>
            <w:shd w:fill="FAFBFC"/>
          </w:tcPr>
          <w:p>
            <w:pPr>
              <w:spacing w:after="0" w:line="259" w:lineRule="auto"/>
            </w:pPr>
            <w:r>
              <w:rPr>
                <w:rFonts w:ascii="Calibri" w:hAnsi="Calibri"/>
                <w:b w:val="0"/>
                <w:color w:val="222222"/>
                <w:sz w:val="15"/>
              </w:rPr>
              <w:t>6</w:t>
            </w:r>
          </w:p>
        </w:tc>
        <w:tc>
          <w:tcPr>
            <w:tcW w:type="dxa" w:w="1550"/>
            <w:shd w:fill="FAFBFC"/>
          </w:tcPr>
          <w:p>
            <w:pPr>
              <w:spacing w:after="0" w:line="259" w:lineRule="auto"/>
            </w:pPr>
            <w:r>
              <w:rPr>
                <w:rFonts w:ascii="Calibri" w:hAnsi="Calibri"/>
                <w:b w:val="0"/>
                <w:color w:val="222222"/>
                <w:sz w:val="15"/>
              </w:rPr>
              <w:t>18×26–26×40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10–12 / 19–23 ft</w:t>
            </w:r>
          </w:p>
        </w:tc>
        <w:tc>
          <w:tcPr>
            <w:tcW w:type="dxa" w:w="2150"/>
            <w:shd w:fill="FAFBFC"/>
          </w:tcPr>
          <w:p>
            <w:pPr>
              <w:spacing w:after="0" w:line="259" w:lineRule="auto"/>
            </w:pPr>
            <w:r>
              <w:rPr>
                <w:rFonts w:ascii="Calibri" w:hAnsi="Calibri"/>
                <w:b w:val="0"/>
                <w:color w:val="222222"/>
                <w:sz w:val="15"/>
              </w:rPr>
              <w:t>Gable, 7:12–10:12</w:t>
            </w:r>
          </w:p>
        </w:tc>
        <w:tc>
          <w:tcPr>
            <w:tcW w:type="dxa" w:w="2050"/>
            <w:shd w:fill="FAFBFC"/>
          </w:tcPr>
          <w:p>
            <w:pPr>
              <w:spacing w:after="0" w:line="259" w:lineRule="auto"/>
            </w:pPr>
            <w:r>
              <w:rPr>
                <w:rFonts w:ascii="Calibri" w:hAnsi="Calibri"/>
                <w:b w:val="0"/>
                <w:color w:val="222222"/>
                <w:sz w:val="15"/>
              </w:rPr>
              <w:t>Board-and-batten</w:t>
            </w:r>
          </w:p>
        </w:tc>
        <w:tc>
          <w:tcPr>
            <w:tcW w:type="dxa" w:w="2318"/>
            <w:shd w:fill="FAFBFC"/>
          </w:tcPr>
          <w:p>
            <w:pPr>
              <w:spacing w:after="0" w:line="259" w:lineRule="auto"/>
            </w:pPr>
            <w:r>
              <w:rPr>
                <w:rFonts w:ascii="Calibri" w:hAnsi="Calibri"/>
                <w:b w:val="0"/>
                <w:color w:val="222222"/>
                <w:sz w:val="15"/>
              </w:rPr>
              <w:t>Double doors; work yard; hoops/wheels/barrels</w:t>
            </w:r>
          </w:p>
        </w:tc>
      </w:tr>
      <w:tr>
        <w:trPr>
          <w:cantSplit/>
        </w:trPr>
        <w:tc>
          <w:tcPr>
            <w:tcW w:type="dxa" w:w="650"/>
          </w:tcPr>
          <w:p>
            <w:pPr>
              <w:spacing w:after="0" w:line="259" w:lineRule="auto"/>
              <w:jc w:val="center"/>
            </w:pPr>
            <w:r>
              <w:rPr>
                <w:rFonts w:ascii="Calibri" w:hAnsi="Calibri"/>
                <w:b/>
                <w:color w:val="222222"/>
                <w:sz w:val="15"/>
              </w:rPr>
              <w:t>W4</w:t>
            </w:r>
          </w:p>
        </w:tc>
        <w:tc>
          <w:tcPr>
            <w:tcW w:type="dxa" w:w="2350"/>
          </w:tcPr>
          <w:p>
            <w:pPr>
              <w:spacing w:after="0" w:line="259" w:lineRule="auto"/>
            </w:pPr>
            <w:r>
              <w:rPr>
                <w:rFonts w:ascii="Calibri" w:hAnsi="Calibri"/>
                <w:b w:val="0"/>
                <w:color w:val="222222"/>
                <w:sz w:val="15"/>
              </w:rPr>
              <w:t>Small artisan shop</w:t>
            </w:r>
          </w:p>
        </w:tc>
        <w:tc>
          <w:tcPr>
            <w:tcW w:type="dxa" w:w="650"/>
          </w:tcPr>
          <w:p>
            <w:pPr>
              <w:spacing w:after="0" w:line="259" w:lineRule="auto"/>
            </w:pPr>
            <w:r>
              <w:rPr>
                <w:rFonts w:ascii="Calibri" w:hAnsi="Calibri"/>
                <w:b w:val="0"/>
                <w:color w:val="222222"/>
                <w:sz w:val="15"/>
              </w:rPr>
              <w:t>6</w:t>
            </w:r>
          </w:p>
        </w:tc>
        <w:tc>
          <w:tcPr>
            <w:tcW w:type="dxa" w:w="1550"/>
          </w:tcPr>
          <w:p>
            <w:pPr>
              <w:spacing w:after="0" w:line="259" w:lineRule="auto"/>
            </w:pPr>
            <w:r>
              <w:rPr>
                <w:rFonts w:ascii="Calibri" w:hAnsi="Calibri"/>
                <w:b w:val="0"/>
                <w:color w:val="222222"/>
                <w:sz w:val="15"/>
              </w:rPr>
              <w:t>14×20–20×30 ft</w:t>
            </w:r>
          </w:p>
        </w:tc>
        <w:tc>
          <w:tcPr>
            <w:tcW w:type="dxa" w:w="900"/>
          </w:tcPr>
          <w:p>
            <w:pPr>
              <w:spacing w:after="0" w:line="259" w:lineRule="auto"/>
            </w:pPr>
            <w:r>
              <w:rPr>
                <w:rFonts w:ascii="Calibri" w:hAnsi="Calibri"/>
                <w:b w:val="0"/>
                <w:color w:val="222222"/>
                <w:sz w:val="15"/>
              </w:rPr>
              <w:t>1–2</w:t>
            </w:r>
          </w:p>
        </w:tc>
        <w:tc>
          <w:tcPr>
            <w:tcW w:type="dxa" w:w="1350"/>
          </w:tcPr>
          <w:p>
            <w:pPr>
              <w:spacing w:after="0" w:line="259" w:lineRule="auto"/>
            </w:pPr>
            <w:r>
              <w:rPr>
                <w:rFonts w:ascii="Calibri" w:hAnsi="Calibri"/>
                <w:b w:val="0"/>
                <w:color w:val="222222"/>
                <w:sz w:val="15"/>
              </w:rPr>
              <w:t>9–18 / 16–27 ft</w:t>
            </w:r>
          </w:p>
        </w:tc>
        <w:tc>
          <w:tcPr>
            <w:tcW w:type="dxa" w:w="2150"/>
          </w:tcPr>
          <w:p>
            <w:pPr>
              <w:spacing w:after="0" w:line="259" w:lineRule="auto"/>
            </w:pPr>
            <w:r>
              <w:rPr>
                <w:rFonts w:ascii="Calibri" w:hAnsi="Calibri"/>
                <w:b w:val="0"/>
                <w:color w:val="222222"/>
                <w:sz w:val="15"/>
              </w:rPr>
              <w:t>Gable/shed</w:t>
            </w:r>
          </w:p>
        </w:tc>
        <w:tc>
          <w:tcPr>
            <w:tcW w:type="dxa" w:w="2050"/>
          </w:tcPr>
          <w:p>
            <w:pPr>
              <w:spacing w:after="0" w:line="259" w:lineRule="auto"/>
            </w:pPr>
            <w:r>
              <w:rPr>
                <w:rFonts w:ascii="Calibri" w:hAnsi="Calibri"/>
                <w:b w:val="0"/>
                <w:color w:val="222222"/>
                <w:sz w:val="15"/>
              </w:rPr>
              <w:t>Clapboard</w:t>
            </w:r>
          </w:p>
        </w:tc>
        <w:tc>
          <w:tcPr>
            <w:tcW w:type="dxa" w:w="2318"/>
          </w:tcPr>
          <w:p>
            <w:pPr>
              <w:spacing w:after="0" w:line="259" w:lineRule="auto"/>
            </w:pPr>
            <w:r>
              <w:rPr>
                <w:rFonts w:ascii="Calibri" w:hAnsi="Calibri"/>
                <w:b w:val="0"/>
                <w:color w:val="222222"/>
                <w:sz w:val="15"/>
              </w:rPr>
              <w:t>Tailor, shoemaker, saddler, tinsmith; shop-house</w:t>
            </w:r>
          </w:p>
        </w:tc>
      </w:tr>
      <w:tr>
        <w:trPr>
          <w:cantSplit/>
        </w:trPr>
        <w:tc>
          <w:tcPr>
            <w:tcW w:type="dxa" w:w="650"/>
            <w:shd w:fill="FAFBFC"/>
          </w:tcPr>
          <w:p>
            <w:pPr>
              <w:spacing w:after="0" w:line="259" w:lineRule="auto"/>
              <w:jc w:val="center"/>
            </w:pPr>
            <w:r>
              <w:rPr>
                <w:rFonts w:ascii="Calibri" w:hAnsi="Calibri"/>
                <w:b/>
                <w:color w:val="222222"/>
                <w:sz w:val="15"/>
              </w:rPr>
              <w:t>W5</w:t>
            </w:r>
          </w:p>
        </w:tc>
        <w:tc>
          <w:tcPr>
            <w:tcW w:type="dxa" w:w="2350"/>
            <w:shd w:fill="FAFBFC"/>
          </w:tcPr>
          <w:p>
            <w:pPr>
              <w:spacing w:after="0" w:line="259" w:lineRule="auto"/>
            </w:pPr>
            <w:r>
              <w:rPr>
                <w:rFonts w:ascii="Calibri" w:hAnsi="Calibri"/>
                <w:b w:val="0"/>
                <w:color w:val="222222"/>
                <w:sz w:val="15"/>
              </w:rPr>
              <w:t>Sawmill, boat-repair, or riverside shop</w:t>
            </w:r>
          </w:p>
        </w:tc>
        <w:tc>
          <w:tcPr>
            <w:tcW w:type="dxa" w:w="650"/>
            <w:shd w:fill="FAFBFC"/>
          </w:tcPr>
          <w:p>
            <w:pPr>
              <w:spacing w:after="0" w:line="259" w:lineRule="auto"/>
            </w:pPr>
            <w:r>
              <w:rPr>
                <w:rFonts w:ascii="Calibri" w:hAnsi="Calibri"/>
                <w:b w:val="0"/>
                <w:color w:val="222222"/>
                <w:sz w:val="15"/>
              </w:rPr>
              <w:t>4</w:t>
            </w:r>
          </w:p>
        </w:tc>
        <w:tc>
          <w:tcPr>
            <w:tcW w:type="dxa" w:w="1550"/>
            <w:shd w:fill="FAFBFC"/>
          </w:tcPr>
          <w:p>
            <w:pPr>
              <w:spacing w:after="0" w:line="259" w:lineRule="auto"/>
            </w:pPr>
            <w:r>
              <w:rPr>
                <w:rFonts w:ascii="Calibri" w:hAnsi="Calibri"/>
                <w:b w:val="0"/>
                <w:color w:val="222222"/>
                <w:sz w:val="15"/>
              </w:rPr>
              <w:t>22×36–36×60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11–15 / 20–29 ft</w:t>
            </w:r>
          </w:p>
        </w:tc>
        <w:tc>
          <w:tcPr>
            <w:tcW w:type="dxa" w:w="2150"/>
            <w:shd w:fill="FAFBFC"/>
          </w:tcPr>
          <w:p>
            <w:pPr>
              <w:spacing w:after="0" w:line="259" w:lineRule="auto"/>
            </w:pPr>
            <w:r>
              <w:rPr>
                <w:rFonts w:ascii="Calibri" w:hAnsi="Calibri"/>
                <w:b w:val="0"/>
                <w:color w:val="222222"/>
                <w:sz w:val="15"/>
              </w:rPr>
              <w:t>Broad gable/shed</w:t>
            </w:r>
          </w:p>
        </w:tc>
        <w:tc>
          <w:tcPr>
            <w:tcW w:type="dxa" w:w="2050"/>
            <w:shd w:fill="FAFBFC"/>
          </w:tcPr>
          <w:p>
            <w:pPr>
              <w:spacing w:after="0" w:line="259" w:lineRule="auto"/>
            </w:pPr>
            <w:r>
              <w:rPr>
                <w:rFonts w:ascii="Calibri" w:hAnsi="Calibri"/>
                <w:b w:val="0"/>
                <w:color w:val="222222"/>
                <w:sz w:val="15"/>
              </w:rPr>
              <w:t>Heavy timber + rough boards</w:t>
            </w:r>
          </w:p>
        </w:tc>
        <w:tc>
          <w:tcPr>
            <w:tcW w:type="dxa" w:w="2318"/>
            <w:shd w:fill="FAFBFC"/>
          </w:tcPr>
          <w:p>
            <w:pPr>
              <w:spacing w:after="0" w:line="259" w:lineRule="auto"/>
            </w:pPr>
            <w:r>
              <w:rPr>
                <w:rFonts w:ascii="Calibri" w:hAnsi="Calibri"/>
                <w:b w:val="0"/>
                <w:color w:val="222222"/>
                <w:sz w:val="15"/>
              </w:rPr>
              <w:t>Open work bay; timber piles; river access; crane/derrick rare</w:t>
            </w:r>
          </w:p>
        </w:tc>
      </w:tr>
      <w:tr>
        <w:trPr>
          <w:cantSplit/>
        </w:trPr>
        <w:tc>
          <w:tcPr>
            <w:tcW w:type="dxa" w:w="650"/>
          </w:tcPr>
          <w:p>
            <w:pPr>
              <w:spacing w:after="0" w:line="259" w:lineRule="auto"/>
              <w:jc w:val="center"/>
            </w:pPr>
            <w:r>
              <w:rPr>
                <w:rFonts w:ascii="Calibri" w:hAnsi="Calibri"/>
                <w:b/>
                <w:color w:val="222222"/>
                <w:sz w:val="15"/>
              </w:rPr>
              <w:t>F1</w:t>
            </w:r>
          </w:p>
        </w:tc>
        <w:tc>
          <w:tcPr>
            <w:tcW w:type="dxa" w:w="2350"/>
          </w:tcPr>
          <w:p>
            <w:pPr>
              <w:spacing w:after="0" w:line="259" w:lineRule="auto"/>
            </w:pPr>
            <w:r>
              <w:rPr>
                <w:rFonts w:ascii="Calibri" w:hAnsi="Calibri"/>
                <w:b w:val="0"/>
                <w:color w:val="222222"/>
                <w:sz w:val="15"/>
              </w:rPr>
              <w:t>Freight or storage shed</w:t>
            </w:r>
          </w:p>
        </w:tc>
        <w:tc>
          <w:tcPr>
            <w:tcW w:type="dxa" w:w="650"/>
          </w:tcPr>
          <w:p>
            <w:pPr>
              <w:spacing w:after="0" w:line="259" w:lineRule="auto"/>
            </w:pPr>
            <w:r>
              <w:rPr>
                <w:rFonts w:ascii="Calibri" w:hAnsi="Calibri"/>
                <w:b w:val="0"/>
                <w:color w:val="222222"/>
                <w:sz w:val="15"/>
              </w:rPr>
              <w:t>8</w:t>
            </w:r>
          </w:p>
        </w:tc>
        <w:tc>
          <w:tcPr>
            <w:tcW w:type="dxa" w:w="1550"/>
          </w:tcPr>
          <w:p>
            <w:pPr>
              <w:spacing w:after="0" w:line="259" w:lineRule="auto"/>
            </w:pPr>
            <w:r>
              <w:rPr>
                <w:rFonts w:ascii="Calibri" w:hAnsi="Calibri"/>
                <w:b w:val="0"/>
                <w:color w:val="222222"/>
                <w:sz w:val="15"/>
              </w:rPr>
              <w:t>18×32–28×50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10–13 / 18–24 ft</w:t>
            </w:r>
          </w:p>
        </w:tc>
        <w:tc>
          <w:tcPr>
            <w:tcW w:type="dxa" w:w="2150"/>
          </w:tcPr>
          <w:p>
            <w:pPr>
              <w:spacing w:after="0" w:line="259" w:lineRule="auto"/>
            </w:pPr>
            <w:r>
              <w:rPr>
                <w:rFonts w:ascii="Calibri" w:hAnsi="Calibri"/>
                <w:b w:val="0"/>
                <w:color w:val="222222"/>
                <w:sz w:val="15"/>
              </w:rPr>
              <w:t>Gable/shed, 5:12–9:12</w:t>
            </w:r>
          </w:p>
        </w:tc>
        <w:tc>
          <w:tcPr>
            <w:tcW w:type="dxa" w:w="2050"/>
          </w:tcPr>
          <w:p>
            <w:pPr>
              <w:spacing w:after="0" w:line="259" w:lineRule="auto"/>
            </w:pPr>
            <w:r>
              <w:rPr>
                <w:rFonts w:ascii="Calibri" w:hAnsi="Calibri"/>
                <w:b w:val="0"/>
                <w:color w:val="222222"/>
                <w:sz w:val="15"/>
              </w:rPr>
              <w:t>Vertical boards</w:t>
            </w:r>
          </w:p>
        </w:tc>
        <w:tc>
          <w:tcPr>
            <w:tcW w:type="dxa" w:w="2318"/>
          </w:tcPr>
          <w:p>
            <w:pPr>
              <w:spacing w:after="0" w:line="259" w:lineRule="auto"/>
            </w:pPr>
            <w:r>
              <w:rPr>
                <w:rFonts w:ascii="Calibri" w:hAnsi="Calibri"/>
                <w:b w:val="0"/>
                <w:color w:val="222222"/>
                <w:sz w:val="15"/>
              </w:rPr>
              <w:t>Wide doors; low openings; dockside skids</w:t>
            </w:r>
          </w:p>
        </w:tc>
      </w:tr>
      <w:tr>
        <w:trPr>
          <w:cantSplit/>
        </w:trPr>
        <w:tc>
          <w:tcPr>
            <w:tcW w:type="dxa" w:w="650"/>
            <w:shd w:fill="FAFBFC"/>
          </w:tcPr>
          <w:p>
            <w:pPr>
              <w:spacing w:after="0" w:line="259" w:lineRule="auto"/>
              <w:jc w:val="center"/>
            </w:pPr>
            <w:r>
              <w:rPr>
                <w:rFonts w:ascii="Calibri" w:hAnsi="Calibri"/>
                <w:b/>
                <w:color w:val="222222"/>
                <w:sz w:val="15"/>
              </w:rPr>
              <w:t>F2</w:t>
            </w:r>
          </w:p>
        </w:tc>
        <w:tc>
          <w:tcPr>
            <w:tcW w:type="dxa" w:w="2350"/>
            <w:shd w:fill="FAFBFC"/>
          </w:tcPr>
          <w:p>
            <w:pPr>
              <w:spacing w:after="0" w:line="259" w:lineRule="auto"/>
            </w:pPr>
            <w:r>
              <w:rPr>
                <w:rFonts w:ascii="Calibri" w:hAnsi="Calibri"/>
                <w:b w:val="0"/>
                <w:color w:val="222222"/>
                <w:sz w:val="15"/>
              </w:rPr>
              <w:t>Narrow two-story warehouse</w:t>
            </w:r>
          </w:p>
        </w:tc>
        <w:tc>
          <w:tcPr>
            <w:tcW w:type="dxa" w:w="650"/>
            <w:shd w:fill="FAFBFC"/>
          </w:tcPr>
          <w:p>
            <w:pPr>
              <w:spacing w:after="0" w:line="259" w:lineRule="auto"/>
            </w:pPr>
            <w:r>
              <w:rPr>
                <w:rFonts w:ascii="Calibri" w:hAnsi="Calibri"/>
                <w:b w:val="0"/>
                <w:color w:val="222222"/>
                <w:sz w:val="15"/>
              </w:rPr>
              <w:t>7</w:t>
            </w:r>
          </w:p>
        </w:tc>
        <w:tc>
          <w:tcPr>
            <w:tcW w:type="dxa" w:w="1550"/>
            <w:shd w:fill="FAFBFC"/>
          </w:tcPr>
          <w:p>
            <w:pPr>
              <w:spacing w:after="0" w:line="259" w:lineRule="auto"/>
            </w:pPr>
            <w:r>
              <w:rPr>
                <w:rFonts w:ascii="Calibri" w:hAnsi="Calibri"/>
                <w:b w:val="0"/>
                <w:color w:val="222222"/>
                <w:sz w:val="15"/>
              </w:rPr>
              <w:t>20×40–26×60 ft</w:t>
            </w:r>
          </w:p>
        </w:tc>
        <w:tc>
          <w:tcPr>
            <w:tcW w:type="dxa" w:w="900"/>
            <w:shd w:fill="FAFBFC"/>
          </w:tcPr>
          <w:p>
            <w:pPr>
              <w:spacing w:after="0" w:line="259" w:lineRule="auto"/>
            </w:pPr>
            <w:r>
              <w:rPr>
                <w:rFonts w:ascii="Calibri" w:hAnsi="Calibri"/>
                <w:b w:val="0"/>
                <w:color w:val="222222"/>
                <w:sz w:val="15"/>
              </w:rPr>
              <w:t>2</w:t>
            </w:r>
          </w:p>
        </w:tc>
        <w:tc>
          <w:tcPr>
            <w:tcW w:type="dxa" w:w="1350"/>
            <w:shd w:fill="FAFBFC"/>
          </w:tcPr>
          <w:p>
            <w:pPr>
              <w:spacing w:after="0" w:line="259" w:lineRule="auto"/>
            </w:pPr>
            <w:r>
              <w:rPr>
                <w:rFonts w:ascii="Calibri" w:hAnsi="Calibri"/>
                <w:b w:val="0"/>
                <w:color w:val="222222"/>
                <w:sz w:val="15"/>
              </w:rPr>
              <w:t>19–23 / 29–36 ft</w:t>
            </w:r>
          </w:p>
        </w:tc>
        <w:tc>
          <w:tcPr>
            <w:tcW w:type="dxa" w:w="2150"/>
            <w:shd w:fill="FAFBFC"/>
          </w:tcPr>
          <w:p>
            <w:pPr>
              <w:spacing w:after="0" w:line="259" w:lineRule="auto"/>
            </w:pPr>
            <w:r>
              <w:rPr>
                <w:rFonts w:ascii="Calibri" w:hAnsi="Calibri"/>
                <w:b w:val="0"/>
                <w:color w:val="222222"/>
                <w:sz w:val="15"/>
              </w:rPr>
              <w:t>Gable, 6:12–9:12</w:t>
            </w:r>
          </w:p>
        </w:tc>
        <w:tc>
          <w:tcPr>
            <w:tcW w:type="dxa" w:w="2050"/>
            <w:shd w:fill="FAFBFC"/>
          </w:tcPr>
          <w:p>
            <w:pPr>
              <w:spacing w:after="0" w:line="259" w:lineRule="auto"/>
            </w:pPr>
            <w:r>
              <w:rPr>
                <w:rFonts w:ascii="Calibri" w:hAnsi="Calibri"/>
                <w:b w:val="0"/>
                <w:color w:val="222222"/>
                <w:sz w:val="15"/>
              </w:rPr>
              <w:t>Clapboard/rough boards</w:t>
            </w:r>
          </w:p>
        </w:tc>
        <w:tc>
          <w:tcPr>
            <w:tcW w:type="dxa" w:w="2318"/>
            <w:shd w:fill="FAFBFC"/>
          </w:tcPr>
          <w:p>
            <w:pPr>
              <w:spacing w:after="0" w:line="259" w:lineRule="auto"/>
            </w:pPr>
            <w:r>
              <w:rPr>
                <w:rFonts w:ascii="Calibri" w:hAnsi="Calibri"/>
                <w:b w:val="0"/>
                <w:color w:val="222222"/>
                <w:sz w:val="15"/>
              </w:rPr>
              <w:t>Hoist beam; upper freight doors; few windows</w:t>
            </w:r>
          </w:p>
        </w:tc>
      </w:tr>
      <w:tr>
        <w:trPr>
          <w:cantSplit/>
        </w:trPr>
        <w:tc>
          <w:tcPr>
            <w:tcW w:type="dxa" w:w="650"/>
          </w:tcPr>
          <w:p>
            <w:pPr>
              <w:spacing w:after="0" w:line="259" w:lineRule="auto"/>
              <w:jc w:val="center"/>
            </w:pPr>
            <w:r>
              <w:rPr>
                <w:rFonts w:ascii="Calibri" w:hAnsi="Calibri"/>
                <w:b/>
                <w:color w:val="222222"/>
                <w:sz w:val="15"/>
              </w:rPr>
              <w:t>F3</w:t>
            </w:r>
          </w:p>
        </w:tc>
        <w:tc>
          <w:tcPr>
            <w:tcW w:type="dxa" w:w="2350"/>
          </w:tcPr>
          <w:p>
            <w:pPr>
              <w:spacing w:after="0" w:line="259" w:lineRule="auto"/>
            </w:pPr>
            <w:r>
              <w:rPr>
                <w:rFonts w:ascii="Calibri" w:hAnsi="Calibri"/>
                <w:b w:val="0"/>
                <w:color w:val="222222"/>
                <w:sz w:val="15"/>
              </w:rPr>
              <w:t>Large river warehouse</w:t>
            </w:r>
          </w:p>
        </w:tc>
        <w:tc>
          <w:tcPr>
            <w:tcW w:type="dxa" w:w="650"/>
          </w:tcPr>
          <w:p>
            <w:pPr>
              <w:spacing w:after="0" w:line="259" w:lineRule="auto"/>
            </w:pPr>
            <w:r>
              <w:rPr>
                <w:rFonts w:ascii="Calibri" w:hAnsi="Calibri"/>
                <w:b w:val="0"/>
                <w:color w:val="222222"/>
                <w:sz w:val="15"/>
              </w:rPr>
              <w:t>3</w:t>
            </w:r>
          </w:p>
        </w:tc>
        <w:tc>
          <w:tcPr>
            <w:tcW w:type="dxa" w:w="1550"/>
          </w:tcPr>
          <w:p>
            <w:pPr>
              <w:spacing w:after="0" w:line="259" w:lineRule="auto"/>
            </w:pPr>
            <w:r>
              <w:rPr>
                <w:rFonts w:ascii="Calibri" w:hAnsi="Calibri"/>
                <w:b w:val="0"/>
                <w:color w:val="222222"/>
                <w:sz w:val="15"/>
              </w:rPr>
              <w:t>30×55–40×80 ft</w:t>
            </w:r>
          </w:p>
        </w:tc>
        <w:tc>
          <w:tcPr>
            <w:tcW w:type="dxa" w:w="900"/>
          </w:tcPr>
          <w:p>
            <w:pPr>
              <w:spacing w:after="0" w:line="259" w:lineRule="auto"/>
            </w:pPr>
            <w:r>
              <w:rPr>
                <w:rFonts w:ascii="Calibri" w:hAnsi="Calibri"/>
                <w:b w:val="0"/>
                <w:color w:val="222222"/>
                <w:sz w:val="15"/>
              </w:rPr>
              <w:t>2</w:t>
            </w:r>
          </w:p>
        </w:tc>
        <w:tc>
          <w:tcPr>
            <w:tcW w:type="dxa" w:w="1350"/>
          </w:tcPr>
          <w:p>
            <w:pPr>
              <w:spacing w:after="0" w:line="259" w:lineRule="auto"/>
            </w:pPr>
            <w:r>
              <w:rPr>
                <w:rFonts w:ascii="Calibri" w:hAnsi="Calibri"/>
                <w:b w:val="0"/>
                <w:color w:val="222222"/>
                <w:sz w:val="15"/>
              </w:rPr>
              <w:t>21–26 / 32–40 ft</w:t>
            </w:r>
          </w:p>
        </w:tc>
        <w:tc>
          <w:tcPr>
            <w:tcW w:type="dxa" w:w="2150"/>
          </w:tcPr>
          <w:p>
            <w:pPr>
              <w:spacing w:after="0" w:line="259" w:lineRule="auto"/>
            </w:pPr>
            <w:r>
              <w:rPr>
                <w:rFonts w:ascii="Calibri" w:hAnsi="Calibri"/>
                <w:b w:val="0"/>
                <w:color w:val="222222"/>
                <w:sz w:val="15"/>
              </w:rPr>
              <w:t>Broad gable, 5:12–8:12</w:t>
            </w:r>
          </w:p>
        </w:tc>
        <w:tc>
          <w:tcPr>
            <w:tcW w:type="dxa" w:w="2050"/>
          </w:tcPr>
          <w:p>
            <w:pPr>
              <w:spacing w:after="0" w:line="259" w:lineRule="auto"/>
            </w:pPr>
            <w:r>
              <w:rPr>
                <w:rFonts w:ascii="Calibri" w:hAnsi="Calibri"/>
                <w:b w:val="0"/>
                <w:color w:val="222222"/>
                <w:sz w:val="15"/>
              </w:rPr>
              <w:t>Heavy frame + boards</w:t>
            </w:r>
          </w:p>
        </w:tc>
        <w:tc>
          <w:tcPr>
            <w:tcW w:type="dxa" w:w="2318"/>
          </w:tcPr>
          <w:p>
            <w:pPr>
              <w:spacing w:after="0" w:line="259" w:lineRule="auto"/>
            </w:pPr>
            <w:r>
              <w:rPr>
                <w:rFonts w:ascii="Calibri" w:hAnsi="Calibri"/>
                <w:b w:val="0"/>
                <w:color w:val="222222"/>
                <w:sz w:val="15"/>
              </w:rPr>
              <w:t>Multiple cargo doors; landing apron; sparse glazing</w:t>
            </w:r>
          </w:p>
        </w:tc>
      </w:tr>
      <w:tr>
        <w:trPr>
          <w:cantSplit/>
        </w:trPr>
        <w:tc>
          <w:tcPr>
            <w:tcW w:type="dxa" w:w="650"/>
            <w:shd w:fill="FAFBFC"/>
          </w:tcPr>
          <w:p>
            <w:pPr>
              <w:spacing w:after="0" w:line="259" w:lineRule="auto"/>
              <w:jc w:val="center"/>
            </w:pPr>
            <w:r>
              <w:rPr>
                <w:rFonts w:ascii="Calibri" w:hAnsi="Calibri"/>
                <w:b/>
                <w:color w:val="222222"/>
                <w:sz w:val="15"/>
              </w:rPr>
              <w:t>F4</w:t>
            </w:r>
          </w:p>
        </w:tc>
        <w:tc>
          <w:tcPr>
            <w:tcW w:type="dxa" w:w="2350"/>
            <w:shd w:fill="FAFBFC"/>
          </w:tcPr>
          <w:p>
            <w:pPr>
              <w:spacing w:after="0" w:line="259" w:lineRule="auto"/>
            </w:pPr>
            <w:r>
              <w:rPr>
                <w:rFonts w:ascii="Calibri" w:hAnsi="Calibri"/>
                <w:b w:val="0"/>
                <w:color w:val="222222"/>
                <w:sz w:val="15"/>
              </w:rPr>
              <w:t>Lumber shed</w:t>
            </w:r>
          </w:p>
        </w:tc>
        <w:tc>
          <w:tcPr>
            <w:tcW w:type="dxa" w:w="650"/>
            <w:shd w:fill="FAFBFC"/>
          </w:tcPr>
          <w:p>
            <w:pPr>
              <w:spacing w:after="0" w:line="259" w:lineRule="auto"/>
            </w:pPr>
            <w:r>
              <w:rPr>
                <w:rFonts w:ascii="Calibri" w:hAnsi="Calibri"/>
                <w:b w:val="0"/>
                <w:color w:val="222222"/>
                <w:sz w:val="15"/>
              </w:rPr>
              <w:t>2</w:t>
            </w:r>
          </w:p>
        </w:tc>
        <w:tc>
          <w:tcPr>
            <w:tcW w:type="dxa" w:w="1550"/>
            <w:shd w:fill="FAFBFC"/>
          </w:tcPr>
          <w:p>
            <w:pPr>
              <w:spacing w:after="0" w:line="259" w:lineRule="auto"/>
            </w:pPr>
            <w:r>
              <w:rPr>
                <w:rFonts w:ascii="Calibri" w:hAnsi="Calibri"/>
                <w:b w:val="0"/>
                <w:color w:val="222222"/>
                <w:sz w:val="15"/>
              </w:rPr>
              <w:t>24×45–36×70 ft</w:t>
            </w:r>
          </w:p>
        </w:tc>
        <w:tc>
          <w:tcPr>
            <w:tcW w:type="dxa" w:w="900"/>
            <w:shd w:fill="FAFBFC"/>
          </w:tcPr>
          <w:p>
            <w:pPr>
              <w:spacing w:after="0" w:line="259" w:lineRule="auto"/>
            </w:pPr>
            <w:r>
              <w:rPr>
                <w:rFonts w:ascii="Calibri" w:hAnsi="Calibri"/>
                <w:b w:val="0"/>
                <w:color w:val="222222"/>
                <w:sz w:val="15"/>
              </w:rPr>
              <w:t>1/open</w:t>
            </w:r>
          </w:p>
        </w:tc>
        <w:tc>
          <w:tcPr>
            <w:tcW w:type="dxa" w:w="1350"/>
            <w:shd w:fill="FAFBFC"/>
          </w:tcPr>
          <w:p>
            <w:pPr>
              <w:spacing w:after="0" w:line="259" w:lineRule="auto"/>
            </w:pPr>
            <w:r>
              <w:rPr>
                <w:rFonts w:ascii="Calibri" w:hAnsi="Calibri"/>
                <w:b w:val="0"/>
                <w:color w:val="222222"/>
                <w:sz w:val="15"/>
              </w:rPr>
              <w:t>10–14 / 17–24 ft</w:t>
            </w:r>
          </w:p>
        </w:tc>
        <w:tc>
          <w:tcPr>
            <w:tcW w:type="dxa" w:w="2150"/>
            <w:shd w:fill="FAFBFC"/>
          </w:tcPr>
          <w:p>
            <w:pPr>
              <w:spacing w:after="0" w:line="259" w:lineRule="auto"/>
            </w:pPr>
            <w:r>
              <w:rPr>
                <w:rFonts w:ascii="Calibri" w:hAnsi="Calibri"/>
                <w:b w:val="0"/>
                <w:color w:val="222222"/>
                <w:sz w:val="15"/>
              </w:rPr>
              <w:t>Gable/shed, 4:12–7:12</w:t>
            </w:r>
          </w:p>
        </w:tc>
        <w:tc>
          <w:tcPr>
            <w:tcW w:type="dxa" w:w="2050"/>
            <w:shd w:fill="FAFBFC"/>
          </w:tcPr>
          <w:p>
            <w:pPr>
              <w:spacing w:after="0" w:line="259" w:lineRule="auto"/>
            </w:pPr>
            <w:r>
              <w:rPr>
                <w:rFonts w:ascii="Calibri" w:hAnsi="Calibri"/>
                <w:b w:val="0"/>
                <w:color w:val="222222"/>
                <w:sz w:val="15"/>
              </w:rPr>
              <w:t>Open posts + slab boards</w:t>
            </w:r>
          </w:p>
        </w:tc>
        <w:tc>
          <w:tcPr>
            <w:tcW w:type="dxa" w:w="2318"/>
            <w:shd w:fill="FAFBFC"/>
          </w:tcPr>
          <w:p>
            <w:pPr>
              <w:spacing w:after="0" w:line="259" w:lineRule="auto"/>
            </w:pPr>
            <w:r>
              <w:rPr>
                <w:rFonts w:ascii="Calibri" w:hAnsi="Calibri"/>
                <w:b w:val="0"/>
                <w:color w:val="222222"/>
                <w:sz w:val="15"/>
              </w:rPr>
              <w:t>Part-open sides; stacked milled boards; rough edges</w:t>
            </w:r>
          </w:p>
        </w:tc>
      </w:tr>
      <w:tr>
        <w:trPr>
          <w:cantSplit/>
        </w:trPr>
        <w:tc>
          <w:tcPr>
            <w:tcW w:type="dxa" w:w="650"/>
          </w:tcPr>
          <w:p>
            <w:pPr>
              <w:spacing w:after="0" w:line="259" w:lineRule="auto"/>
              <w:jc w:val="center"/>
            </w:pPr>
            <w:r>
              <w:rPr>
                <w:rFonts w:ascii="Calibri" w:hAnsi="Calibri"/>
                <w:b/>
                <w:color w:val="222222"/>
                <w:sz w:val="15"/>
              </w:rPr>
              <w:t>I1</w:t>
            </w:r>
          </w:p>
        </w:tc>
        <w:tc>
          <w:tcPr>
            <w:tcW w:type="dxa" w:w="2350"/>
          </w:tcPr>
          <w:p>
            <w:pPr>
              <w:spacing w:after="0" w:line="259" w:lineRule="auto"/>
            </w:pPr>
            <w:r>
              <w:rPr>
                <w:rFonts w:ascii="Calibri" w:hAnsi="Calibri"/>
                <w:b w:val="0"/>
                <w:color w:val="222222"/>
                <w:sz w:val="15"/>
              </w:rPr>
              <w:t>Worship or meeting building</w:t>
            </w:r>
          </w:p>
        </w:tc>
        <w:tc>
          <w:tcPr>
            <w:tcW w:type="dxa" w:w="650"/>
          </w:tcPr>
          <w:p>
            <w:pPr>
              <w:spacing w:after="0" w:line="259" w:lineRule="auto"/>
            </w:pPr>
            <w:r>
              <w:rPr>
                <w:rFonts w:ascii="Calibri" w:hAnsi="Calibri"/>
                <w:b w:val="0"/>
                <w:color w:val="222222"/>
                <w:sz w:val="15"/>
              </w:rPr>
              <w:t>4</w:t>
            </w:r>
          </w:p>
        </w:tc>
        <w:tc>
          <w:tcPr>
            <w:tcW w:type="dxa" w:w="1550"/>
          </w:tcPr>
          <w:p>
            <w:pPr>
              <w:spacing w:after="0" w:line="259" w:lineRule="auto"/>
            </w:pPr>
            <w:r>
              <w:rPr>
                <w:rFonts w:ascii="Calibri" w:hAnsi="Calibri"/>
                <w:b w:val="0"/>
                <w:color w:val="222222"/>
                <w:sz w:val="15"/>
              </w:rPr>
              <w:t>25×35–25×50 ft typical</w:t>
            </w:r>
          </w:p>
        </w:tc>
        <w:tc>
          <w:tcPr>
            <w:tcW w:type="dxa" w:w="900"/>
          </w:tcPr>
          <w:p>
            <w:pPr>
              <w:spacing w:after="0" w:line="259" w:lineRule="auto"/>
            </w:pPr>
            <w:r>
              <w:rPr>
                <w:rFonts w:ascii="Calibri" w:hAnsi="Calibri"/>
                <w:b w:val="0"/>
                <w:color w:val="222222"/>
                <w:sz w:val="15"/>
              </w:rPr>
              <w:t>1–2</w:t>
            </w:r>
          </w:p>
        </w:tc>
        <w:tc>
          <w:tcPr>
            <w:tcW w:type="dxa" w:w="1350"/>
          </w:tcPr>
          <w:p>
            <w:pPr>
              <w:spacing w:after="0" w:line="259" w:lineRule="auto"/>
            </w:pPr>
            <w:r>
              <w:rPr>
                <w:rFonts w:ascii="Calibri" w:hAnsi="Calibri"/>
                <w:b w:val="0"/>
                <w:color w:val="222222"/>
                <w:sz w:val="15"/>
              </w:rPr>
              <w:t>12–20 / 23–34 ft</w:t>
            </w:r>
          </w:p>
        </w:tc>
        <w:tc>
          <w:tcPr>
            <w:tcW w:type="dxa" w:w="2150"/>
          </w:tcPr>
          <w:p>
            <w:pPr>
              <w:spacing w:after="0" w:line="259" w:lineRule="auto"/>
            </w:pPr>
            <w:r>
              <w:rPr>
                <w:rFonts w:ascii="Calibri" w:hAnsi="Calibri"/>
                <w:b w:val="0"/>
                <w:color w:val="222222"/>
                <w:sz w:val="15"/>
              </w:rPr>
              <w:t>Simple gable, 8:12–11:12</w:t>
            </w:r>
          </w:p>
        </w:tc>
        <w:tc>
          <w:tcPr>
            <w:tcW w:type="dxa" w:w="2050"/>
          </w:tcPr>
          <w:p>
            <w:pPr>
              <w:spacing w:after="0" w:line="259" w:lineRule="auto"/>
            </w:pPr>
            <w:r>
              <w:rPr>
                <w:rFonts w:ascii="Calibri" w:hAnsi="Calibri"/>
                <w:b w:val="0"/>
                <w:color w:val="222222"/>
                <w:sz w:val="15"/>
              </w:rPr>
              <w:t>Log or plain frame</w:t>
            </w:r>
          </w:p>
        </w:tc>
        <w:tc>
          <w:tcPr>
            <w:tcW w:type="dxa" w:w="2318"/>
          </w:tcPr>
          <w:p>
            <w:pPr>
              <w:spacing w:after="0" w:line="259" w:lineRule="auto"/>
            </w:pPr>
            <w:r>
              <w:rPr>
                <w:rFonts w:ascii="Calibri" w:hAnsi="Calibri"/>
                <w:b w:val="0"/>
                <w:color w:val="222222"/>
                <w:sz w:val="15"/>
              </w:rPr>
              <w:t>Custom Temple, St. Mary’s, Presbyterian, Methodist assets</w:t>
            </w:r>
          </w:p>
        </w:tc>
      </w:tr>
      <w:tr>
        <w:trPr>
          <w:cantSplit/>
        </w:trPr>
        <w:tc>
          <w:tcPr>
            <w:tcW w:type="dxa" w:w="650"/>
            <w:shd w:fill="FAFBFC"/>
          </w:tcPr>
          <w:p>
            <w:pPr>
              <w:spacing w:after="0" w:line="259" w:lineRule="auto"/>
              <w:jc w:val="center"/>
            </w:pPr>
            <w:r>
              <w:rPr>
                <w:rFonts w:ascii="Calibri" w:hAnsi="Calibri"/>
                <w:b/>
                <w:color w:val="222222"/>
                <w:sz w:val="15"/>
              </w:rPr>
              <w:t>I2</w:t>
            </w:r>
          </w:p>
        </w:tc>
        <w:tc>
          <w:tcPr>
            <w:tcW w:type="dxa" w:w="2350"/>
            <w:shd w:fill="FAFBFC"/>
          </w:tcPr>
          <w:p>
            <w:pPr>
              <w:spacing w:after="0" w:line="259" w:lineRule="auto"/>
            </w:pPr>
            <w:r>
              <w:rPr>
                <w:rFonts w:ascii="Calibri" w:hAnsi="Calibri"/>
                <w:b w:val="0"/>
                <w:color w:val="222222"/>
                <w:sz w:val="15"/>
              </w:rPr>
              <w:t>School/community-use structure</w:t>
            </w:r>
          </w:p>
        </w:tc>
        <w:tc>
          <w:tcPr>
            <w:tcW w:type="dxa" w:w="650"/>
            <w:shd w:fill="FAFBFC"/>
          </w:tcPr>
          <w:p>
            <w:pPr>
              <w:spacing w:after="0" w:line="259" w:lineRule="auto"/>
            </w:pPr>
            <w:r>
              <w:rPr>
                <w:rFonts w:ascii="Calibri" w:hAnsi="Calibri"/>
                <w:b w:val="0"/>
                <w:color w:val="222222"/>
                <w:sz w:val="15"/>
              </w:rPr>
              <w:t>2</w:t>
            </w:r>
          </w:p>
        </w:tc>
        <w:tc>
          <w:tcPr>
            <w:tcW w:type="dxa" w:w="1550"/>
            <w:shd w:fill="FAFBFC"/>
          </w:tcPr>
          <w:p>
            <w:pPr>
              <w:spacing w:after="0" w:line="259" w:lineRule="auto"/>
            </w:pPr>
            <w:r>
              <w:rPr>
                <w:rFonts w:ascii="Calibri" w:hAnsi="Calibri"/>
                <w:b w:val="0"/>
                <w:color w:val="222222"/>
                <w:sz w:val="15"/>
              </w:rPr>
              <w:t>16×22–22×32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9–11 / 17–21 ft</w:t>
            </w:r>
          </w:p>
        </w:tc>
        <w:tc>
          <w:tcPr>
            <w:tcW w:type="dxa" w:w="2150"/>
            <w:shd w:fill="FAFBFC"/>
          </w:tcPr>
          <w:p>
            <w:pPr>
              <w:spacing w:after="0" w:line="259" w:lineRule="auto"/>
            </w:pPr>
            <w:r>
              <w:rPr>
                <w:rFonts w:ascii="Calibri" w:hAnsi="Calibri"/>
                <w:b w:val="0"/>
                <w:color w:val="222222"/>
                <w:sz w:val="15"/>
              </w:rPr>
              <w:t>Gable, 7:12–10:12</w:t>
            </w:r>
          </w:p>
        </w:tc>
        <w:tc>
          <w:tcPr>
            <w:tcW w:type="dxa" w:w="2050"/>
            <w:shd w:fill="FAFBFC"/>
          </w:tcPr>
          <w:p>
            <w:pPr>
              <w:spacing w:after="0" w:line="259" w:lineRule="auto"/>
            </w:pPr>
            <w:r>
              <w:rPr>
                <w:rFonts w:ascii="Calibri" w:hAnsi="Calibri"/>
                <w:b w:val="0"/>
                <w:color w:val="222222"/>
                <w:sz w:val="15"/>
              </w:rPr>
              <w:t>Reused log/frame store</w:t>
            </w:r>
          </w:p>
        </w:tc>
        <w:tc>
          <w:tcPr>
            <w:tcW w:type="dxa" w:w="2318"/>
            <w:shd w:fill="FAFBFC"/>
          </w:tcPr>
          <w:p>
            <w:pPr>
              <w:spacing w:after="0" w:line="259" w:lineRule="auto"/>
            </w:pPr>
            <w:r>
              <w:rPr>
                <w:rFonts w:ascii="Calibri" w:hAnsi="Calibri"/>
                <w:b w:val="0"/>
                <w:color w:val="222222"/>
                <w:sz w:val="15"/>
              </w:rPr>
              <w:t>Minimal sign; 3–5 windows; no later institutional grandeur</w:t>
            </w:r>
          </w:p>
        </w:tc>
      </w:tr>
      <w:tr>
        <w:trPr>
          <w:cantSplit/>
        </w:trPr>
        <w:tc>
          <w:tcPr>
            <w:tcW w:type="dxa" w:w="650"/>
          </w:tcPr>
          <w:p>
            <w:pPr>
              <w:spacing w:after="0" w:line="259" w:lineRule="auto"/>
              <w:jc w:val="center"/>
            </w:pPr>
            <w:r>
              <w:rPr>
                <w:rFonts w:ascii="Calibri" w:hAnsi="Calibri"/>
                <w:b/>
                <w:color w:val="222222"/>
                <w:sz w:val="15"/>
              </w:rPr>
              <w:t>I3</w:t>
            </w:r>
          </w:p>
        </w:tc>
        <w:tc>
          <w:tcPr>
            <w:tcW w:type="dxa" w:w="2350"/>
          </w:tcPr>
          <w:p>
            <w:pPr>
              <w:spacing w:after="0" w:line="259" w:lineRule="auto"/>
            </w:pPr>
            <w:r>
              <w:rPr>
                <w:rFonts w:ascii="Calibri" w:hAnsi="Calibri"/>
                <w:b w:val="0"/>
                <w:color w:val="222222"/>
                <w:sz w:val="15"/>
              </w:rPr>
              <w:t>Civic/public-service structure</w:t>
            </w:r>
          </w:p>
        </w:tc>
        <w:tc>
          <w:tcPr>
            <w:tcW w:type="dxa" w:w="650"/>
          </w:tcPr>
          <w:p>
            <w:pPr>
              <w:spacing w:after="0" w:line="259" w:lineRule="auto"/>
            </w:pPr>
            <w:r>
              <w:rPr>
                <w:rFonts w:ascii="Calibri" w:hAnsi="Calibri"/>
                <w:b w:val="0"/>
                <w:color w:val="222222"/>
                <w:sz w:val="15"/>
              </w:rPr>
              <w:t>6</w:t>
            </w:r>
          </w:p>
        </w:tc>
        <w:tc>
          <w:tcPr>
            <w:tcW w:type="dxa" w:w="1550"/>
          </w:tcPr>
          <w:p>
            <w:pPr>
              <w:spacing w:after="0" w:line="259" w:lineRule="auto"/>
            </w:pPr>
            <w:r>
              <w:rPr>
                <w:rFonts w:ascii="Calibri" w:hAnsi="Calibri"/>
                <w:b w:val="0"/>
                <w:color w:val="222222"/>
                <w:sz w:val="15"/>
              </w:rPr>
              <w:t>12×18–26×40 ft</w:t>
            </w:r>
          </w:p>
        </w:tc>
        <w:tc>
          <w:tcPr>
            <w:tcW w:type="dxa" w:w="900"/>
          </w:tcPr>
          <w:p>
            <w:pPr>
              <w:spacing w:after="0" w:line="259" w:lineRule="auto"/>
            </w:pPr>
            <w:r>
              <w:rPr>
                <w:rFonts w:ascii="Calibri" w:hAnsi="Calibri"/>
                <w:b w:val="0"/>
                <w:color w:val="222222"/>
                <w:sz w:val="15"/>
              </w:rPr>
              <w:t>1–2</w:t>
            </w:r>
          </w:p>
        </w:tc>
        <w:tc>
          <w:tcPr>
            <w:tcW w:type="dxa" w:w="1350"/>
          </w:tcPr>
          <w:p>
            <w:pPr>
              <w:spacing w:after="0" w:line="259" w:lineRule="auto"/>
            </w:pPr>
            <w:r>
              <w:rPr>
                <w:rFonts w:ascii="Calibri" w:hAnsi="Calibri"/>
                <w:b w:val="0"/>
                <w:color w:val="222222"/>
                <w:sz w:val="15"/>
              </w:rPr>
              <w:t>9–19 / 16–29 ft</w:t>
            </w:r>
          </w:p>
        </w:tc>
        <w:tc>
          <w:tcPr>
            <w:tcW w:type="dxa" w:w="2150"/>
          </w:tcPr>
          <w:p>
            <w:pPr>
              <w:spacing w:after="0" w:line="259" w:lineRule="auto"/>
            </w:pPr>
            <w:r>
              <w:rPr>
                <w:rFonts w:ascii="Calibri" w:hAnsi="Calibri"/>
                <w:b w:val="0"/>
                <w:color w:val="222222"/>
                <w:sz w:val="15"/>
              </w:rPr>
              <w:t>Gable/stockade</w:t>
            </w:r>
          </w:p>
        </w:tc>
        <w:tc>
          <w:tcPr>
            <w:tcW w:type="dxa" w:w="2050"/>
          </w:tcPr>
          <w:p>
            <w:pPr>
              <w:spacing w:after="0" w:line="259" w:lineRule="auto"/>
            </w:pPr>
            <w:r>
              <w:rPr>
                <w:rFonts w:ascii="Calibri" w:hAnsi="Calibri"/>
                <w:b w:val="0"/>
                <w:color w:val="222222"/>
                <w:sz w:val="15"/>
              </w:rPr>
              <w:t>Log, frame, rare brick</w:t>
            </w:r>
          </w:p>
        </w:tc>
        <w:tc>
          <w:tcPr>
            <w:tcW w:type="dxa" w:w="2318"/>
          </w:tcPr>
          <w:p>
            <w:pPr>
              <w:spacing w:after="0" w:line="259" w:lineRule="auto"/>
            </w:pPr>
            <w:r>
              <w:rPr>
                <w:rFonts w:ascii="Calibri" w:hAnsi="Calibri"/>
                <w:b w:val="0"/>
                <w:color w:val="222222"/>
                <w:sz w:val="15"/>
              </w:rPr>
              <w:t>Jail/blockhouse, engine/service, offices in adapted roofs</w:t>
            </w:r>
          </w:p>
        </w:tc>
      </w:tr>
      <w:tr>
        <w:trPr>
          <w:cantSplit/>
        </w:trPr>
        <w:tc>
          <w:tcPr>
            <w:tcW w:type="dxa" w:w="650"/>
            <w:shd w:fill="FAFBFC"/>
          </w:tcPr>
          <w:p>
            <w:pPr>
              <w:spacing w:after="0" w:line="259" w:lineRule="auto"/>
              <w:jc w:val="center"/>
            </w:pPr>
            <w:r>
              <w:rPr>
                <w:rFonts w:ascii="Calibri" w:hAnsi="Calibri"/>
                <w:b/>
                <w:color w:val="222222"/>
                <w:sz w:val="15"/>
              </w:rPr>
              <w:t>M1</w:t>
            </w:r>
          </w:p>
        </w:tc>
        <w:tc>
          <w:tcPr>
            <w:tcW w:type="dxa" w:w="2350"/>
            <w:shd w:fill="FAFBFC"/>
          </w:tcPr>
          <w:p>
            <w:pPr>
              <w:spacing w:after="0" w:line="259" w:lineRule="auto"/>
            </w:pPr>
            <w:r>
              <w:rPr>
                <w:rFonts w:ascii="Calibri" w:hAnsi="Calibri"/>
                <w:b w:val="0"/>
                <w:color w:val="222222"/>
                <w:sz w:val="15"/>
              </w:rPr>
              <w:t>Fort Dearborn principal roofs</w:t>
            </w:r>
          </w:p>
        </w:tc>
        <w:tc>
          <w:tcPr>
            <w:tcW w:type="dxa" w:w="650"/>
            <w:shd w:fill="FAFBFC"/>
          </w:tcPr>
          <w:p>
            <w:pPr>
              <w:spacing w:after="0" w:line="259" w:lineRule="auto"/>
            </w:pPr>
            <w:r>
              <w:rPr>
                <w:rFonts w:ascii="Calibri" w:hAnsi="Calibri"/>
                <w:b w:val="0"/>
                <w:color w:val="222222"/>
                <w:sz w:val="15"/>
              </w:rPr>
              <w:t>10</w:t>
            </w:r>
          </w:p>
        </w:tc>
        <w:tc>
          <w:tcPr>
            <w:tcW w:type="dxa" w:w="1550"/>
            <w:shd w:fill="FAFBFC"/>
          </w:tcPr>
          <w:p>
            <w:pPr>
              <w:spacing w:after="0" w:line="259" w:lineRule="auto"/>
            </w:pPr>
            <w:r>
              <w:rPr>
                <w:rFonts w:ascii="Calibri" w:hAnsi="Calibri"/>
                <w:b w:val="0"/>
                <w:color w:val="222222"/>
                <w:sz w:val="15"/>
              </w:rPr>
              <w:t>Custom compound plan</w:t>
            </w:r>
          </w:p>
        </w:tc>
        <w:tc>
          <w:tcPr>
            <w:tcW w:type="dxa" w:w="900"/>
            <w:shd w:fill="FAFBFC"/>
          </w:tcPr>
          <w:p>
            <w:pPr>
              <w:spacing w:after="0" w:line="259" w:lineRule="auto"/>
            </w:pPr>
            <w:r>
              <w:rPr>
                <w:rFonts w:ascii="Calibri" w:hAnsi="Calibri"/>
                <w:b w:val="0"/>
                <w:color w:val="222222"/>
                <w:sz w:val="15"/>
              </w:rPr>
              <w:t>1–2</w:t>
            </w:r>
          </w:p>
        </w:tc>
        <w:tc>
          <w:tcPr>
            <w:tcW w:type="dxa" w:w="1350"/>
            <w:shd w:fill="FAFBFC"/>
          </w:tcPr>
          <w:p>
            <w:pPr>
              <w:spacing w:after="0" w:line="259" w:lineRule="auto"/>
            </w:pPr>
            <w:r>
              <w:rPr>
                <w:rFonts w:ascii="Calibri" w:hAnsi="Calibri"/>
                <w:b w:val="0"/>
                <w:color w:val="222222"/>
                <w:sz w:val="15"/>
              </w:rPr>
              <w:t>Custom</w:t>
            </w:r>
          </w:p>
        </w:tc>
        <w:tc>
          <w:tcPr>
            <w:tcW w:type="dxa" w:w="2150"/>
            <w:shd w:fill="FAFBFC"/>
          </w:tcPr>
          <w:p>
            <w:pPr>
              <w:spacing w:after="0" w:line="259" w:lineRule="auto"/>
            </w:pPr>
            <w:r>
              <w:rPr>
                <w:rFonts w:ascii="Calibri" w:hAnsi="Calibri"/>
                <w:b w:val="0"/>
                <w:color w:val="222222"/>
                <w:sz w:val="15"/>
              </w:rPr>
              <w:t>Gable + blockhouse</w:t>
            </w:r>
          </w:p>
        </w:tc>
        <w:tc>
          <w:tcPr>
            <w:tcW w:type="dxa" w:w="2050"/>
            <w:shd w:fill="FAFBFC"/>
          </w:tcPr>
          <w:p>
            <w:pPr>
              <w:spacing w:after="0" w:line="259" w:lineRule="auto"/>
            </w:pPr>
            <w:r>
              <w:rPr>
                <w:rFonts w:ascii="Calibri" w:hAnsi="Calibri"/>
                <w:b w:val="0"/>
                <w:color w:val="222222"/>
                <w:sz w:val="15"/>
              </w:rPr>
              <w:t>Whitewashed/painted timber</w:t>
            </w:r>
          </w:p>
        </w:tc>
        <w:tc>
          <w:tcPr>
            <w:tcW w:type="dxa" w:w="2318"/>
            <w:shd w:fill="FAFBFC"/>
          </w:tcPr>
          <w:p>
            <w:pPr>
              <w:spacing w:after="0" w:line="259" w:lineRule="auto"/>
            </w:pPr>
            <w:r>
              <w:rPr>
                <w:rFonts w:ascii="Calibri" w:hAnsi="Calibri"/>
                <w:b w:val="0"/>
                <w:color w:val="222222"/>
                <w:sz w:val="15"/>
              </w:rPr>
              <w:t>Custom ten-roof compound; stockade and flagstaff are separate props</w:t>
            </w:r>
          </w:p>
        </w:tc>
      </w:tr>
      <w:tr>
        <w:trPr>
          <w:cantSplit/>
        </w:trPr>
        <w:tc>
          <w:tcPr>
            <w:tcW w:type="dxa" w:w="650"/>
          </w:tcPr>
          <w:p>
            <w:pPr>
              <w:spacing w:after="0" w:line="259" w:lineRule="auto"/>
              <w:jc w:val="center"/>
            </w:pPr>
            <w:r>
              <w:rPr>
                <w:rFonts w:ascii="Calibri" w:hAnsi="Calibri"/>
                <w:b/>
                <w:color w:val="222222"/>
                <w:sz w:val="15"/>
              </w:rPr>
              <w:t>A1</w:t>
            </w:r>
          </w:p>
        </w:tc>
        <w:tc>
          <w:tcPr>
            <w:tcW w:type="dxa" w:w="2350"/>
          </w:tcPr>
          <w:p>
            <w:pPr>
              <w:spacing w:after="0" w:line="259" w:lineRule="auto"/>
            </w:pPr>
            <w:r>
              <w:rPr>
                <w:rFonts w:ascii="Calibri" w:hAnsi="Calibri"/>
                <w:b w:val="0"/>
                <w:color w:val="222222"/>
                <w:sz w:val="15"/>
              </w:rPr>
              <w:t>Stable</w:t>
            </w:r>
          </w:p>
        </w:tc>
        <w:tc>
          <w:tcPr>
            <w:tcW w:type="dxa" w:w="650"/>
          </w:tcPr>
          <w:p>
            <w:pPr>
              <w:spacing w:after="0" w:line="259" w:lineRule="auto"/>
            </w:pPr>
            <w:r>
              <w:rPr>
                <w:rFonts w:ascii="Calibri" w:hAnsi="Calibri"/>
                <w:b w:val="0"/>
                <w:color w:val="222222"/>
                <w:sz w:val="15"/>
              </w:rPr>
              <w:t>42</w:t>
            </w:r>
          </w:p>
        </w:tc>
        <w:tc>
          <w:tcPr>
            <w:tcW w:type="dxa" w:w="1550"/>
          </w:tcPr>
          <w:p>
            <w:pPr>
              <w:spacing w:after="0" w:line="259" w:lineRule="auto"/>
            </w:pPr>
            <w:r>
              <w:rPr>
                <w:rFonts w:ascii="Calibri" w:hAnsi="Calibri"/>
                <w:b w:val="0"/>
                <w:color w:val="222222"/>
                <w:sz w:val="15"/>
              </w:rPr>
              <w:t>12×18–20×32 ft</w:t>
            </w:r>
          </w:p>
        </w:tc>
        <w:tc>
          <w:tcPr>
            <w:tcW w:type="dxa" w:w="900"/>
          </w:tcPr>
          <w:p>
            <w:pPr>
              <w:spacing w:after="0" w:line="259" w:lineRule="auto"/>
            </w:pPr>
            <w:r>
              <w:rPr>
                <w:rFonts w:ascii="Calibri" w:hAnsi="Calibri"/>
                <w:b w:val="0"/>
                <w:color w:val="222222"/>
                <w:sz w:val="15"/>
              </w:rPr>
              <w:t>1 + hay loft</w:t>
            </w:r>
          </w:p>
        </w:tc>
        <w:tc>
          <w:tcPr>
            <w:tcW w:type="dxa" w:w="1350"/>
          </w:tcPr>
          <w:p>
            <w:pPr>
              <w:spacing w:after="0" w:line="259" w:lineRule="auto"/>
            </w:pPr>
            <w:r>
              <w:rPr>
                <w:rFonts w:ascii="Calibri" w:hAnsi="Calibri"/>
                <w:b w:val="0"/>
                <w:color w:val="222222"/>
                <w:sz w:val="15"/>
              </w:rPr>
              <w:t>9–12 / 17–24 ft</w:t>
            </w:r>
          </w:p>
        </w:tc>
        <w:tc>
          <w:tcPr>
            <w:tcW w:type="dxa" w:w="2150"/>
          </w:tcPr>
          <w:p>
            <w:pPr>
              <w:spacing w:after="0" w:line="259" w:lineRule="auto"/>
            </w:pPr>
            <w:r>
              <w:rPr>
                <w:rFonts w:ascii="Calibri" w:hAnsi="Calibri"/>
                <w:b w:val="0"/>
                <w:color w:val="222222"/>
                <w:sz w:val="15"/>
              </w:rPr>
              <w:t>Gable, 7:12–10:12</w:t>
            </w:r>
          </w:p>
        </w:tc>
        <w:tc>
          <w:tcPr>
            <w:tcW w:type="dxa" w:w="2050"/>
          </w:tcPr>
          <w:p>
            <w:pPr>
              <w:spacing w:after="0" w:line="259" w:lineRule="auto"/>
            </w:pPr>
            <w:r>
              <w:rPr>
                <w:rFonts w:ascii="Calibri" w:hAnsi="Calibri"/>
                <w:b w:val="0"/>
                <w:color w:val="222222"/>
                <w:sz w:val="15"/>
              </w:rPr>
              <w:t>Log/vertical boards</w:t>
            </w:r>
          </w:p>
        </w:tc>
        <w:tc>
          <w:tcPr>
            <w:tcW w:type="dxa" w:w="2318"/>
          </w:tcPr>
          <w:p>
            <w:pPr>
              <w:spacing w:after="0" w:line="259" w:lineRule="auto"/>
            </w:pPr>
            <w:r>
              <w:rPr>
                <w:rFonts w:ascii="Calibri" w:hAnsi="Calibri"/>
                <w:b w:val="0"/>
                <w:color w:val="222222"/>
                <w:sz w:val="15"/>
              </w:rPr>
              <w:t>Single/double door; hay opening; manure/yard wear</w:t>
            </w:r>
          </w:p>
        </w:tc>
      </w:tr>
      <w:tr>
        <w:trPr>
          <w:cantSplit/>
        </w:trPr>
        <w:tc>
          <w:tcPr>
            <w:tcW w:type="dxa" w:w="650"/>
            <w:shd w:fill="FAFBFC"/>
          </w:tcPr>
          <w:p>
            <w:pPr>
              <w:spacing w:after="0" w:line="259" w:lineRule="auto"/>
              <w:jc w:val="center"/>
            </w:pPr>
            <w:r>
              <w:rPr>
                <w:rFonts w:ascii="Calibri" w:hAnsi="Calibri"/>
                <w:b/>
                <w:color w:val="222222"/>
                <w:sz w:val="15"/>
              </w:rPr>
              <w:t>A2</w:t>
            </w:r>
          </w:p>
        </w:tc>
        <w:tc>
          <w:tcPr>
            <w:tcW w:type="dxa" w:w="2350"/>
            <w:shd w:fill="FAFBFC"/>
          </w:tcPr>
          <w:p>
            <w:pPr>
              <w:spacing w:after="0" w:line="259" w:lineRule="auto"/>
            </w:pPr>
            <w:r>
              <w:rPr>
                <w:rFonts w:ascii="Calibri" w:hAnsi="Calibri"/>
                <w:b w:val="0"/>
                <w:color w:val="222222"/>
                <w:sz w:val="15"/>
              </w:rPr>
              <w:t>Barn or carriage shed</w:t>
            </w:r>
          </w:p>
        </w:tc>
        <w:tc>
          <w:tcPr>
            <w:tcW w:type="dxa" w:w="650"/>
            <w:shd w:fill="FAFBFC"/>
          </w:tcPr>
          <w:p>
            <w:pPr>
              <w:spacing w:after="0" w:line="259" w:lineRule="auto"/>
            </w:pPr>
            <w:r>
              <w:rPr>
                <w:rFonts w:ascii="Calibri" w:hAnsi="Calibri"/>
                <w:b w:val="0"/>
                <w:color w:val="222222"/>
                <w:sz w:val="15"/>
              </w:rPr>
              <w:t>30</w:t>
            </w:r>
          </w:p>
        </w:tc>
        <w:tc>
          <w:tcPr>
            <w:tcW w:type="dxa" w:w="1550"/>
            <w:shd w:fill="FAFBFC"/>
          </w:tcPr>
          <w:p>
            <w:pPr>
              <w:spacing w:after="0" w:line="259" w:lineRule="auto"/>
            </w:pPr>
            <w:r>
              <w:rPr>
                <w:rFonts w:ascii="Calibri" w:hAnsi="Calibri"/>
                <w:b w:val="0"/>
                <w:color w:val="222222"/>
                <w:sz w:val="15"/>
              </w:rPr>
              <w:t>18×26–28×44 ft</w:t>
            </w:r>
          </w:p>
        </w:tc>
        <w:tc>
          <w:tcPr>
            <w:tcW w:type="dxa" w:w="900"/>
            <w:shd w:fill="FAFBFC"/>
          </w:tcPr>
          <w:p>
            <w:pPr>
              <w:spacing w:after="0" w:line="259" w:lineRule="auto"/>
            </w:pPr>
            <w:r>
              <w:rPr>
                <w:rFonts w:ascii="Calibri" w:hAnsi="Calibri"/>
                <w:b w:val="0"/>
                <w:color w:val="222222"/>
                <w:sz w:val="15"/>
              </w:rPr>
              <w:t>1 + loft</w:t>
            </w:r>
          </w:p>
        </w:tc>
        <w:tc>
          <w:tcPr>
            <w:tcW w:type="dxa" w:w="1350"/>
            <w:shd w:fill="FAFBFC"/>
          </w:tcPr>
          <w:p>
            <w:pPr>
              <w:spacing w:after="0" w:line="259" w:lineRule="auto"/>
            </w:pPr>
            <w:r>
              <w:rPr>
                <w:rFonts w:ascii="Calibri" w:hAnsi="Calibri"/>
                <w:b w:val="0"/>
                <w:color w:val="222222"/>
                <w:sz w:val="15"/>
              </w:rPr>
              <w:t>11–15 / 22–31 ft</w:t>
            </w:r>
          </w:p>
        </w:tc>
        <w:tc>
          <w:tcPr>
            <w:tcW w:type="dxa" w:w="2150"/>
            <w:shd w:fill="FAFBFC"/>
          </w:tcPr>
          <w:p>
            <w:pPr>
              <w:spacing w:after="0" w:line="259" w:lineRule="auto"/>
            </w:pPr>
            <w:r>
              <w:rPr>
                <w:rFonts w:ascii="Calibri" w:hAnsi="Calibri"/>
                <w:b w:val="0"/>
                <w:color w:val="222222"/>
                <w:sz w:val="15"/>
              </w:rPr>
              <w:t>Gable, 8:12–12:12</w:t>
            </w:r>
          </w:p>
        </w:tc>
        <w:tc>
          <w:tcPr>
            <w:tcW w:type="dxa" w:w="2050"/>
            <w:shd w:fill="FAFBFC"/>
          </w:tcPr>
          <w:p>
            <w:pPr>
              <w:spacing w:after="0" w:line="259" w:lineRule="auto"/>
            </w:pPr>
            <w:r>
              <w:rPr>
                <w:rFonts w:ascii="Calibri" w:hAnsi="Calibri"/>
                <w:b w:val="0"/>
                <w:color w:val="222222"/>
                <w:sz w:val="15"/>
              </w:rPr>
              <w:t>Heavy frame + boards</w:t>
            </w:r>
          </w:p>
        </w:tc>
        <w:tc>
          <w:tcPr>
            <w:tcW w:type="dxa" w:w="2318"/>
            <w:shd w:fill="FAFBFC"/>
          </w:tcPr>
          <w:p>
            <w:pPr>
              <w:spacing w:after="0" w:line="259" w:lineRule="auto"/>
            </w:pPr>
            <w:r>
              <w:rPr>
                <w:rFonts w:ascii="Calibri" w:hAnsi="Calibri"/>
                <w:b w:val="0"/>
                <w:color w:val="222222"/>
                <w:sz w:val="15"/>
              </w:rPr>
              <w:t>Drive-through option; lean-to; loft door; sparse windows</w:t>
            </w:r>
          </w:p>
        </w:tc>
      </w:tr>
      <w:tr>
        <w:trPr>
          <w:cantSplit/>
        </w:trPr>
        <w:tc>
          <w:tcPr>
            <w:tcW w:type="dxa" w:w="650"/>
          </w:tcPr>
          <w:p>
            <w:pPr>
              <w:spacing w:after="0" w:line="259" w:lineRule="auto"/>
              <w:jc w:val="center"/>
            </w:pPr>
            <w:r>
              <w:rPr>
                <w:rFonts w:ascii="Calibri" w:hAnsi="Calibri"/>
                <w:b/>
                <w:color w:val="222222"/>
                <w:sz w:val="15"/>
              </w:rPr>
              <w:t>A3</w:t>
            </w:r>
          </w:p>
        </w:tc>
        <w:tc>
          <w:tcPr>
            <w:tcW w:type="dxa" w:w="2350"/>
          </w:tcPr>
          <w:p>
            <w:pPr>
              <w:spacing w:after="0" w:line="259" w:lineRule="auto"/>
            </w:pPr>
            <w:r>
              <w:rPr>
                <w:rFonts w:ascii="Calibri" w:hAnsi="Calibri"/>
                <w:b w:val="0"/>
                <w:color w:val="222222"/>
                <w:sz w:val="15"/>
              </w:rPr>
              <w:t>Privy</w:t>
            </w:r>
          </w:p>
        </w:tc>
        <w:tc>
          <w:tcPr>
            <w:tcW w:type="dxa" w:w="650"/>
          </w:tcPr>
          <w:p>
            <w:pPr>
              <w:spacing w:after="0" w:line="259" w:lineRule="auto"/>
            </w:pPr>
            <w:r>
              <w:rPr>
                <w:rFonts w:ascii="Calibri" w:hAnsi="Calibri"/>
                <w:b w:val="0"/>
                <w:color w:val="222222"/>
                <w:sz w:val="15"/>
              </w:rPr>
              <w:t>40</w:t>
            </w:r>
          </w:p>
        </w:tc>
        <w:tc>
          <w:tcPr>
            <w:tcW w:type="dxa" w:w="1550"/>
          </w:tcPr>
          <w:p>
            <w:pPr>
              <w:spacing w:after="0" w:line="259" w:lineRule="auto"/>
            </w:pPr>
            <w:r>
              <w:rPr>
                <w:rFonts w:ascii="Calibri" w:hAnsi="Calibri"/>
                <w:b w:val="0"/>
                <w:color w:val="222222"/>
                <w:sz w:val="15"/>
              </w:rPr>
              <w:t>4×5–6×8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6–7 / 8–10 ft</w:t>
            </w:r>
          </w:p>
        </w:tc>
        <w:tc>
          <w:tcPr>
            <w:tcW w:type="dxa" w:w="2150"/>
          </w:tcPr>
          <w:p>
            <w:pPr>
              <w:spacing w:after="0" w:line="259" w:lineRule="auto"/>
            </w:pPr>
            <w:r>
              <w:rPr>
                <w:rFonts w:ascii="Calibri" w:hAnsi="Calibri"/>
                <w:b w:val="0"/>
                <w:color w:val="222222"/>
                <w:sz w:val="15"/>
              </w:rPr>
              <w:t>Shed/gable</w:t>
            </w:r>
          </w:p>
        </w:tc>
        <w:tc>
          <w:tcPr>
            <w:tcW w:type="dxa" w:w="2050"/>
          </w:tcPr>
          <w:p>
            <w:pPr>
              <w:spacing w:after="0" w:line="259" w:lineRule="auto"/>
            </w:pPr>
            <w:r>
              <w:rPr>
                <w:rFonts w:ascii="Calibri" w:hAnsi="Calibri"/>
                <w:b w:val="0"/>
                <w:color w:val="222222"/>
                <w:sz w:val="15"/>
              </w:rPr>
              <w:t>Rough vertical boards</w:t>
            </w:r>
          </w:p>
        </w:tc>
        <w:tc>
          <w:tcPr>
            <w:tcW w:type="dxa" w:w="2318"/>
          </w:tcPr>
          <w:p>
            <w:pPr>
              <w:spacing w:after="0" w:line="259" w:lineRule="auto"/>
            </w:pPr>
            <w:r>
              <w:rPr>
                <w:rFonts w:ascii="Calibri" w:hAnsi="Calibri"/>
                <w:b w:val="0"/>
                <w:color w:val="222222"/>
                <w:sz w:val="15"/>
              </w:rPr>
              <w:t>Door orientation; roof material; lean/settlement; rear-lot placement</w:t>
            </w:r>
          </w:p>
        </w:tc>
      </w:tr>
      <w:tr>
        <w:trPr>
          <w:cantSplit/>
        </w:trPr>
        <w:tc>
          <w:tcPr>
            <w:tcW w:type="dxa" w:w="650"/>
            <w:shd w:fill="FAFBFC"/>
          </w:tcPr>
          <w:p>
            <w:pPr>
              <w:spacing w:after="0" w:line="259" w:lineRule="auto"/>
              <w:jc w:val="center"/>
            </w:pPr>
            <w:r>
              <w:rPr>
                <w:rFonts w:ascii="Calibri" w:hAnsi="Calibri"/>
                <w:b/>
                <w:color w:val="222222"/>
                <w:sz w:val="15"/>
              </w:rPr>
              <w:t>A4</w:t>
            </w:r>
          </w:p>
        </w:tc>
        <w:tc>
          <w:tcPr>
            <w:tcW w:type="dxa" w:w="2350"/>
            <w:shd w:fill="FAFBFC"/>
          </w:tcPr>
          <w:p>
            <w:pPr>
              <w:spacing w:after="0" w:line="259" w:lineRule="auto"/>
            </w:pPr>
            <w:r>
              <w:rPr>
                <w:rFonts w:ascii="Calibri" w:hAnsi="Calibri"/>
                <w:b w:val="0"/>
                <w:color w:val="222222"/>
                <w:sz w:val="15"/>
              </w:rPr>
              <w:t>Woodshed or storage shed</w:t>
            </w:r>
          </w:p>
        </w:tc>
        <w:tc>
          <w:tcPr>
            <w:tcW w:type="dxa" w:w="650"/>
            <w:shd w:fill="FAFBFC"/>
          </w:tcPr>
          <w:p>
            <w:pPr>
              <w:spacing w:after="0" w:line="259" w:lineRule="auto"/>
            </w:pPr>
            <w:r>
              <w:rPr>
                <w:rFonts w:ascii="Calibri" w:hAnsi="Calibri"/>
                <w:b w:val="0"/>
                <w:color w:val="222222"/>
                <w:sz w:val="15"/>
              </w:rPr>
              <w:t>28</w:t>
            </w:r>
          </w:p>
        </w:tc>
        <w:tc>
          <w:tcPr>
            <w:tcW w:type="dxa" w:w="1550"/>
            <w:shd w:fill="FAFBFC"/>
          </w:tcPr>
          <w:p>
            <w:pPr>
              <w:spacing w:after="0" w:line="259" w:lineRule="auto"/>
            </w:pPr>
            <w:r>
              <w:rPr>
                <w:rFonts w:ascii="Calibri" w:hAnsi="Calibri"/>
                <w:b w:val="0"/>
                <w:color w:val="222222"/>
                <w:sz w:val="15"/>
              </w:rPr>
              <w:t>6×8–12×18 ft</w:t>
            </w:r>
          </w:p>
        </w:tc>
        <w:tc>
          <w:tcPr>
            <w:tcW w:type="dxa" w:w="900"/>
            <w:shd w:fill="FAFBFC"/>
          </w:tcPr>
          <w:p>
            <w:pPr>
              <w:spacing w:after="0" w:line="259" w:lineRule="auto"/>
            </w:pPr>
            <w:r>
              <w:rPr>
                <w:rFonts w:ascii="Calibri" w:hAnsi="Calibri"/>
                <w:b w:val="0"/>
                <w:color w:val="222222"/>
                <w:sz w:val="15"/>
              </w:rPr>
              <w:t>1</w:t>
            </w:r>
          </w:p>
        </w:tc>
        <w:tc>
          <w:tcPr>
            <w:tcW w:type="dxa" w:w="1350"/>
            <w:shd w:fill="FAFBFC"/>
          </w:tcPr>
          <w:p>
            <w:pPr>
              <w:spacing w:after="0" w:line="259" w:lineRule="auto"/>
            </w:pPr>
            <w:r>
              <w:rPr>
                <w:rFonts w:ascii="Calibri" w:hAnsi="Calibri"/>
                <w:b w:val="0"/>
                <w:color w:val="222222"/>
                <w:sz w:val="15"/>
              </w:rPr>
              <w:t>6–8 / 9–13 ft</w:t>
            </w:r>
          </w:p>
        </w:tc>
        <w:tc>
          <w:tcPr>
            <w:tcW w:type="dxa" w:w="2150"/>
            <w:shd w:fill="FAFBFC"/>
          </w:tcPr>
          <w:p>
            <w:pPr>
              <w:spacing w:after="0" w:line="259" w:lineRule="auto"/>
            </w:pPr>
            <w:r>
              <w:rPr>
                <w:rFonts w:ascii="Calibri" w:hAnsi="Calibri"/>
                <w:b w:val="0"/>
                <w:color w:val="222222"/>
                <w:sz w:val="15"/>
              </w:rPr>
              <w:t>Shed/gable</w:t>
            </w:r>
          </w:p>
        </w:tc>
        <w:tc>
          <w:tcPr>
            <w:tcW w:type="dxa" w:w="2050"/>
            <w:shd w:fill="FAFBFC"/>
          </w:tcPr>
          <w:p>
            <w:pPr>
              <w:spacing w:after="0" w:line="259" w:lineRule="auto"/>
            </w:pPr>
            <w:r>
              <w:rPr>
                <w:rFonts w:ascii="Calibri" w:hAnsi="Calibri"/>
                <w:b w:val="0"/>
                <w:color w:val="222222"/>
                <w:sz w:val="15"/>
              </w:rPr>
              <w:t>Slab/vertical boards</w:t>
            </w:r>
          </w:p>
        </w:tc>
        <w:tc>
          <w:tcPr>
            <w:tcW w:type="dxa" w:w="2318"/>
            <w:shd w:fill="FAFBFC"/>
          </w:tcPr>
          <w:p>
            <w:pPr>
              <w:spacing w:after="0" w:line="259" w:lineRule="auto"/>
            </w:pPr>
            <w:r>
              <w:rPr>
                <w:rFonts w:ascii="Calibri" w:hAnsi="Calibri"/>
                <w:b w:val="0"/>
                <w:color w:val="222222"/>
                <w:sz w:val="15"/>
              </w:rPr>
              <w:t>Open/closed side; stacked wood; patch roof</w:t>
            </w:r>
          </w:p>
        </w:tc>
      </w:tr>
      <w:tr>
        <w:trPr>
          <w:cantSplit/>
        </w:trPr>
        <w:tc>
          <w:tcPr>
            <w:tcW w:type="dxa" w:w="650"/>
          </w:tcPr>
          <w:p>
            <w:pPr>
              <w:spacing w:after="0" w:line="259" w:lineRule="auto"/>
              <w:jc w:val="center"/>
            </w:pPr>
            <w:r>
              <w:rPr>
                <w:rFonts w:ascii="Calibri" w:hAnsi="Calibri"/>
                <w:b/>
                <w:color w:val="222222"/>
                <w:sz w:val="15"/>
              </w:rPr>
              <w:t>A5</w:t>
            </w:r>
          </w:p>
        </w:tc>
        <w:tc>
          <w:tcPr>
            <w:tcW w:type="dxa" w:w="2350"/>
          </w:tcPr>
          <w:p>
            <w:pPr>
              <w:spacing w:after="0" w:line="259" w:lineRule="auto"/>
            </w:pPr>
            <w:r>
              <w:rPr>
                <w:rFonts w:ascii="Calibri" w:hAnsi="Calibri"/>
                <w:b w:val="0"/>
                <w:color w:val="222222"/>
                <w:sz w:val="15"/>
              </w:rPr>
              <w:t>Smokehouse, chicken house, or small utility</w:t>
            </w:r>
          </w:p>
        </w:tc>
        <w:tc>
          <w:tcPr>
            <w:tcW w:type="dxa" w:w="650"/>
          </w:tcPr>
          <w:p>
            <w:pPr>
              <w:spacing w:after="0" w:line="259" w:lineRule="auto"/>
            </w:pPr>
            <w:r>
              <w:rPr>
                <w:rFonts w:ascii="Calibri" w:hAnsi="Calibri"/>
                <w:b w:val="0"/>
                <w:color w:val="222222"/>
                <w:sz w:val="15"/>
              </w:rPr>
              <w:t>14</w:t>
            </w:r>
          </w:p>
        </w:tc>
        <w:tc>
          <w:tcPr>
            <w:tcW w:type="dxa" w:w="1550"/>
          </w:tcPr>
          <w:p>
            <w:pPr>
              <w:spacing w:after="0" w:line="259" w:lineRule="auto"/>
            </w:pPr>
            <w:r>
              <w:rPr>
                <w:rFonts w:ascii="Calibri" w:hAnsi="Calibri"/>
                <w:b w:val="0"/>
                <w:color w:val="222222"/>
                <w:sz w:val="15"/>
              </w:rPr>
              <w:t>6×8–12×16 ft</w:t>
            </w:r>
          </w:p>
        </w:tc>
        <w:tc>
          <w:tcPr>
            <w:tcW w:type="dxa" w:w="900"/>
          </w:tcPr>
          <w:p>
            <w:pPr>
              <w:spacing w:after="0" w:line="259" w:lineRule="auto"/>
            </w:pPr>
            <w:r>
              <w:rPr>
                <w:rFonts w:ascii="Calibri" w:hAnsi="Calibri"/>
                <w:b w:val="0"/>
                <w:color w:val="222222"/>
                <w:sz w:val="15"/>
              </w:rPr>
              <w:t>1</w:t>
            </w:r>
          </w:p>
        </w:tc>
        <w:tc>
          <w:tcPr>
            <w:tcW w:type="dxa" w:w="1350"/>
          </w:tcPr>
          <w:p>
            <w:pPr>
              <w:spacing w:after="0" w:line="259" w:lineRule="auto"/>
            </w:pPr>
            <w:r>
              <w:rPr>
                <w:rFonts w:ascii="Calibri" w:hAnsi="Calibri"/>
                <w:b w:val="0"/>
                <w:color w:val="222222"/>
                <w:sz w:val="15"/>
              </w:rPr>
              <w:t>7–9 / 10–15 ft</w:t>
            </w:r>
          </w:p>
        </w:tc>
        <w:tc>
          <w:tcPr>
            <w:tcW w:type="dxa" w:w="2150"/>
          </w:tcPr>
          <w:p>
            <w:pPr>
              <w:spacing w:after="0" w:line="259" w:lineRule="auto"/>
            </w:pPr>
            <w:r>
              <w:rPr>
                <w:rFonts w:ascii="Calibri" w:hAnsi="Calibri"/>
                <w:b w:val="0"/>
                <w:color w:val="222222"/>
                <w:sz w:val="15"/>
              </w:rPr>
              <w:t>Gable/shed</w:t>
            </w:r>
          </w:p>
        </w:tc>
        <w:tc>
          <w:tcPr>
            <w:tcW w:type="dxa" w:w="2050"/>
          </w:tcPr>
          <w:p>
            <w:pPr>
              <w:spacing w:after="0" w:line="259" w:lineRule="auto"/>
            </w:pPr>
            <w:r>
              <w:rPr>
                <w:rFonts w:ascii="Calibri" w:hAnsi="Calibri"/>
                <w:b w:val="0"/>
                <w:color w:val="222222"/>
                <w:sz w:val="15"/>
              </w:rPr>
              <w:t>Log/board/rare brick</w:t>
            </w:r>
          </w:p>
        </w:tc>
        <w:tc>
          <w:tcPr>
            <w:tcW w:type="dxa" w:w="2318"/>
          </w:tcPr>
          <w:p>
            <w:pPr>
              <w:spacing w:after="0" w:line="259" w:lineRule="auto"/>
            </w:pPr>
            <w:r>
              <w:rPr>
                <w:rFonts w:ascii="Calibri" w:hAnsi="Calibri"/>
                <w:b w:val="0"/>
                <w:color w:val="222222"/>
                <w:sz w:val="15"/>
              </w:rPr>
              <w:t>Vent, tiny door, fenced run; soot on smokehouse</w:t>
            </w:r>
          </w:p>
        </w:tc>
      </w:tr>
    </w:tbl>
    <w:p>
      <w:pPr>
        <w:spacing w:after="40"/>
      </w:pPr>
    </w:p>
    <w:p>
      <w:pPr>
        <w:keepLines w:val="0"/>
        <w:spacing w:before="80" w:after="0" w:line="300" w:lineRule="auto"/>
      </w:pPr>
      <w:r>
        <w:rPr>
          <w:rFonts w:ascii="Calibri" w:hAnsi="Calibri"/>
          <w:i w:val="0"/>
          <w:color w:val="1F4D78"/>
          <w:sz w:val="19"/>
        </w:rPr>
        <w:t>Inventory control total: 665 roofed structures.</w:t>
      </w:r>
    </w:p>
    <w:p>
      <w:pPr>
        <w:sectPr>
          <w:headerReference w:type="default" r:id="rId13"/>
          <w:footerReference w:type="default" r:id="rId14"/>
          <w:pgSz w:w="15840" w:h="12240" w:orient="landscape"/>
          <w:pgMar w:top="936" w:right="936" w:bottom="936" w:left="936" w:header="708" w:footer="708" w:gutter="0"/>
          <w:cols w:space="720"/>
          <w:docGrid w:linePitch="360"/>
        </w:sectPr>
      </w:pPr>
    </w:p>
    <w:p>
      <w:pPr>
        <w:pStyle w:val="Heading1"/>
        <w:keepNext/>
      </w:pPr>
      <w:r>
        <w:t>Appendix B. Implementation parameter sheet</w:t>
      </w:r>
    </w:p>
    <w:tbl>
      <w:tblPr>
        <w:tblStyle w:val="TableGrid"/>
        <w:tblW w:type="dxa" w:w="9360"/>
        <w:jc w:val="left"/>
        <w:tblLayout w:type="fixed"/>
        <w:tblLook w:firstColumn="1" w:firstRow="1" w:lastColumn="0" w:lastRow="0" w:noHBand="0" w:noVBand="1" w:val="04A0"/>
        <w:tblInd w:w="120" w:type="dxa"/>
      </w:tblPr>
      <w:tblGrid>
        <w:gridCol w:w="3600"/>
        <w:gridCol w:w="2800"/>
        <w:gridCol w:w="2960"/>
      </w:tblGrid>
      <w:tr>
        <w:trPr>
          <w:tblHeader w:val="true"/>
          <w:cantSplit/>
        </w:trPr>
        <w:tc>
          <w:tcPr>
            <w:tcW w:type="dxa" w:w="3600"/>
            <w:tcMar>
              <w:top w:w="80" w:type="dxa"/>
              <w:start w:w="120" w:type="dxa"/>
              <w:bottom w:w="80" w:type="dxa"/>
              <w:end w:w="120" w:type="dxa"/>
            </w:tcMar>
            <w:vAlign w:val="center"/>
            <w:shd w:fill="E8EEF5"/>
          </w:tcPr>
          <w:p>
            <w:pPr>
              <w:spacing w:after="0" w:line="252" w:lineRule="auto"/>
            </w:pPr>
            <w:r>
              <w:rPr>
                <w:rFonts w:ascii="Calibri" w:hAnsi="Calibri"/>
                <w:b/>
                <w:color w:val="1F4D78"/>
                <w:sz w:val="18"/>
              </w:rPr>
              <w:t>Parameter</w:t>
            </w:r>
          </w:p>
        </w:tc>
        <w:tc>
          <w:tcPr>
            <w:tcW w:type="dxa" w:w="2800"/>
            <w:tcMar>
              <w:top w:w="80" w:type="dxa"/>
              <w:start w:w="120" w:type="dxa"/>
              <w:bottom w:w="80" w:type="dxa"/>
              <w:end w:w="120" w:type="dxa"/>
            </w:tcMar>
            <w:vAlign w:val="center"/>
            <w:shd w:fill="E8EEF5"/>
          </w:tcPr>
          <w:p>
            <w:pPr>
              <w:spacing w:after="0" w:line="252" w:lineRule="auto"/>
            </w:pPr>
            <w:r>
              <w:rPr>
                <w:rFonts w:ascii="Calibri" w:hAnsi="Calibri"/>
                <w:b/>
                <w:color w:val="1F4D78"/>
                <w:sz w:val="18"/>
              </w:rPr>
              <w:t>Value</w:t>
            </w:r>
          </w:p>
        </w:tc>
        <w:tc>
          <w:tcPr>
            <w:tcW w:type="dxa" w:w="2960"/>
            <w:tcMar>
              <w:top w:w="80" w:type="dxa"/>
              <w:start w:w="120" w:type="dxa"/>
              <w:bottom w:w="80" w:type="dxa"/>
              <w:end w:w="120" w:type="dxa"/>
            </w:tcMar>
            <w:vAlign w:val="center"/>
            <w:shd w:fill="E8EEF5"/>
          </w:tcPr>
          <w:p>
            <w:pPr>
              <w:spacing w:after="0" w:line="252" w:lineRule="auto"/>
            </w:pPr>
            <w:r>
              <w:rPr>
                <w:rFonts w:ascii="Calibri" w:hAnsi="Calibri"/>
                <w:b/>
                <w:color w:val="1F4D78"/>
                <w:sz w:val="18"/>
              </w:rPr>
              <w:t>Control</w:t>
            </w:r>
          </w:p>
        </w:tc>
      </w:tr>
      <w:tr>
        <w:trPr>
          <w:cantSplit/>
        </w:trPr>
        <w:tc>
          <w:tcPr>
            <w:tcW w:type="dxa" w:w="3600"/>
          </w:tcPr>
          <w:p>
            <w:pPr>
              <w:spacing w:after="0" w:line="259" w:lineRule="auto"/>
            </w:pPr>
            <w:r>
              <w:rPr>
                <w:rFonts w:ascii="Calibri" w:hAnsi="Calibri"/>
                <w:b w:val="0"/>
                <w:color w:val="222222"/>
                <w:sz w:val="18"/>
              </w:rPr>
              <w:t>Scene roof total</w:t>
            </w:r>
          </w:p>
        </w:tc>
        <w:tc>
          <w:tcPr>
            <w:tcW w:type="dxa" w:w="2800"/>
          </w:tcPr>
          <w:p>
            <w:pPr>
              <w:spacing w:after="0" w:line="259" w:lineRule="auto"/>
            </w:pPr>
            <w:r>
              <w:rPr>
                <w:rFonts w:ascii="Calibri" w:hAnsi="Calibri"/>
                <w:b w:val="0"/>
                <w:color w:val="222222"/>
                <w:sz w:val="18"/>
              </w:rPr>
              <w:t>665</w:t>
            </w:r>
          </w:p>
        </w:tc>
        <w:tc>
          <w:tcPr>
            <w:tcW w:type="dxa" w:w="2960"/>
          </w:tcPr>
          <w:p>
            <w:pPr>
              <w:spacing w:after="0" w:line="259" w:lineRule="auto"/>
            </w:pPr>
            <w:r>
              <w:rPr>
                <w:rFonts w:ascii="Calibri" w:hAnsi="Calibri"/>
                <w:b w:val="0"/>
                <w:color w:val="222222"/>
                <w:sz w:val="18"/>
              </w:rPr>
              <w:t>Exact</w:t>
            </w:r>
          </w:p>
        </w:tc>
      </w:tr>
      <w:tr>
        <w:trPr>
          <w:cantSplit/>
        </w:trPr>
        <w:tc>
          <w:tcPr>
            <w:tcW w:type="dxa" w:w="3600"/>
            <w:shd w:fill="FAFBFC"/>
          </w:tcPr>
          <w:p>
            <w:pPr>
              <w:spacing w:after="0" w:line="259" w:lineRule="auto"/>
            </w:pPr>
            <w:r>
              <w:rPr>
                <w:rFonts w:ascii="Calibri" w:hAnsi="Calibri"/>
                <w:b w:val="0"/>
                <w:color w:val="222222"/>
                <w:sz w:val="18"/>
              </w:rPr>
              <w:t>Principal/functional roofs</w:t>
            </w:r>
          </w:p>
        </w:tc>
        <w:tc>
          <w:tcPr>
            <w:tcW w:type="dxa" w:w="2800"/>
            <w:shd w:fill="FAFBFC"/>
          </w:tcPr>
          <w:p>
            <w:pPr>
              <w:spacing w:after="0" w:line="259" w:lineRule="auto"/>
            </w:pPr>
            <w:r>
              <w:rPr>
                <w:rFonts w:ascii="Calibri" w:hAnsi="Calibri"/>
                <w:b w:val="0"/>
                <w:color w:val="222222"/>
                <w:sz w:val="18"/>
              </w:rPr>
              <w:t>511</w:t>
            </w:r>
          </w:p>
        </w:tc>
        <w:tc>
          <w:tcPr>
            <w:tcW w:type="dxa" w:w="2960"/>
            <w:shd w:fill="FAFBFC"/>
          </w:tcPr>
          <w:p>
            <w:pPr>
              <w:spacing w:after="0" w:line="259" w:lineRule="auto"/>
            </w:pPr>
            <w:r>
              <w:rPr>
                <w:rFonts w:ascii="Calibri" w:hAnsi="Calibri"/>
                <w:b w:val="0"/>
                <w:color w:val="222222"/>
                <w:sz w:val="18"/>
              </w:rPr>
              <w:t>Exact</w:t>
            </w:r>
          </w:p>
        </w:tc>
      </w:tr>
      <w:tr>
        <w:trPr>
          <w:cantSplit/>
        </w:trPr>
        <w:tc>
          <w:tcPr>
            <w:tcW w:type="dxa" w:w="3600"/>
          </w:tcPr>
          <w:p>
            <w:pPr>
              <w:spacing w:after="0" w:line="259" w:lineRule="auto"/>
            </w:pPr>
            <w:r>
              <w:rPr>
                <w:rFonts w:ascii="Calibri" w:hAnsi="Calibri"/>
                <w:b w:val="0"/>
                <w:color w:val="222222"/>
                <w:sz w:val="18"/>
              </w:rPr>
              <w:t>Ancillary roofs</w:t>
            </w:r>
          </w:p>
        </w:tc>
        <w:tc>
          <w:tcPr>
            <w:tcW w:type="dxa" w:w="2800"/>
          </w:tcPr>
          <w:p>
            <w:pPr>
              <w:spacing w:after="0" w:line="259" w:lineRule="auto"/>
            </w:pPr>
            <w:r>
              <w:rPr>
                <w:rFonts w:ascii="Calibri" w:hAnsi="Calibri"/>
                <w:b w:val="0"/>
                <w:color w:val="222222"/>
                <w:sz w:val="18"/>
              </w:rPr>
              <w:t>154</w:t>
            </w:r>
          </w:p>
        </w:tc>
        <w:tc>
          <w:tcPr>
            <w:tcW w:type="dxa" w:w="2960"/>
          </w:tcPr>
          <w:p>
            <w:pPr>
              <w:spacing w:after="0" w:line="259" w:lineRule="auto"/>
            </w:pPr>
            <w:r>
              <w:rPr>
                <w:rFonts w:ascii="Calibri" w:hAnsi="Calibri"/>
                <w:b w:val="0"/>
                <w:color w:val="222222"/>
                <w:sz w:val="18"/>
              </w:rPr>
              <w:t>Exact</w:t>
            </w:r>
          </w:p>
        </w:tc>
      </w:tr>
      <w:tr>
        <w:trPr>
          <w:cantSplit/>
        </w:trPr>
        <w:tc>
          <w:tcPr>
            <w:tcW w:type="dxa" w:w="3600"/>
            <w:shd w:fill="FAFBFC"/>
          </w:tcPr>
          <w:p>
            <w:pPr>
              <w:spacing w:after="0" w:line="259" w:lineRule="auto"/>
            </w:pPr>
            <w:r>
              <w:rPr>
                <w:rFonts w:ascii="Calibri" w:hAnsi="Calibri"/>
                <w:b w:val="0"/>
                <w:color w:val="222222"/>
                <w:sz w:val="18"/>
              </w:rPr>
              <w:t>South / West / North / Fort</w:t>
            </w:r>
          </w:p>
        </w:tc>
        <w:tc>
          <w:tcPr>
            <w:tcW w:type="dxa" w:w="2800"/>
            <w:shd w:fill="FAFBFC"/>
          </w:tcPr>
          <w:p>
            <w:pPr>
              <w:spacing w:after="0" w:line="259" w:lineRule="auto"/>
            </w:pPr>
            <w:r>
              <w:rPr>
                <w:rFonts w:ascii="Calibri" w:hAnsi="Calibri"/>
                <w:b w:val="0"/>
                <w:color w:val="222222"/>
                <w:sz w:val="18"/>
              </w:rPr>
              <w:t>370 / 135 / 150 / 10</w:t>
            </w:r>
          </w:p>
        </w:tc>
        <w:tc>
          <w:tcPr>
            <w:tcW w:type="dxa" w:w="2960"/>
            <w:shd w:fill="FAFBFC"/>
          </w:tcPr>
          <w:p>
            <w:pPr>
              <w:spacing w:after="0" w:line="259" w:lineRule="auto"/>
            </w:pPr>
            <w:r>
              <w:rPr>
                <w:rFonts w:ascii="Calibri" w:hAnsi="Calibri"/>
                <w:b w:val="0"/>
                <w:color w:val="222222"/>
                <w:sz w:val="18"/>
              </w:rPr>
              <w:t>Exact</w:t>
            </w:r>
          </w:p>
        </w:tc>
      </w:tr>
      <w:tr>
        <w:trPr>
          <w:cantSplit/>
        </w:trPr>
        <w:tc>
          <w:tcPr>
            <w:tcW w:type="dxa" w:w="3600"/>
          </w:tcPr>
          <w:p>
            <w:pPr>
              <w:spacing w:after="0" w:line="259" w:lineRule="auto"/>
            </w:pPr>
            <w:r>
              <w:rPr>
                <w:rFonts w:ascii="Calibri" w:hAnsi="Calibri"/>
                <w:b w:val="0"/>
                <w:color w:val="222222"/>
                <w:sz w:val="18"/>
              </w:rPr>
              <w:t>Population working value</w:t>
            </w:r>
          </w:p>
        </w:tc>
        <w:tc>
          <w:tcPr>
            <w:tcW w:type="dxa" w:w="2800"/>
          </w:tcPr>
          <w:p>
            <w:pPr>
              <w:spacing w:after="0" w:line="259" w:lineRule="auto"/>
            </w:pPr>
            <w:r>
              <w:rPr>
                <w:rFonts w:ascii="Calibri" w:hAnsi="Calibri"/>
                <w:b w:val="0"/>
                <w:color w:val="222222"/>
                <w:sz w:val="18"/>
              </w:rPr>
              <w:t>3,200–3,265</w:t>
            </w:r>
          </w:p>
        </w:tc>
        <w:tc>
          <w:tcPr>
            <w:tcW w:type="dxa" w:w="2960"/>
          </w:tcPr>
          <w:p>
            <w:pPr>
              <w:spacing w:after="0" w:line="259" w:lineRule="auto"/>
            </w:pPr>
            <w:r>
              <w:rPr>
                <w:rFonts w:ascii="Calibri" w:hAnsi="Calibri"/>
                <w:b w:val="0"/>
                <w:color w:val="222222"/>
                <w:sz w:val="18"/>
              </w:rPr>
              <w:t>Historical approximation</w:t>
            </w:r>
          </w:p>
        </w:tc>
      </w:tr>
      <w:tr>
        <w:trPr>
          <w:cantSplit/>
        </w:trPr>
        <w:tc>
          <w:tcPr>
            <w:tcW w:type="dxa" w:w="3600"/>
            <w:shd w:fill="FAFBFC"/>
          </w:tcPr>
          <w:p>
            <w:pPr>
              <w:spacing w:after="0" w:line="259" w:lineRule="auto"/>
            </w:pPr>
            <w:r>
              <w:rPr>
                <w:rFonts w:ascii="Calibri" w:hAnsi="Calibri"/>
                <w:b w:val="0"/>
                <w:color w:val="222222"/>
                <w:sz w:val="18"/>
              </w:rPr>
              <w:t>Principal wall height</w:t>
            </w:r>
          </w:p>
        </w:tc>
        <w:tc>
          <w:tcPr>
            <w:tcW w:type="dxa" w:w="2800"/>
            <w:shd w:fill="FAFBFC"/>
          </w:tcPr>
          <w:p>
            <w:pPr>
              <w:spacing w:after="0" w:line="259" w:lineRule="auto"/>
            </w:pPr>
            <w:r>
              <w:rPr>
                <w:rFonts w:ascii="Calibri" w:hAnsi="Calibri"/>
                <w:b w:val="0"/>
                <w:color w:val="222222"/>
                <w:sz w:val="18"/>
              </w:rPr>
              <w:t>8–23 ft to eaves</w:t>
            </w:r>
          </w:p>
        </w:tc>
        <w:tc>
          <w:tcPr>
            <w:tcW w:type="dxa" w:w="2960"/>
            <w:shd w:fill="FAFBFC"/>
          </w:tcPr>
          <w:p>
            <w:pPr>
              <w:spacing w:after="0" w:line="259" w:lineRule="auto"/>
            </w:pPr>
            <w:r>
              <w:rPr>
                <w:rFonts w:ascii="Calibri" w:hAnsi="Calibri"/>
                <w:b w:val="0"/>
                <w:color w:val="222222"/>
                <w:sz w:val="18"/>
              </w:rPr>
              <w:t>Family-controlled</w:t>
            </w:r>
          </w:p>
        </w:tc>
      </w:tr>
      <w:tr>
        <w:trPr>
          <w:cantSplit/>
        </w:trPr>
        <w:tc>
          <w:tcPr>
            <w:tcW w:type="dxa" w:w="3600"/>
          </w:tcPr>
          <w:p>
            <w:pPr>
              <w:spacing w:after="0" w:line="259" w:lineRule="auto"/>
            </w:pPr>
            <w:r>
              <w:rPr>
                <w:rFonts w:ascii="Calibri" w:hAnsi="Calibri"/>
                <w:b w:val="0"/>
                <w:color w:val="222222"/>
                <w:sz w:val="18"/>
              </w:rPr>
              <w:t>Principal ridge height</w:t>
            </w:r>
          </w:p>
        </w:tc>
        <w:tc>
          <w:tcPr>
            <w:tcW w:type="dxa" w:w="2800"/>
          </w:tcPr>
          <w:p>
            <w:pPr>
              <w:spacing w:after="0" w:line="259" w:lineRule="auto"/>
            </w:pPr>
            <w:r>
              <w:rPr>
                <w:rFonts w:ascii="Calibri" w:hAnsi="Calibri"/>
                <w:b w:val="0"/>
                <w:color w:val="222222"/>
                <w:sz w:val="18"/>
              </w:rPr>
              <w:t>15–40 ft</w:t>
            </w:r>
          </w:p>
        </w:tc>
        <w:tc>
          <w:tcPr>
            <w:tcW w:type="dxa" w:w="2960"/>
          </w:tcPr>
          <w:p>
            <w:pPr>
              <w:spacing w:after="0" w:line="259" w:lineRule="auto"/>
            </w:pPr>
            <w:r>
              <w:rPr>
                <w:rFonts w:ascii="Calibri" w:hAnsi="Calibri"/>
                <w:b w:val="0"/>
                <w:color w:val="222222"/>
                <w:sz w:val="18"/>
              </w:rPr>
              <w:t>Family-controlled; &gt;35 ft rare</w:t>
            </w:r>
          </w:p>
        </w:tc>
      </w:tr>
      <w:tr>
        <w:trPr>
          <w:cantSplit/>
        </w:trPr>
        <w:tc>
          <w:tcPr>
            <w:tcW w:type="dxa" w:w="3600"/>
            <w:shd w:fill="FAFBFC"/>
          </w:tcPr>
          <w:p>
            <w:pPr>
              <w:spacing w:after="0" w:line="259" w:lineRule="auto"/>
            </w:pPr>
            <w:r>
              <w:rPr>
                <w:rFonts w:ascii="Calibri" w:hAnsi="Calibri"/>
                <w:b w:val="0"/>
                <w:color w:val="222222"/>
                <w:sz w:val="18"/>
              </w:rPr>
              <w:t>Ordinary roof pitch</w:t>
            </w:r>
          </w:p>
        </w:tc>
        <w:tc>
          <w:tcPr>
            <w:tcW w:type="dxa" w:w="2800"/>
            <w:shd w:fill="FAFBFC"/>
          </w:tcPr>
          <w:p>
            <w:pPr>
              <w:spacing w:after="0" w:line="259" w:lineRule="auto"/>
            </w:pPr>
            <w:r>
              <w:rPr>
                <w:rFonts w:ascii="Calibri" w:hAnsi="Calibri"/>
                <w:b w:val="0"/>
                <w:color w:val="222222"/>
                <w:sz w:val="18"/>
              </w:rPr>
              <w:t>6:12–12:12</w:t>
            </w:r>
          </w:p>
        </w:tc>
        <w:tc>
          <w:tcPr>
            <w:tcW w:type="dxa" w:w="2960"/>
            <w:shd w:fill="FAFBFC"/>
          </w:tcPr>
          <w:p>
            <w:pPr>
              <w:spacing w:after="0" w:line="259" w:lineRule="auto"/>
            </w:pPr>
            <w:r>
              <w:rPr>
                <w:rFonts w:ascii="Calibri" w:hAnsi="Calibri"/>
                <w:b w:val="0"/>
                <w:color w:val="222222"/>
                <w:sz w:val="18"/>
              </w:rPr>
              <w:t>Family-controlled</w:t>
            </w:r>
          </w:p>
        </w:tc>
      </w:tr>
      <w:tr>
        <w:trPr>
          <w:cantSplit/>
        </w:trPr>
        <w:tc>
          <w:tcPr>
            <w:tcW w:type="dxa" w:w="3600"/>
          </w:tcPr>
          <w:p>
            <w:pPr>
              <w:spacing w:after="0" w:line="259" w:lineRule="auto"/>
            </w:pPr>
            <w:r>
              <w:rPr>
                <w:rFonts w:ascii="Calibri" w:hAnsi="Calibri"/>
                <w:b w:val="0"/>
                <w:color w:val="222222"/>
                <w:sz w:val="18"/>
              </w:rPr>
              <w:t>Typical eave projection</w:t>
            </w:r>
          </w:p>
        </w:tc>
        <w:tc>
          <w:tcPr>
            <w:tcW w:type="dxa" w:w="2800"/>
          </w:tcPr>
          <w:p>
            <w:pPr>
              <w:spacing w:after="0" w:line="259" w:lineRule="auto"/>
            </w:pPr>
            <w:r>
              <w:rPr>
                <w:rFonts w:ascii="Calibri" w:hAnsi="Calibri"/>
                <w:b w:val="0"/>
                <w:color w:val="222222"/>
                <w:sz w:val="18"/>
              </w:rPr>
              <w:t>6–16 in</w:t>
            </w:r>
          </w:p>
        </w:tc>
        <w:tc>
          <w:tcPr>
            <w:tcW w:type="dxa" w:w="2960"/>
          </w:tcPr>
          <w:p>
            <w:pPr>
              <w:spacing w:after="0" w:line="259" w:lineRule="auto"/>
            </w:pPr>
            <w:r>
              <w:rPr>
                <w:rFonts w:ascii="Calibri" w:hAnsi="Calibri"/>
                <w:b w:val="0"/>
                <w:color w:val="222222"/>
                <w:sz w:val="18"/>
              </w:rPr>
              <w:t>No modern oversized soffit</w:t>
            </w:r>
          </w:p>
        </w:tc>
      </w:tr>
      <w:tr>
        <w:trPr>
          <w:cantSplit/>
        </w:trPr>
        <w:tc>
          <w:tcPr>
            <w:tcW w:type="dxa" w:w="3600"/>
            <w:shd w:fill="FAFBFC"/>
          </w:tcPr>
          <w:p>
            <w:pPr>
              <w:spacing w:after="0" w:line="259" w:lineRule="auto"/>
            </w:pPr>
            <w:r>
              <w:rPr>
                <w:rFonts w:ascii="Calibri" w:hAnsi="Calibri"/>
                <w:b w:val="0"/>
                <w:color w:val="222222"/>
                <w:sz w:val="18"/>
              </w:rPr>
              <w:t>Clapboard visible reveal</w:t>
            </w:r>
          </w:p>
        </w:tc>
        <w:tc>
          <w:tcPr>
            <w:tcW w:type="dxa" w:w="2800"/>
            <w:shd w:fill="FAFBFC"/>
          </w:tcPr>
          <w:p>
            <w:pPr>
              <w:spacing w:after="0" w:line="259" w:lineRule="auto"/>
            </w:pPr>
            <w:r>
              <w:rPr>
                <w:rFonts w:ascii="Calibri" w:hAnsi="Calibri"/>
                <w:b w:val="0"/>
                <w:color w:val="222222"/>
                <w:sz w:val="18"/>
              </w:rPr>
              <w:t>4–7 in</w:t>
            </w:r>
          </w:p>
        </w:tc>
        <w:tc>
          <w:tcPr>
            <w:tcW w:type="dxa" w:w="2960"/>
            <w:shd w:fill="FAFBFC"/>
          </w:tcPr>
          <w:p>
            <w:pPr>
              <w:spacing w:after="0" w:line="259" w:lineRule="auto"/>
            </w:pPr>
            <w:r>
              <w:rPr>
                <w:rFonts w:ascii="Calibri" w:hAnsi="Calibri"/>
                <w:b w:val="0"/>
                <w:color w:val="222222"/>
                <w:sz w:val="18"/>
              </w:rPr>
              <w:t>Vary subtly</w:t>
            </w:r>
          </w:p>
        </w:tc>
      </w:tr>
      <w:tr>
        <w:trPr>
          <w:cantSplit/>
        </w:trPr>
        <w:tc>
          <w:tcPr>
            <w:tcW w:type="dxa" w:w="3600"/>
          </w:tcPr>
          <w:p>
            <w:pPr>
              <w:spacing w:after="0" w:line="259" w:lineRule="auto"/>
            </w:pPr>
            <w:r>
              <w:rPr>
                <w:rFonts w:ascii="Calibri" w:hAnsi="Calibri"/>
                <w:b w:val="0"/>
                <w:color w:val="222222"/>
                <w:sz w:val="18"/>
              </w:rPr>
              <w:t>Vertical board width</w:t>
            </w:r>
          </w:p>
        </w:tc>
        <w:tc>
          <w:tcPr>
            <w:tcW w:type="dxa" w:w="2800"/>
          </w:tcPr>
          <w:p>
            <w:pPr>
              <w:spacing w:after="0" w:line="259" w:lineRule="auto"/>
            </w:pPr>
            <w:r>
              <w:rPr>
                <w:rFonts w:ascii="Calibri" w:hAnsi="Calibri"/>
                <w:b w:val="0"/>
                <w:color w:val="222222"/>
                <w:sz w:val="18"/>
              </w:rPr>
              <w:t>8–14 in</w:t>
            </w:r>
          </w:p>
        </w:tc>
        <w:tc>
          <w:tcPr>
            <w:tcW w:type="dxa" w:w="2960"/>
          </w:tcPr>
          <w:p>
            <w:pPr>
              <w:spacing w:after="0" w:line="259" w:lineRule="auto"/>
            </w:pPr>
            <w:r>
              <w:rPr>
                <w:rFonts w:ascii="Calibri" w:hAnsi="Calibri"/>
                <w:b w:val="0"/>
                <w:color w:val="222222"/>
                <w:sz w:val="18"/>
              </w:rPr>
              <w:t>Battens optional</w:t>
            </w:r>
          </w:p>
        </w:tc>
      </w:tr>
      <w:tr>
        <w:trPr>
          <w:cantSplit/>
        </w:trPr>
        <w:tc>
          <w:tcPr>
            <w:tcW w:type="dxa" w:w="3600"/>
            <w:shd w:fill="FAFBFC"/>
          </w:tcPr>
          <w:p>
            <w:pPr>
              <w:spacing w:after="0" w:line="259" w:lineRule="auto"/>
            </w:pPr>
            <w:r>
              <w:rPr>
                <w:rFonts w:ascii="Calibri" w:hAnsi="Calibri"/>
                <w:b w:val="0"/>
                <w:color w:val="222222"/>
                <w:sz w:val="18"/>
              </w:rPr>
              <w:t>Wood shingle exposed course</w:t>
            </w:r>
          </w:p>
        </w:tc>
        <w:tc>
          <w:tcPr>
            <w:tcW w:type="dxa" w:w="2800"/>
            <w:shd w:fill="FAFBFC"/>
          </w:tcPr>
          <w:p>
            <w:pPr>
              <w:spacing w:after="0" w:line="259" w:lineRule="auto"/>
            </w:pPr>
            <w:r>
              <w:rPr>
                <w:rFonts w:ascii="Calibri" w:hAnsi="Calibri"/>
                <w:b w:val="0"/>
                <w:color w:val="222222"/>
                <w:sz w:val="18"/>
              </w:rPr>
              <w:t>5–8 in</w:t>
            </w:r>
          </w:p>
        </w:tc>
        <w:tc>
          <w:tcPr>
            <w:tcW w:type="dxa" w:w="2960"/>
            <w:shd w:fill="FAFBFC"/>
          </w:tcPr>
          <w:p>
            <w:pPr>
              <w:spacing w:after="0" w:line="259" w:lineRule="auto"/>
            </w:pPr>
            <w:r>
              <w:rPr>
                <w:rFonts w:ascii="Calibri" w:hAnsi="Calibri"/>
                <w:b w:val="0"/>
                <w:color w:val="222222"/>
                <w:sz w:val="18"/>
              </w:rPr>
              <w:t>Random widths; staggered joints</w:t>
            </w:r>
          </w:p>
        </w:tc>
      </w:tr>
      <w:tr>
        <w:trPr>
          <w:cantSplit/>
        </w:trPr>
        <w:tc>
          <w:tcPr>
            <w:tcW w:type="dxa" w:w="3600"/>
          </w:tcPr>
          <w:p>
            <w:pPr>
              <w:spacing w:after="0" w:line="259" w:lineRule="auto"/>
            </w:pPr>
            <w:r>
              <w:rPr>
                <w:rFonts w:ascii="Calibri" w:hAnsi="Calibri"/>
                <w:b w:val="0"/>
                <w:color w:val="222222"/>
                <w:sz w:val="18"/>
              </w:rPr>
              <w:t>Ordinary window</w:t>
            </w:r>
          </w:p>
        </w:tc>
        <w:tc>
          <w:tcPr>
            <w:tcW w:type="dxa" w:w="2800"/>
          </w:tcPr>
          <w:p>
            <w:pPr>
              <w:spacing w:after="0" w:line="259" w:lineRule="auto"/>
            </w:pPr>
            <w:r>
              <w:rPr>
                <w:rFonts w:ascii="Calibri" w:hAnsi="Calibri"/>
                <w:b w:val="0"/>
                <w:color w:val="222222"/>
                <w:sz w:val="18"/>
              </w:rPr>
              <w:t>6-over-6, 28–36×48–66 in</w:t>
            </w:r>
          </w:p>
        </w:tc>
        <w:tc>
          <w:tcPr>
            <w:tcW w:type="dxa" w:w="2960"/>
          </w:tcPr>
          <w:p>
            <w:pPr>
              <w:spacing w:after="0" w:line="259" w:lineRule="auto"/>
            </w:pPr>
            <w:r>
              <w:rPr>
                <w:rFonts w:ascii="Calibri" w:hAnsi="Calibri"/>
                <w:b w:val="0"/>
                <w:color w:val="222222"/>
                <w:sz w:val="18"/>
              </w:rPr>
              <w:t>Other small-pane variants allowed</w:t>
            </w:r>
          </w:p>
        </w:tc>
      </w:tr>
      <w:tr>
        <w:trPr>
          <w:cantSplit/>
        </w:trPr>
        <w:tc>
          <w:tcPr>
            <w:tcW w:type="dxa" w:w="3600"/>
            <w:shd w:fill="FAFBFC"/>
          </w:tcPr>
          <w:p>
            <w:pPr>
              <w:spacing w:after="0" w:line="259" w:lineRule="auto"/>
            </w:pPr>
            <w:r>
              <w:rPr>
                <w:rFonts w:ascii="Calibri" w:hAnsi="Calibri"/>
                <w:b w:val="0"/>
                <w:color w:val="222222"/>
                <w:sz w:val="18"/>
              </w:rPr>
              <w:t>Ordinary door</w:t>
            </w:r>
          </w:p>
        </w:tc>
        <w:tc>
          <w:tcPr>
            <w:tcW w:type="dxa" w:w="2800"/>
            <w:shd w:fill="FAFBFC"/>
          </w:tcPr>
          <w:p>
            <w:pPr>
              <w:spacing w:after="0" w:line="259" w:lineRule="auto"/>
            </w:pPr>
            <w:r>
              <w:rPr>
                <w:rFonts w:ascii="Calibri" w:hAnsi="Calibri"/>
                <w:b w:val="0"/>
                <w:color w:val="222222"/>
                <w:sz w:val="18"/>
              </w:rPr>
              <w:t>30–36×76–82 in</w:t>
            </w:r>
          </w:p>
        </w:tc>
        <w:tc>
          <w:tcPr>
            <w:tcW w:type="dxa" w:w="2960"/>
            <w:shd w:fill="FAFBFC"/>
          </w:tcPr>
          <w:p>
            <w:pPr>
              <w:spacing w:after="0" w:line="259" w:lineRule="auto"/>
            </w:pPr>
            <w:r>
              <w:rPr>
                <w:rFonts w:ascii="Calibri" w:hAnsi="Calibri"/>
                <w:b w:val="0"/>
                <w:color w:val="222222"/>
                <w:sz w:val="18"/>
              </w:rPr>
              <w:t>Batten, 2-, 4-, or 6-panel</w:t>
            </w:r>
          </w:p>
        </w:tc>
      </w:tr>
      <w:tr>
        <w:trPr>
          <w:cantSplit/>
        </w:trPr>
        <w:tc>
          <w:tcPr>
            <w:tcW w:type="dxa" w:w="3600"/>
          </w:tcPr>
          <w:p>
            <w:pPr>
              <w:spacing w:after="0" w:line="259" w:lineRule="auto"/>
            </w:pPr>
            <w:r>
              <w:rPr>
                <w:rFonts w:ascii="Calibri" w:hAnsi="Calibri"/>
                <w:b w:val="0"/>
                <w:color w:val="222222"/>
                <w:sz w:val="18"/>
              </w:rPr>
              <w:t>Foundation lift</w:t>
            </w:r>
          </w:p>
        </w:tc>
        <w:tc>
          <w:tcPr>
            <w:tcW w:type="dxa" w:w="2800"/>
          </w:tcPr>
          <w:p>
            <w:pPr>
              <w:spacing w:after="0" w:line="259" w:lineRule="auto"/>
            </w:pPr>
            <w:r>
              <w:rPr>
                <w:rFonts w:ascii="Calibri" w:hAnsi="Calibri"/>
                <w:b w:val="0"/>
                <w:color w:val="222222"/>
                <w:sz w:val="18"/>
              </w:rPr>
              <w:t>8–30 in</w:t>
            </w:r>
          </w:p>
        </w:tc>
        <w:tc>
          <w:tcPr>
            <w:tcW w:type="dxa" w:w="2960"/>
          </w:tcPr>
          <w:p>
            <w:pPr>
              <w:spacing w:after="0" w:line="259" w:lineRule="auto"/>
            </w:pPr>
            <w:r>
              <w:rPr>
                <w:rFonts w:ascii="Calibri" w:hAnsi="Calibri"/>
                <w:b w:val="0"/>
                <w:color w:val="222222"/>
                <w:sz w:val="18"/>
              </w:rPr>
              <w:t>Step piers to visible terrain</w:t>
            </w:r>
          </w:p>
        </w:tc>
      </w:tr>
      <w:tr>
        <w:trPr>
          <w:cantSplit/>
        </w:trPr>
        <w:tc>
          <w:tcPr>
            <w:tcW w:type="dxa" w:w="3600"/>
            <w:shd w:fill="FAFBFC"/>
          </w:tcPr>
          <w:p>
            <w:pPr>
              <w:spacing w:after="0" w:line="259" w:lineRule="auto"/>
            </w:pPr>
            <w:r>
              <w:rPr>
                <w:rFonts w:ascii="Calibri" w:hAnsi="Calibri"/>
                <w:b w:val="0"/>
                <w:color w:val="222222"/>
                <w:sz w:val="18"/>
              </w:rPr>
              <w:t>Painted-body share</w:t>
            </w:r>
          </w:p>
        </w:tc>
        <w:tc>
          <w:tcPr>
            <w:tcW w:type="dxa" w:w="2800"/>
            <w:shd w:fill="FAFBFC"/>
          </w:tcPr>
          <w:p>
            <w:pPr>
              <w:spacing w:after="0" w:line="259" w:lineRule="auto"/>
            </w:pPr>
            <w:r>
              <w:rPr>
                <w:rFonts w:ascii="Calibri" w:hAnsi="Calibri"/>
                <w:b w:val="0"/>
                <w:color w:val="222222"/>
                <w:sz w:val="18"/>
              </w:rPr>
              <w:t>~39% incl. partial/mixed</w:t>
            </w:r>
          </w:p>
        </w:tc>
        <w:tc>
          <w:tcPr>
            <w:tcW w:type="dxa" w:w="2960"/>
            <w:shd w:fill="FAFBFC"/>
          </w:tcPr>
          <w:p>
            <w:pPr>
              <w:spacing w:after="0" w:line="259" w:lineRule="auto"/>
            </w:pPr>
            <w:r>
              <w:rPr>
                <w:rFonts w:ascii="Calibri" w:hAnsi="Calibri"/>
                <w:b w:val="0"/>
                <w:color w:val="222222"/>
                <w:sz w:val="18"/>
              </w:rPr>
              <w:t>Warm, muted, thin/chalky</w:t>
            </w:r>
          </w:p>
        </w:tc>
      </w:tr>
      <w:tr>
        <w:trPr>
          <w:cantSplit/>
        </w:trPr>
        <w:tc>
          <w:tcPr>
            <w:tcW w:type="dxa" w:w="3600"/>
          </w:tcPr>
          <w:p>
            <w:pPr>
              <w:spacing w:after="0" w:line="259" w:lineRule="auto"/>
            </w:pPr>
            <w:r>
              <w:rPr>
                <w:rFonts w:ascii="Calibri" w:hAnsi="Calibri"/>
                <w:b w:val="0"/>
                <w:color w:val="222222"/>
                <w:sz w:val="18"/>
              </w:rPr>
              <w:t>Unpainted share</w:t>
            </w:r>
          </w:p>
        </w:tc>
        <w:tc>
          <w:tcPr>
            <w:tcW w:type="dxa" w:w="2800"/>
          </w:tcPr>
          <w:p>
            <w:pPr>
              <w:spacing w:after="0" w:line="259" w:lineRule="auto"/>
            </w:pPr>
            <w:r>
              <w:rPr>
                <w:rFonts w:ascii="Calibri" w:hAnsi="Calibri"/>
                <w:b w:val="0"/>
                <w:color w:val="222222"/>
                <w:sz w:val="18"/>
              </w:rPr>
              <w:t>~55%</w:t>
            </w:r>
          </w:p>
        </w:tc>
        <w:tc>
          <w:tcPr>
            <w:tcW w:type="dxa" w:w="2960"/>
          </w:tcPr>
          <w:p>
            <w:pPr>
              <w:spacing w:after="0" w:line="259" w:lineRule="auto"/>
            </w:pPr>
            <w:r>
              <w:rPr>
                <w:rFonts w:ascii="Calibri" w:hAnsi="Calibri"/>
                <w:b w:val="0"/>
                <w:color w:val="222222"/>
                <w:sz w:val="18"/>
              </w:rPr>
              <w:t>Fresh pale + weathered gray/brown</w:t>
            </w:r>
          </w:p>
        </w:tc>
      </w:tr>
      <w:tr>
        <w:trPr>
          <w:cantSplit/>
        </w:trPr>
        <w:tc>
          <w:tcPr>
            <w:tcW w:type="dxa" w:w="3600"/>
            <w:shd w:fill="FAFBFC"/>
          </w:tcPr>
          <w:p>
            <w:pPr>
              <w:spacing w:after="0" w:line="259" w:lineRule="auto"/>
            </w:pPr>
            <w:r>
              <w:rPr>
                <w:rFonts w:ascii="Calibri" w:hAnsi="Calibri"/>
                <w:b w:val="0"/>
                <w:color w:val="222222"/>
                <w:sz w:val="18"/>
              </w:rPr>
              <w:t>Masonry roofs</w:t>
            </w:r>
          </w:p>
        </w:tc>
        <w:tc>
          <w:tcPr>
            <w:tcW w:type="dxa" w:w="2800"/>
            <w:shd w:fill="FAFBFC"/>
          </w:tcPr>
          <w:p>
            <w:pPr>
              <w:spacing w:after="0" w:line="259" w:lineRule="auto"/>
            </w:pPr>
            <w:r>
              <w:rPr>
                <w:rFonts w:ascii="Calibri" w:hAnsi="Calibri"/>
                <w:b w:val="0"/>
                <w:color w:val="222222"/>
                <w:sz w:val="18"/>
              </w:rPr>
              <w:t>3 target; never more than 5 without evidence</w:t>
            </w:r>
          </w:p>
        </w:tc>
        <w:tc>
          <w:tcPr>
            <w:tcW w:type="dxa" w:w="2960"/>
            <w:shd w:fill="FAFBFC"/>
          </w:tcPr>
          <w:p>
            <w:pPr>
              <w:spacing w:after="0" w:line="259" w:lineRule="auto"/>
            </w:pPr>
            <w:r>
              <w:rPr>
                <w:rFonts w:ascii="Calibri" w:hAnsi="Calibri"/>
                <w:b w:val="0"/>
                <w:color w:val="222222"/>
                <w:sz w:val="18"/>
              </w:rPr>
              <w:t>Visually exceptional</w:t>
            </w:r>
          </w:p>
        </w:tc>
      </w:tr>
      <w:tr>
        <w:trPr>
          <w:cantSplit/>
        </w:trPr>
        <w:tc>
          <w:tcPr>
            <w:tcW w:type="dxa" w:w="3600"/>
          </w:tcPr>
          <w:p>
            <w:pPr>
              <w:spacing w:after="0" w:line="259" w:lineRule="auto"/>
            </w:pPr>
            <w:r>
              <w:rPr>
                <w:rFonts w:ascii="Calibri" w:hAnsi="Calibri"/>
                <w:b w:val="0"/>
                <w:color w:val="222222"/>
                <w:sz w:val="18"/>
              </w:rPr>
              <w:t>Minimum visibly distinct combinations</w:t>
            </w:r>
          </w:p>
        </w:tc>
        <w:tc>
          <w:tcPr>
            <w:tcW w:type="dxa" w:w="2800"/>
          </w:tcPr>
          <w:p>
            <w:pPr>
              <w:spacing w:after="0" w:line="259" w:lineRule="auto"/>
            </w:pPr>
            <w:r>
              <w:rPr>
                <w:rFonts w:ascii="Calibri" w:hAnsi="Calibri"/>
                <w:b w:val="0"/>
                <w:color w:val="222222"/>
                <w:sz w:val="18"/>
              </w:rPr>
              <w:t>250</w:t>
            </w:r>
          </w:p>
        </w:tc>
        <w:tc>
          <w:tcPr>
            <w:tcW w:type="dxa" w:w="2960"/>
          </w:tcPr>
          <w:p>
            <w:pPr>
              <w:spacing w:after="0" w:line="259" w:lineRule="auto"/>
            </w:pPr>
            <w:r>
              <w:rPr>
                <w:rFonts w:ascii="Calibri" w:hAnsi="Calibri"/>
                <w:b w:val="0"/>
                <w:color w:val="222222"/>
                <w:sz w:val="18"/>
              </w:rPr>
              <w:t>Across 665 instances</w:t>
            </w:r>
          </w:p>
        </w:tc>
      </w:tr>
      <w:tr>
        <w:trPr>
          <w:cantSplit/>
        </w:trPr>
        <w:tc>
          <w:tcPr>
            <w:tcW w:type="dxa" w:w="3600"/>
            <w:shd w:fill="FAFBFC"/>
          </w:tcPr>
          <w:p>
            <w:pPr>
              <w:spacing w:after="0" w:line="259" w:lineRule="auto"/>
            </w:pPr>
            <w:r>
              <w:rPr>
                <w:rFonts w:ascii="Calibri" w:hAnsi="Calibri"/>
                <w:b w:val="0"/>
                <w:color w:val="222222"/>
                <w:sz w:val="18"/>
              </w:rPr>
              <w:t>Active construction sites</w:t>
            </w:r>
          </w:p>
        </w:tc>
        <w:tc>
          <w:tcPr>
            <w:tcW w:type="dxa" w:w="2800"/>
            <w:shd w:fill="FAFBFC"/>
          </w:tcPr>
          <w:p>
            <w:pPr>
              <w:spacing w:after="0" w:line="259" w:lineRule="auto"/>
            </w:pPr>
            <w:r>
              <w:rPr>
                <w:rFonts w:ascii="Calibri" w:hAnsi="Calibri"/>
                <w:b w:val="0"/>
                <w:color w:val="222222"/>
                <w:sz w:val="18"/>
              </w:rPr>
              <w:t>15–30</w:t>
            </w:r>
          </w:p>
        </w:tc>
        <w:tc>
          <w:tcPr>
            <w:tcW w:type="dxa" w:w="2960"/>
            <w:shd w:fill="FAFBFC"/>
          </w:tcPr>
          <w:p>
            <w:pPr>
              <w:spacing w:after="0" w:line="259" w:lineRule="auto"/>
            </w:pPr>
            <w:r>
              <w:rPr>
                <w:rFonts w:ascii="Calibri" w:hAnsi="Calibri"/>
                <w:b w:val="0"/>
                <w:color w:val="222222"/>
                <w:sz w:val="18"/>
              </w:rPr>
              <w:t>Props; included roof only if replacing a D2</w:t>
            </w:r>
          </w:p>
        </w:tc>
      </w:tr>
      <w:tr>
        <w:trPr>
          <w:cantSplit/>
        </w:trPr>
        <w:tc>
          <w:tcPr>
            <w:tcW w:type="dxa" w:w="3600"/>
          </w:tcPr>
          <w:p>
            <w:pPr>
              <w:spacing w:after="0" w:line="259" w:lineRule="auto"/>
            </w:pPr>
            <w:r>
              <w:rPr>
                <w:rFonts w:ascii="Calibri" w:hAnsi="Calibri"/>
                <w:b w:val="0"/>
                <w:color w:val="222222"/>
                <w:sz w:val="18"/>
              </w:rPr>
              <w:t>Temporary camps/wagons/tents</w:t>
            </w:r>
          </w:p>
        </w:tc>
        <w:tc>
          <w:tcPr>
            <w:tcW w:type="dxa" w:w="2800"/>
          </w:tcPr>
          <w:p>
            <w:pPr>
              <w:spacing w:after="0" w:line="259" w:lineRule="auto"/>
            </w:pPr>
            <w:r>
              <w:rPr>
                <w:rFonts w:ascii="Calibri" w:hAnsi="Calibri"/>
                <w:b w:val="0"/>
                <w:color w:val="222222"/>
                <w:sz w:val="18"/>
              </w:rPr>
              <w:t>10–25</w:t>
            </w:r>
          </w:p>
        </w:tc>
        <w:tc>
          <w:tcPr>
            <w:tcW w:type="dxa" w:w="2960"/>
          </w:tcPr>
          <w:p>
            <w:pPr>
              <w:spacing w:after="0" w:line="259" w:lineRule="auto"/>
            </w:pPr>
            <w:r>
              <w:rPr>
                <w:rFonts w:ascii="Calibri" w:hAnsi="Calibri"/>
                <w:b w:val="0"/>
                <w:color w:val="222222"/>
                <w:sz w:val="18"/>
              </w:rPr>
              <w:t>Scene props outside roof total</w:t>
            </w:r>
          </w:p>
        </w:tc>
      </w:tr>
    </w:tbl>
    <w:p>
      <w:pPr>
        <w:spacing w:after="40"/>
      </w:pPr>
    </w:p>
    <w:p>
      <w:pPr>
        <w:pStyle w:val="Heading2"/>
        <w:keepNext/>
      </w:pPr>
      <w:r>
        <w:t>Substitution rule</w:t>
      </w:r>
    </w:p>
    <w:p>
      <w:pPr>
        <w:keepLines w:val="0"/>
        <w:spacing w:before="0" w:after="120" w:line="300" w:lineRule="auto"/>
      </w:pPr>
      <w:r>
        <w:rPr>
          <w:rFonts w:ascii="Calibri" w:hAnsi="Calibri"/>
          <w:i w:val="0"/>
          <w:color w:val="222222"/>
          <w:sz w:val="22"/>
        </w:rPr>
        <w:t>A newly researched named structure replaces one existing generic roof in the nearest family, district, and scale class. Record the source, location confidence, date confidence, and inventory change. Maintain the total unless a formal version change revises the entire reconstruction.</w:t>
      </w:r>
    </w:p>
    <w:p>
      <w:pPr>
        <w:pStyle w:val="Heading1"/>
        <w:keepNext/>
      </w:pPr>
      <w:r>
        <w:t>Appendix C. Research notes and source list</w:t>
      </w:r>
    </w:p>
    <w:p>
      <w:pPr>
        <w:pStyle w:val="Heading2"/>
        <w:keepNext/>
      </w:pPr>
      <w:r>
        <w:t>Research synthesis</w:t>
      </w:r>
    </w:p>
    <w:p>
      <w:pPr>
        <w:keepLines w:val="0"/>
        <w:spacing w:before="0" w:after="120" w:line="300" w:lineRule="auto"/>
      </w:pPr>
      <w:r>
        <w:rPr>
          <w:rFonts w:ascii="Calibri" w:hAnsi="Calibri"/>
          <w:i w:val="0"/>
          <w:color w:val="222222"/>
          <w:sz w:val="22"/>
        </w:rPr>
        <w:t>The starting material supplied for this project contained several draft estimates ranging from roughly 500 to 780 structures. The recommendation reconciles those drafts around a single 665-roof production plan. It retains the strongest shared findings—population near 3,200, overwhelming timber construction, intense building activity, river-centered density, sparse outer plats, and numerous unrecorded outbuildings—while correcting July chronology and removing double-counted institutional functions.</w:t>
      </w:r>
    </w:p>
    <w:p>
      <w:pPr>
        <w:pStyle w:val="Heading2"/>
        <w:keepNext/>
      </w:pPr>
      <w:r>
        <w:t>Key methodological cautions</w:t>
      </w:r>
    </w:p>
    <w:p>
      <w:pPr>
        <w:pStyle w:val="ListBullet"/>
        <w:spacing w:after="80" w:line="300" w:lineRule="auto"/>
        <w:ind w:left="540" w:hanging="271"/>
      </w:pPr>
      <w:r>
        <w:rPr>
          <w:rFonts w:ascii="Calibri" w:hAnsi="Calibri"/>
          <w:color w:val="222222"/>
          <w:sz w:val="22"/>
        </w:rPr>
        <w:t>The 3,265 population figure is itself approximate and may not represent a literal July enumeration.[1]</w:t>
      </w:r>
    </w:p>
    <w:p>
      <w:pPr>
        <w:pStyle w:val="ListBullet"/>
        <w:spacing w:after="80" w:line="300" w:lineRule="auto"/>
        <w:ind w:left="540" w:hanging="271"/>
      </w:pPr>
      <w:r>
        <w:rPr>
          <w:rFonts w:ascii="Calibri" w:hAnsi="Calibri"/>
          <w:color w:val="222222"/>
          <w:sz w:val="22"/>
        </w:rPr>
        <w:t>The 1840 ‘fewer than 1,000 structures’ benchmark is a later-area total, useful for scale but not an exact matching-boundary census.[2]</w:t>
      </w:r>
    </w:p>
    <w:p>
      <w:pPr>
        <w:pStyle w:val="ListBullet"/>
        <w:spacing w:after="80" w:line="300" w:lineRule="auto"/>
        <w:ind w:left="540" w:hanging="271"/>
      </w:pPr>
      <w:r>
        <w:rPr>
          <w:rFonts w:ascii="Calibri" w:hAnsi="Calibri"/>
          <w:color w:val="222222"/>
          <w:sz w:val="22"/>
        </w:rPr>
        <w:t>Retrospective maps and illustrations may be accurate in street pattern while combining buildings from different months or years.[3][5][6]</w:t>
      </w:r>
    </w:p>
    <w:p>
      <w:pPr>
        <w:pStyle w:val="ListBullet"/>
        <w:spacing w:after="80" w:line="300" w:lineRule="auto"/>
        <w:ind w:left="540" w:hanging="271"/>
      </w:pPr>
      <w:r>
        <w:rPr>
          <w:rFonts w:ascii="Calibri" w:hAnsi="Calibri"/>
          <w:color w:val="222222"/>
          <w:sz w:val="22"/>
        </w:rPr>
        <w:t>Institutional histories often identify functions rather than distinct roofs; early Chicago frequently placed school, worship, meeting, office, and residence uses in the same structure.[10–15]</w:t>
      </w:r>
    </w:p>
    <w:p>
      <w:pPr>
        <w:pStyle w:val="ListBullet"/>
        <w:spacing w:after="80" w:line="300" w:lineRule="auto"/>
        <w:ind w:left="540" w:hanging="271"/>
      </w:pPr>
      <w:r>
        <w:rPr>
          <w:rFonts w:ascii="Calibri" w:hAnsi="Calibri"/>
          <w:color w:val="222222"/>
          <w:sz w:val="22"/>
        </w:rPr>
        <w:t>Balloon-frame origin claims are historically important but disputed in detail; the model should depict mixed lightweight and traditional framing.[8][9]</w:t>
      </w:r>
    </w:p>
    <w:p>
      <w:pPr>
        <w:pStyle w:val="ListBullet"/>
        <w:spacing w:after="80" w:line="300" w:lineRule="auto"/>
        <w:ind w:left="540" w:hanging="271"/>
      </w:pPr>
      <w:r>
        <w:rPr>
          <w:rFonts w:ascii="Calibri" w:hAnsi="Calibri"/>
          <w:color w:val="222222"/>
          <w:sz w:val="22"/>
        </w:rPr>
        <w:t>Color recommendations are period-informed art direction, not building-specific paint archaeology.[16–18]</w:t>
      </w:r>
    </w:p>
    <w:p>
      <w:r>
        <w:br w:type="page"/>
      </w:r>
    </w:p>
    <w:p>
      <w:pPr>
        <w:pStyle w:val="Heading1"/>
        <w:keepNext/>
      </w:pPr>
      <w:r>
        <w:t>Sources</w:t>
      </w:r>
    </w:p>
    <w:p>
      <w:pPr>
        <w:spacing w:after="40" w:line="240" w:lineRule="auto"/>
        <w:ind w:left="360" w:hanging="360"/>
      </w:pPr>
      <w:r>
        <w:rPr>
          <w:rFonts w:ascii="Calibri" w:hAnsi="Calibri"/>
          <w:color w:val="222222"/>
          <w:sz w:val="17"/>
        </w:rPr>
        <w:t xml:space="preserve">[1] Illinois Secretary of State, Early Chicago census report. </w:t>
      </w:r>
      <w:hyperlink r:id="rId17">
        <w:r>
          <w:rPr>
            <w:color w:val="2E74B5"/>
            <w:u w:val="single"/>
            <w:sz w:val="17"/>
          </w:rPr>
          <w:t>https://www.ilsos.gov/departments/archives/teaching-packages/early-chicago/doc23.html</w:t>
        </w:r>
      </w:hyperlink>
    </w:p>
    <w:p>
      <w:pPr>
        <w:spacing w:after="40" w:line="240" w:lineRule="auto"/>
        <w:ind w:left="360" w:hanging="360"/>
      </w:pPr>
      <w:r>
        <w:rPr>
          <w:rFonts w:ascii="Calibri" w:hAnsi="Calibri"/>
          <w:color w:val="222222"/>
          <w:sz w:val="17"/>
        </w:rPr>
        <w:t xml:space="preserve">[2] Encyclopedia of Chicago, Construction. </w:t>
      </w:r>
      <w:hyperlink r:id="rId18">
        <w:r>
          <w:rPr>
            <w:color w:val="2E74B5"/>
            <w:u w:val="single"/>
            <w:sz w:val="17"/>
          </w:rPr>
          <w:t>https://www.encyclopedia.chicagohistory.org/pages/331.html</w:t>
        </w:r>
      </w:hyperlink>
    </w:p>
    <w:p>
      <w:pPr>
        <w:spacing w:after="40" w:line="240" w:lineRule="auto"/>
        <w:ind w:left="360" w:hanging="360"/>
      </w:pPr>
      <w:r>
        <w:rPr>
          <w:rFonts w:ascii="Calibri" w:hAnsi="Calibri"/>
          <w:color w:val="222222"/>
          <w:sz w:val="17"/>
        </w:rPr>
        <w:t xml:space="preserve">[3] Encyclopedia of Chicago, Map of Chicago, 1835. </w:t>
      </w:r>
      <w:hyperlink r:id="rId19">
        <w:r>
          <w:rPr>
            <w:color w:val="2E74B5"/>
            <w:u w:val="single"/>
            <w:sz w:val="17"/>
          </w:rPr>
          <w:t>https://www.encyclopedia.chicagohistory.org/pages/3298.html</w:t>
        </w:r>
      </w:hyperlink>
    </w:p>
    <w:p>
      <w:pPr>
        <w:spacing w:after="40" w:line="240" w:lineRule="auto"/>
        <w:ind w:left="360" w:hanging="360"/>
      </w:pPr>
      <w:r>
        <w:rPr>
          <w:rFonts w:ascii="Calibri" w:hAnsi="Calibri"/>
          <w:color w:val="222222"/>
          <w:sz w:val="17"/>
        </w:rPr>
        <w:t xml:space="preserve">[4] Encyclopedia of Chicago, Mapping Chicago. </w:t>
      </w:r>
      <w:hyperlink r:id="rId20">
        <w:r>
          <w:rPr>
            <w:color w:val="2E74B5"/>
            <w:u w:val="single"/>
            <w:sz w:val="17"/>
          </w:rPr>
          <w:t>https://www.encyclopedia.chicagohistory.org/pages/787.html</w:t>
        </w:r>
      </w:hyperlink>
    </w:p>
    <w:p>
      <w:pPr>
        <w:spacing w:after="40" w:line="240" w:lineRule="auto"/>
        <w:ind w:left="360" w:hanging="360"/>
      </w:pPr>
      <w:r>
        <w:rPr>
          <w:rFonts w:ascii="Calibri" w:hAnsi="Calibri"/>
          <w:color w:val="222222"/>
          <w:sz w:val="17"/>
        </w:rPr>
        <w:t xml:space="preserve">[5] University of Chicago, The Sides of Chicago. </w:t>
      </w:r>
      <w:hyperlink r:id="rId21">
        <w:r>
          <w:rPr>
            <w:color w:val="2E74B5"/>
            <w:u w:val="single"/>
            <w:sz w:val="17"/>
          </w:rPr>
          <w:t>https://chicagostudies.uchicago.edu/sides</w:t>
        </w:r>
      </w:hyperlink>
    </w:p>
    <w:p>
      <w:pPr>
        <w:spacing w:after="40" w:line="240" w:lineRule="auto"/>
        <w:ind w:left="360" w:hanging="360"/>
      </w:pPr>
      <w:r>
        <w:rPr>
          <w:rFonts w:ascii="Calibri" w:hAnsi="Calibri"/>
          <w:color w:val="222222"/>
          <w:sz w:val="17"/>
        </w:rPr>
        <w:t xml:space="preserve">[6] A. T. Andreas, History of Chicago, vol. 1 (1884), full text. </w:t>
      </w:r>
      <w:hyperlink r:id="rId22">
        <w:r>
          <w:rPr>
            <w:color w:val="2E74B5"/>
            <w:u w:val="single"/>
            <w:sz w:val="17"/>
          </w:rPr>
          <w:t>https://archive.org/stream/historyofchicago01inandr/historyofchicago01inandr_djvu.txt</w:t>
        </w:r>
      </w:hyperlink>
    </w:p>
    <w:p>
      <w:pPr>
        <w:spacing w:after="40" w:line="240" w:lineRule="auto"/>
        <w:ind w:left="360" w:hanging="360"/>
      </w:pPr>
      <w:r>
        <w:rPr>
          <w:rFonts w:ascii="Calibri" w:hAnsi="Calibri"/>
          <w:color w:val="222222"/>
          <w:sz w:val="17"/>
        </w:rPr>
        <w:t xml:space="preserve">[7] Milo M. Quaife, Chicago and the Old Northwest, 1673–1835. </w:t>
      </w:r>
      <w:hyperlink r:id="rId23">
        <w:r>
          <w:rPr>
            <w:color w:val="2E74B5"/>
            <w:u w:val="single"/>
            <w:sz w:val="17"/>
          </w:rPr>
          <w:t>https://www.gutenberg.org/ebooks/69274</w:t>
        </w:r>
      </w:hyperlink>
    </w:p>
    <w:p>
      <w:pPr>
        <w:spacing w:after="40" w:line="240" w:lineRule="auto"/>
        <w:ind w:left="360" w:hanging="360"/>
      </w:pPr>
      <w:r>
        <w:rPr>
          <w:rFonts w:ascii="Calibri" w:hAnsi="Calibri"/>
          <w:color w:val="222222"/>
          <w:sz w:val="17"/>
        </w:rPr>
        <w:t xml:space="preserve">[8] Chicago Public Library, Balloon Framing. </w:t>
      </w:r>
      <w:hyperlink r:id="rId24">
        <w:r>
          <w:rPr>
            <w:color w:val="2E74B5"/>
            <w:u w:val="single"/>
            <w:sz w:val="17"/>
          </w:rPr>
          <w:t>https://www.chipublib.org/blogs/post/technology-that-changed-chicago-balloon-framing/</w:t>
        </w:r>
      </w:hyperlink>
    </w:p>
    <w:p>
      <w:pPr>
        <w:spacing w:after="40" w:line="240" w:lineRule="auto"/>
        <w:ind w:left="360" w:hanging="360"/>
      </w:pPr>
      <w:r>
        <w:rPr>
          <w:rFonts w:ascii="Calibri" w:hAnsi="Calibri"/>
          <w:color w:val="222222"/>
          <w:sz w:val="17"/>
        </w:rPr>
        <w:t xml:space="preserve">[9] Paul E. Sprague, The Origin of Balloon Framing. </w:t>
      </w:r>
      <w:hyperlink r:id="rId25">
        <w:r>
          <w:rPr>
            <w:color w:val="2E74B5"/>
            <w:u w:val="single"/>
            <w:sz w:val="17"/>
          </w:rPr>
          <w:t>https://online.ucpress.edu/jsah/article/40/4/311/56327/The-Origin-of-Balloon-Framing</w:t>
        </w:r>
      </w:hyperlink>
    </w:p>
    <w:p>
      <w:pPr>
        <w:spacing w:after="40" w:line="240" w:lineRule="auto"/>
        <w:ind w:left="360" w:hanging="360"/>
      </w:pPr>
      <w:r>
        <w:rPr>
          <w:rFonts w:ascii="Calibri" w:hAnsi="Calibri"/>
          <w:color w:val="222222"/>
          <w:sz w:val="17"/>
        </w:rPr>
        <w:t xml:space="preserve">[10] Chicago Architecture History, early institutions and construction chronology. </w:t>
      </w:r>
      <w:hyperlink r:id="rId26">
        <w:r>
          <w:rPr>
            <w:color w:val="2E74B5"/>
            <w:u w:val="single"/>
            <w:sz w:val="17"/>
          </w:rPr>
          <w:t>https://chicagoarchitecturehistory.com/2022/03/</w:t>
        </w:r>
      </w:hyperlink>
    </w:p>
    <w:p>
      <w:pPr>
        <w:spacing w:after="40" w:line="240" w:lineRule="auto"/>
        <w:ind w:left="360" w:hanging="360"/>
      </w:pPr>
      <w:r>
        <w:rPr>
          <w:rFonts w:ascii="Calibri" w:hAnsi="Calibri"/>
          <w:color w:val="222222"/>
          <w:sz w:val="17"/>
        </w:rPr>
        <w:t xml:space="preserve">[11] Chicago Architecture Center, Fort Dearborn. </w:t>
      </w:r>
      <w:hyperlink r:id="rId27">
        <w:r>
          <w:rPr>
            <w:color w:val="2E74B5"/>
            <w:u w:val="single"/>
            <w:sz w:val="17"/>
          </w:rPr>
          <w:t>https://www.architecture.org/online-resources/architecture-encyclopedia/fort-dearborn</w:t>
        </w:r>
      </w:hyperlink>
    </w:p>
    <w:p>
      <w:pPr>
        <w:spacing w:after="40" w:line="240" w:lineRule="auto"/>
        <w:ind w:left="360" w:hanging="360"/>
      </w:pPr>
      <w:r>
        <w:rPr>
          <w:rFonts w:ascii="Calibri" w:hAnsi="Calibri"/>
          <w:color w:val="222222"/>
          <w:sz w:val="17"/>
        </w:rPr>
        <w:t xml:space="preserve">[12] First Presbyterian Church of Chicago, history. </w:t>
      </w:r>
      <w:hyperlink r:id="rId28">
        <w:r>
          <w:rPr>
            <w:color w:val="2E74B5"/>
            <w:u w:val="single"/>
            <w:sz w:val="17"/>
          </w:rPr>
          <w:t>https://www.chicagofirstchurch.org/history</w:t>
        </w:r>
      </w:hyperlink>
    </w:p>
    <w:p>
      <w:pPr>
        <w:spacing w:after="40" w:line="240" w:lineRule="auto"/>
        <w:ind w:left="360" w:hanging="360"/>
      </w:pPr>
      <w:r>
        <w:rPr>
          <w:rFonts w:ascii="Calibri" w:hAnsi="Calibri"/>
          <w:color w:val="222222"/>
          <w:sz w:val="17"/>
        </w:rPr>
        <w:t xml:space="preserve">[13] Old St. Mary’s, parish history. </w:t>
      </w:r>
      <w:hyperlink r:id="rId29">
        <w:r>
          <w:rPr>
            <w:color w:val="2E74B5"/>
            <w:u w:val="single"/>
            <w:sz w:val="17"/>
          </w:rPr>
          <w:t>https://oldstmarys.com/history/</w:t>
        </w:r>
      </w:hyperlink>
    </w:p>
    <w:p>
      <w:pPr>
        <w:spacing w:after="40" w:line="240" w:lineRule="auto"/>
        <w:ind w:left="360" w:hanging="360"/>
      </w:pPr>
      <w:r>
        <w:rPr>
          <w:rFonts w:ascii="Calibri" w:hAnsi="Calibri"/>
          <w:color w:val="222222"/>
          <w:sz w:val="17"/>
        </w:rPr>
        <w:t xml:space="preserve">[14] Chicago Temple, 1831–1923 history. </w:t>
      </w:r>
      <w:hyperlink r:id="rId30">
        <w:r>
          <w:rPr>
            <w:color w:val="2E74B5"/>
            <w:u w:val="single"/>
            <w:sz w:val="17"/>
          </w:rPr>
          <w:t>https://chicagotemple.org/chicago-temple-building-history-from-1831-to-1923/</w:t>
        </w:r>
      </w:hyperlink>
    </w:p>
    <w:p>
      <w:pPr>
        <w:spacing w:after="40" w:line="240" w:lineRule="auto"/>
        <w:ind w:left="360" w:hanging="360"/>
      </w:pPr>
      <w:r>
        <w:rPr>
          <w:rFonts w:ascii="Calibri" w:hAnsi="Calibri"/>
          <w:color w:val="222222"/>
          <w:sz w:val="17"/>
        </w:rPr>
        <w:t xml:space="preserve">[15] Cook County Sheriff, jail history. </w:t>
      </w:r>
      <w:hyperlink r:id="rId31">
        <w:r>
          <w:rPr>
            <w:color w:val="2E74B5"/>
            <w:u w:val="single"/>
            <w:sz w:val="17"/>
          </w:rPr>
          <w:t>https://cookcountysheriffil.gov/departments/cook-county-department-of-corrections/cook-county-jails-history/</w:t>
        </w:r>
      </w:hyperlink>
    </w:p>
    <w:p>
      <w:pPr>
        <w:spacing w:after="40" w:line="240" w:lineRule="auto"/>
        <w:ind w:left="360" w:hanging="360"/>
      </w:pPr>
      <w:r>
        <w:rPr>
          <w:rFonts w:ascii="Calibri" w:hAnsi="Calibri"/>
          <w:color w:val="222222"/>
          <w:sz w:val="17"/>
        </w:rPr>
        <w:t xml:space="preserve">[16] Historic New England, Historic Colors of America. </w:t>
      </w:r>
      <w:hyperlink r:id="rId32">
        <w:r>
          <w:rPr>
            <w:color w:val="2E74B5"/>
            <w:u w:val="single"/>
            <w:sz w:val="17"/>
          </w:rPr>
          <w:t>https://www.historicnewengland.org/preservation/for-homeowners-communities/your-old-or-historic-home/historic-colors-of-america/</w:t>
        </w:r>
      </w:hyperlink>
    </w:p>
    <w:p>
      <w:pPr>
        <w:spacing w:after="40" w:line="240" w:lineRule="auto"/>
        <w:ind w:left="360" w:hanging="360"/>
      </w:pPr>
      <w:r>
        <w:rPr>
          <w:rFonts w:ascii="Calibri" w:hAnsi="Calibri"/>
          <w:color w:val="222222"/>
          <w:sz w:val="17"/>
        </w:rPr>
        <w:t xml:space="preserve">[17] National Park Service, traditional and modern exterior wood coatings. </w:t>
      </w:r>
      <w:hyperlink r:id="rId33">
        <w:r>
          <w:rPr>
            <w:color w:val="2E74B5"/>
            <w:u w:val="single"/>
            <w:sz w:val="17"/>
          </w:rPr>
          <w:t>https://www.nps.gov/subjects/ncptt/upload/2014-01.pdf</w:t>
        </w:r>
      </w:hyperlink>
    </w:p>
    <w:p>
      <w:pPr>
        <w:spacing w:after="40" w:line="240" w:lineRule="auto"/>
        <w:ind w:left="360" w:hanging="360"/>
      </w:pPr>
      <w:r>
        <w:rPr>
          <w:rFonts w:ascii="Calibri" w:hAnsi="Calibri"/>
          <w:color w:val="222222"/>
          <w:sz w:val="17"/>
        </w:rPr>
        <w:t xml:space="preserve">[18] National Park Service, Preservation Brief 47. </w:t>
      </w:r>
      <w:hyperlink r:id="rId34">
        <w:r>
          <w:rPr>
            <w:color w:val="2E74B5"/>
            <w:u w:val="single"/>
            <w:sz w:val="17"/>
          </w:rPr>
          <w:t>https://www.nps.gov/orgs/1739/upload/preservation-brief-47-exteriors-small-medium-buildings.pdf</w:t>
        </w:r>
      </w:hyperlink>
    </w:p>
    <w:p>
      <w:pPr>
        <w:spacing w:after="40" w:line="240" w:lineRule="auto"/>
        <w:ind w:left="360" w:hanging="360"/>
      </w:pPr>
      <w:r>
        <w:rPr>
          <w:rFonts w:ascii="Calibri" w:hAnsi="Calibri"/>
          <w:color w:val="222222"/>
          <w:sz w:val="17"/>
        </w:rPr>
        <w:t xml:space="preserve">[19] Library of Congress HABS, Widow Clarke House. </w:t>
      </w:r>
      <w:hyperlink r:id="rId35">
        <w:r>
          <w:rPr>
            <w:color w:val="2E74B5"/>
            <w:u w:val="single"/>
            <w:sz w:val="17"/>
          </w:rPr>
          <w:t>https://tile.loc.gov/storage-services/master/pnp/habshaer/il/il0000/il0096/data/il0096data.pdf</w:t>
        </w:r>
      </w:hyperlink>
    </w:p>
    <w:p>
      <w:pPr>
        <w:spacing w:after="40" w:line="240" w:lineRule="auto"/>
        <w:ind w:left="360" w:hanging="360"/>
      </w:pPr>
      <w:r>
        <w:rPr>
          <w:rFonts w:ascii="Calibri" w:hAnsi="Calibri"/>
          <w:color w:val="222222"/>
          <w:sz w:val="17"/>
        </w:rPr>
        <w:t xml:space="preserve">[20] Encyclopedia of Chicago, Business of Chicago. </w:t>
      </w:r>
      <w:hyperlink r:id="rId36">
        <w:r>
          <w:rPr>
            <w:color w:val="2E74B5"/>
            <w:u w:val="single"/>
            <w:sz w:val="17"/>
          </w:rPr>
          <w:t>https://www.encyclopedia.chicagohistory.org/pages/198.html</w:t>
        </w:r>
      </w:hyperlink>
    </w:p>
    <w:p>
      <w:pPr>
        <w:keepLines w:val="0"/>
        <w:spacing w:before="80" w:after="120" w:line="300" w:lineRule="auto"/>
      </w:pPr>
      <w:r>
        <w:rPr>
          <w:rFonts w:ascii="Calibri" w:hAnsi="Calibri"/>
          <w:i/>
          <w:color w:val="667078"/>
          <w:sz w:val="17"/>
        </w:rPr>
        <w:t>Accessed August 2026. The source list favors official repositories, institutional histories, primary/near-primary texts, and preservation scholarship. Where sources conflict, the main text states the uncertainty or adopts the more conservative July-specific interpretation.</w:t>
      </w:r>
    </w:p>
    <w:sectPr w:rsidR="00FC693F" w:rsidRPr="0006063C"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78"/>
        <w:sz w:val="18"/>
      </w:rPr>
      <w:t xml:space="preserve">PAGE </w:t>
    </w:r>
    <w:r>
      <w:rPr>
        <w:rFonts w:ascii="Calibri" w:hAnsi="Calibri"/>
        <w:color w:val="6670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78"/>
        <w:sz w:val="18"/>
      </w:rPr>
      <w:t xml:space="preserve">PAGE </w:t>
    </w:r>
    <w:r>
      <w:rPr>
        <w:rFonts w:ascii="Calibri" w:hAnsi="Calibri"/>
        <w:color w:val="667078"/>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78"/>
        <w:sz w:val="18"/>
      </w:rPr>
      <w:t xml:space="preserve">PAGE </w:t>
    </w:r>
    <w:r>
      <w:rPr>
        <w:rFonts w:ascii="Calibri" w:hAnsi="Calibri"/>
        <w:color w:val="6670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78"/>
        <w:sz w:val="17"/>
      </w:rPr>
      <w:t>CHICAGO · JULY 1835</w:t>
    </w:r>
    <w:r>
      <w:rPr>
        <w:rFonts w:ascii="Calibri" w:hAnsi="Calibri"/>
        <w:color w:val="667078"/>
        <w:sz w:val="17"/>
      </w:rPr>
      <w:t xml:space="preserve">        BUILDING RECONSTRUCTION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78"/>
        <w:sz w:val="17"/>
      </w:rPr>
      <w:t>CHICAGO · JULY 1835</w:t>
    </w:r>
    <w:r>
      <w:rPr>
        <w:rFonts w:ascii="Calibri" w:hAnsi="Calibri"/>
        <w:color w:val="667078"/>
        <w:sz w:val="17"/>
      </w:rPr>
      <w:t xml:space="preserve">        APPENDIX A · FULL ASSET SCHEDULE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78"/>
        <w:sz w:val="17"/>
      </w:rPr>
      <w:t>CHICAGO · JULY 1835</w:t>
    </w:r>
    <w:r>
      <w:rPr>
        <w:rFonts w:ascii="Calibri" w:hAnsi="Calibri"/>
        <w:color w:val="667078"/>
        <w:sz w:val="17"/>
      </w:rPr>
      <w:t xml:space="preserve">        APPENDIX B · IMPLEMENTATION PARAMETERS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670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yperlink" Target="https://www.ilsos.gov/departments/archives/teaching-packages/early-chicago/doc23.html" TargetMode="External"/><Relationship Id="rId18" Type="http://schemas.openxmlformats.org/officeDocument/2006/relationships/hyperlink" Target="https://www.encyclopedia.chicagohistory.org/pages/331.html" TargetMode="External"/><Relationship Id="rId19" Type="http://schemas.openxmlformats.org/officeDocument/2006/relationships/hyperlink" Target="https://www.encyclopedia.chicagohistory.org/pages/3298.html" TargetMode="External"/><Relationship Id="rId20" Type="http://schemas.openxmlformats.org/officeDocument/2006/relationships/hyperlink" Target="https://www.encyclopedia.chicagohistory.org/pages/787.html" TargetMode="External"/><Relationship Id="rId21" Type="http://schemas.openxmlformats.org/officeDocument/2006/relationships/hyperlink" Target="https://chicagostudies.uchicago.edu/sides" TargetMode="External"/><Relationship Id="rId22" Type="http://schemas.openxmlformats.org/officeDocument/2006/relationships/hyperlink" Target="https://archive.org/stream/historyofchicago01inandr/historyofchicago01inandr_djvu.txt" TargetMode="External"/><Relationship Id="rId23" Type="http://schemas.openxmlformats.org/officeDocument/2006/relationships/hyperlink" Target="https://www.gutenberg.org/ebooks/69274" TargetMode="External"/><Relationship Id="rId24" Type="http://schemas.openxmlformats.org/officeDocument/2006/relationships/hyperlink" Target="https://www.chipublib.org/blogs/post/technology-that-changed-chicago-balloon-framing/" TargetMode="External"/><Relationship Id="rId25" Type="http://schemas.openxmlformats.org/officeDocument/2006/relationships/hyperlink" Target="https://online.ucpress.edu/jsah/article/40/4/311/56327/The-Origin-of-Balloon-Framing" TargetMode="External"/><Relationship Id="rId26" Type="http://schemas.openxmlformats.org/officeDocument/2006/relationships/hyperlink" Target="https://chicagoarchitecturehistory.com/2022/03/" TargetMode="External"/><Relationship Id="rId27" Type="http://schemas.openxmlformats.org/officeDocument/2006/relationships/hyperlink" Target="https://www.architecture.org/online-resources/architecture-encyclopedia/fort-dearborn" TargetMode="External"/><Relationship Id="rId28" Type="http://schemas.openxmlformats.org/officeDocument/2006/relationships/hyperlink" Target="https://www.chicagofirstchurch.org/history" TargetMode="External"/><Relationship Id="rId29" Type="http://schemas.openxmlformats.org/officeDocument/2006/relationships/hyperlink" Target="https://oldstmarys.com/history/" TargetMode="External"/><Relationship Id="rId30" Type="http://schemas.openxmlformats.org/officeDocument/2006/relationships/hyperlink" Target="https://chicagotemple.org/chicago-temple-building-history-from-1831-to-1923/" TargetMode="External"/><Relationship Id="rId31" Type="http://schemas.openxmlformats.org/officeDocument/2006/relationships/hyperlink" Target="https://cookcountysheriffil.gov/departments/cook-county-department-of-corrections/cook-county-jails-history/" TargetMode="External"/><Relationship Id="rId32" Type="http://schemas.openxmlformats.org/officeDocument/2006/relationships/hyperlink" Target="https://www.historicnewengland.org/preservation/for-homeowners-communities/your-old-or-historic-home/historic-colors-of-america/" TargetMode="External"/><Relationship Id="rId33" Type="http://schemas.openxmlformats.org/officeDocument/2006/relationships/hyperlink" Target="https://www.nps.gov/subjects/ncptt/upload/2014-01.pdf" TargetMode="External"/><Relationship Id="rId34" Type="http://schemas.openxmlformats.org/officeDocument/2006/relationships/hyperlink" Target="https://www.nps.gov/orgs/1739/upload/preservation-brief-47-exteriors-small-medium-buildings.pdf" TargetMode="External"/><Relationship Id="rId35" Type="http://schemas.openxmlformats.org/officeDocument/2006/relationships/hyperlink" Target="https://tile.loc.gov/storage-services/master/pnp/habshaer/il/il0000/il0096/data/il0096data.pdf" TargetMode="External"/><Relationship Id="rId36" Type="http://schemas.openxmlformats.org/officeDocument/2006/relationships/hyperlink" Target="https://www.encyclopedia.chicagohistory.org/pages/1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July 1835 — Building Inventory and Architectural Reconstruction Specification</dc:title>
  <dc:subject>Historically grounded production specification for a digital reconstruction of Chicago in July 1835</dc:subject>
  <dc:creator>OpenAI, prepared for Kevin Haas</dc:creator>
  <cp:keywords>Chicago, 1835, architecture, historical reconstruction, building inventory, frontier town</cp:keywords>
  <dc:description>generated by python-docx</dc:description>
  <cp:lastModifiedBy/>
  <cp:revision>1</cp:revision>
  <dcterms:created xsi:type="dcterms:W3CDTF">2013-12-23T23:15:00Z</dcterms:created>
  <dcterms:modified xsi:type="dcterms:W3CDTF">2013-12-23T23:15:00Z</dcterms:modified>
  <cp:category/>
</cp:coreProperties>
</file>