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59E" w:rsidRDefault="000070D6" w:rsidP="0084759E">
      <w:pPr>
        <w:pStyle w:val="berschrift1"/>
      </w:pPr>
      <w:r>
        <w:t>Bisherige</w:t>
      </w:r>
      <w:r w:rsidR="0084759E">
        <w:t xml:space="preserve"> Schnittstelle und Protokoll</w:t>
      </w:r>
    </w:p>
    <w:p w:rsidR="0084759E" w:rsidRDefault="0084759E">
      <w:r>
        <w:t xml:space="preserve">Bisher erfolgt die Datenübertragung auf Basis </w:t>
      </w:r>
      <w:r w:rsidR="00F02C69">
        <w:t>einer</w:t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RS232 LVTTL </w:t>
      </w:r>
      <w:r w:rsidR="00F02C69">
        <w:rPr>
          <w:rFonts w:ascii="Arial" w:hAnsi="Arial" w:cs="Arial"/>
          <w:sz w:val="20"/>
          <w:szCs w:val="20"/>
        </w:rPr>
        <w:t xml:space="preserve">Schnittstelle (UART) </w:t>
      </w:r>
      <w:r w:rsidR="00F02C69">
        <w:t xml:space="preserve">mit einer </w:t>
      </w:r>
      <w:r>
        <w:t xml:space="preserve">Baudrate von 1Mbit. Die Kommunikation erfolgt dabei nach dem Master-Slave Prinzip. </w:t>
      </w:r>
      <w:r w:rsidR="00F91D1A">
        <w:t xml:space="preserve">Der Master (PC) sendet jedes Mal an den Slave(DSP) eine Anfrage auf diese er entsprechend Antwortet. </w:t>
      </w:r>
      <w:r>
        <w:t xml:space="preserve">Dabei setzt sich jeder Frame aus einem Header und  </w:t>
      </w:r>
      <w:r w:rsidR="00F91D1A">
        <w:t xml:space="preserve">evtl. </w:t>
      </w:r>
      <w:r>
        <w:t xml:space="preserve">Nutzdaten zusammen. Der Header und die Nutztaten sind jeweils am Ende mit er CRC16 gesichert. Der Header </w:t>
      </w:r>
      <w:r w:rsidR="00575DE7">
        <w:t xml:space="preserve">für eine </w:t>
      </w:r>
      <w:r w:rsidR="00F02C69">
        <w:t>Nachricht</w:t>
      </w:r>
      <w:r w:rsidR="00575DE7">
        <w:t xml:space="preserve"> vom Master zum </w:t>
      </w:r>
      <w:proofErr w:type="gramStart"/>
      <w:r w:rsidR="00575DE7">
        <w:t>Slave</w:t>
      </w:r>
      <w:proofErr w:type="gramEnd"/>
      <w:r w:rsidR="00575DE7">
        <w:t xml:space="preserve"> </w:t>
      </w:r>
      <w:r>
        <w:t>ist wie folgt aufgebaut</w:t>
      </w:r>
      <w:r w:rsidR="00575DE7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624"/>
        <w:gridCol w:w="624"/>
        <w:gridCol w:w="821"/>
        <w:gridCol w:w="821"/>
        <w:gridCol w:w="691"/>
        <w:gridCol w:w="821"/>
        <w:gridCol w:w="696"/>
        <w:gridCol w:w="696"/>
        <w:gridCol w:w="696"/>
        <w:gridCol w:w="696"/>
        <w:gridCol w:w="545"/>
        <w:gridCol w:w="545"/>
      </w:tblGrid>
      <w:tr w:rsidR="007168CC" w:rsidRPr="007168CC" w:rsidTr="0084759E">
        <w:tc>
          <w:tcPr>
            <w:tcW w:w="598" w:type="dxa"/>
          </w:tcPr>
          <w:p w:rsidR="0084759E" w:rsidRPr="007168CC" w:rsidRDefault="0084759E">
            <w:pPr>
              <w:rPr>
                <w:sz w:val="24"/>
              </w:rPr>
            </w:pPr>
            <w:r w:rsidRPr="007168CC">
              <w:rPr>
                <w:sz w:val="24"/>
              </w:rPr>
              <w:t>ID</w:t>
            </w:r>
          </w:p>
        </w:tc>
        <w:tc>
          <w:tcPr>
            <w:tcW w:w="599" w:type="dxa"/>
          </w:tcPr>
          <w:p w:rsidR="0084759E" w:rsidRPr="007168CC" w:rsidRDefault="0084759E">
            <w:pPr>
              <w:rPr>
                <w:sz w:val="24"/>
              </w:rPr>
            </w:pPr>
            <w:r w:rsidRPr="007168CC">
              <w:rPr>
                <w:sz w:val="24"/>
              </w:rPr>
              <w:t>ID</w:t>
            </w:r>
          </w:p>
        </w:tc>
        <w:tc>
          <w:tcPr>
            <w:tcW w:w="753" w:type="dxa"/>
          </w:tcPr>
          <w:p w:rsidR="0084759E" w:rsidRPr="007168CC" w:rsidRDefault="0084759E">
            <w:pPr>
              <w:rPr>
                <w:sz w:val="24"/>
              </w:rPr>
            </w:pPr>
            <w:r w:rsidRPr="007168CC">
              <w:rPr>
                <w:sz w:val="24"/>
              </w:rPr>
              <w:t>CMD</w:t>
            </w:r>
          </w:p>
        </w:tc>
        <w:tc>
          <w:tcPr>
            <w:tcW w:w="753" w:type="dxa"/>
          </w:tcPr>
          <w:p w:rsidR="0084759E" w:rsidRPr="007168CC" w:rsidRDefault="0084759E">
            <w:pPr>
              <w:rPr>
                <w:sz w:val="24"/>
              </w:rPr>
            </w:pPr>
            <w:r w:rsidRPr="007168CC">
              <w:rPr>
                <w:sz w:val="24"/>
              </w:rPr>
              <w:t>CMD</w:t>
            </w:r>
          </w:p>
        </w:tc>
        <w:tc>
          <w:tcPr>
            <w:tcW w:w="884" w:type="dxa"/>
          </w:tcPr>
          <w:p w:rsidR="0084759E" w:rsidRPr="007168CC" w:rsidRDefault="0084759E">
            <w:pPr>
              <w:rPr>
                <w:sz w:val="24"/>
              </w:rPr>
            </w:pPr>
            <w:r w:rsidRPr="007168CC">
              <w:rPr>
                <w:sz w:val="24"/>
              </w:rPr>
              <w:t>COUNT</w:t>
            </w:r>
          </w:p>
        </w:tc>
        <w:tc>
          <w:tcPr>
            <w:tcW w:w="884" w:type="dxa"/>
          </w:tcPr>
          <w:p w:rsidR="0084759E" w:rsidRPr="007168CC" w:rsidRDefault="0084759E">
            <w:pPr>
              <w:rPr>
                <w:sz w:val="24"/>
              </w:rPr>
            </w:pPr>
            <w:r w:rsidRPr="007168CC">
              <w:rPr>
                <w:sz w:val="24"/>
              </w:rPr>
              <w:t>COUNT</w:t>
            </w:r>
          </w:p>
        </w:tc>
        <w:tc>
          <w:tcPr>
            <w:tcW w:w="797" w:type="dxa"/>
          </w:tcPr>
          <w:p w:rsidR="0084759E" w:rsidRPr="007168CC" w:rsidRDefault="0084759E">
            <w:pPr>
              <w:rPr>
                <w:sz w:val="24"/>
              </w:rPr>
            </w:pPr>
            <w:r w:rsidRPr="007168CC">
              <w:rPr>
                <w:sz w:val="24"/>
              </w:rPr>
              <w:t>CONT</w:t>
            </w:r>
          </w:p>
        </w:tc>
        <w:tc>
          <w:tcPr>
            <w:tcW w:w="884" w:type="dxa"/>
          </w:tcPr>
          <w:p w:rsidR="0084759E" w:rsidRPr="007168CC" w:rsidRDefault="0084759E">
            <w:pPr>
              <w:rPr>
                <w:sz w:val="24"/>
              </w:rPr>
            </w:pPr>
            <w:r w:rsidRPr="007168CC">
              <w:rPr>
                <w:sz w:val="24"/>
              </w:rPr>
              <w:t>COUNT</w:t>
            </w:r>
          </w:p>
        </w:tc>
        <w:tc>
          <w:tcPr>
            <w:tcW w:w="485" w:type="dxa"/>
          </w:tcPr>
          <w:p w:rsidR="0084759E" w:rsidRPr="007168CC" w:rsidRDefault="0084759E">
            <w:pPr>
              <w:rPr>
                <w:sz w:val="24"/>
              </w:rPr>
            </w:pPr>
            <w:r w:rsidRPr="007168CC">
              <w:rPr>
                <w:sz w:val="24"/>
              </w:rPr>
              <w:t>ADDR</w:t>
            </w:r>
          </w:p>
        </w:tc>
        <w:tc>
          <w:tcPr>
            <w:tcW w:w="485" w:type="dxa"/>
          </w:tcPr>
          <w:p w:rsidR="0084759E" w:rsidRPr="007168CC" w:rsidRDefault="0084759E">
            <w:pPr>
              <w:rPr>
                <w:sz w:val="24"/>
              </w:rPr>
            </w:pPr>
            <w:r w:rsidRPr="007168CC">
              <w:rPr>
                <w:sz w:val="24"/>
              </w:rPr>
              <w:t>ADDR</w:t>
            </w:r>
          </w:p>
        </w:tc>
        <w:tc>
          <w:tcPr>
            <w:tcW w:w="485" w:type="dxa"/>
          </w:tcPr>
          <w:p w:rsidR="0084759E" w:rsidRPr="007168CC" w:rsidRDefault="0084759E">
            <w:pPr>
              <w:rPr>
                <w:sz w:val="24"/>
              </w:rPr>
            </w:pPr>
            <w:r w:rsidRPr="007168CC">
              <w:rPr>
                <w:sz w:val="24"/>
              </w:rPr>
              <w:t>ADDR</w:t>
            </w:r>
          </w:p>
        </w:tc>
        <w:tc>
          <w:tcPr>
            <w:tcW w:w="485" w:type="dxa"/>
          </w:tcPr>
          <w:p w:rsidR="0084759E" w:rsidRPr="007168CC" w:rsidRDefault="0084759E">
            <w:pPr>
              <w:rPr>
                <w:sz w:val="24"/>
              </w:rPr>
            </w:pPr>
            <w:r w:rsidRPr="007168CC">
              <w:rPr>
                <w:sz w:val="24"/>
              </w:rPr>
              <w:t>ADDR</w:t>
            </w:r>
          </w:p>
        </w:tc>
        <w:tc>
          <w:tcPr>
            <w:tcW w:w="485" w:type="dxa"/>
          </w:tcPr>
          <w:p w:rsidR="0084759E" w:rsidRPr="007168CC" w:rsidRDefault="0084759E">
            <w:pPr>
              <w:rPr>
                <w:sz w:val="24"/>
              </w:rPr>
            </w:pPr>
            <w:r w:rsidRPr="007168CC">
              <w:rPr>
                <w:sz w:val="24"/>
              </w:rPr>
              <w:t>CRC</w:t>
            </w:r>
          </w:p>
        </w:tc>
        <w:tc>
          <w:tcPr>
            <w:tcW w:w="485" w:type="dxa"/>
          </w:tcPr>
          <w:p w:rsidR="0084759E" w:rsidRPr="007168CC" w:rsidRDefault="0084759E">
            <w:pPr>
              <w:rPr>
                <w:sz w:val="24"/>
              </w:rPr>
            </w:pPr>
            <w:r w:rsidRPr="007168CC">
              <w:rPr>
                <w:sz w:val="24"/>
              </w:rPr>
              <w:t>CRC</w:t>
            </w:r>
          </w:p>
        </w:tc>
      </w:tr>
    </w:tbl>
    <w:p w:rsidR="0084759E" w:rsidRDefault="0084759E"/>
    <w:p w:rsidR="0084759E" w:rsidRDefault="0084759E">
      <w:r>
        <w:t>ID:</w:t>
      </w:r>
      <w:r>
        <w:tab/>
      </w:r>
      <w:r w:rsidR="00575DE7">
        <w:tab/>
      </w:r>
      <w:r>
        <w:t xml:space="preserve">Die ID besteht aus 2 Byte und wird bei jeder Anfrage um 1 inkrementiert. </w:t>
      </w:r>
    </w:p>
    <w:p w:rsidR="00575DE7" w:rsidRDefault="00575DE7" w:rsidP="00575DE7">
      <w:pPr>
        <w:ind w:left="1410" w:hanging="1410"/>
      </w:pPr>
      <w:r>
        <w:t>CMD:</w:t>
      </w:r>
      <w:r>
        <w:tab/>
      </w:r>
      <w:r>
        <w:tab/>
        <w:t>Das Kommando besteht aus 2 Byte und führt entsprechender Vereinbarung eine Funktion aus.</w:t>
      </w:r>
    </w:p>
    <w:p w:rsidR="00575DE7" w:rsidRDefault="00575DE7" w:rsidP="00575DE7">
      <w:pPr>
        <w:ind w:left="1410" w:hanging="1410"/>
      </w:pPr>
      <w:r>
        <w:t>COUNT:</w:t>
      </w:r>
      <w:r>
        <w:tab/>
        <w:t xml:space="preserve">Der Nutzdatenzähler besteht aus 4 Byte und gibt an wie viele 16-Bit Datenpakete sich </w:t>
      </w:r>
      <w:r w:rsidR="00D360BE">
        <w:t>im P</w:t>
      </w:r>
      <w:r>
        <w:t xml:space="preserve">ayload befinden. Dabei zählt die CRC </w:t>
      </w:r>
      <w:r w:rsidR="00DF0A87">
        <w:t xml:space="preserve">der Nutzdaten </w:t>
      </w:r>
      <w:r>
        <w:t xml:space="preserve">nicht hinzu. </w:t>
      </w:r>
    </w:p>
    <w:p w:rsidR="00DF0A87" w:rsidRDefault="00DF0A87" w:rsidP="00575DE7">
      <w:pPr>
        <w:ind w:left="1410" w:hanging="1410"/>
      </w:pPr>
      <w:r>
        <w:t>ADDR:</w:t>
      </w:r>
      <w:r>
        <w:tab/>
        <w:t>Nicht implementiert</w:t>
      </w:r>
    </w:p>
    <w:p w:rsidR="00575DE7" w:rsidRDefault="00575DE7" w:rsidP="00575DE7">
      <w:pPr>
        <w:ind w:left="1410" w:hanging="1410"/>
      </w:pPr>
      <w:r>
        <w:t>CRC</w:t>
      </w:r>
      <w:r>
        <w:tab/>
        <w:t>Die Prüfsumme besteht aus 2 Byte und sichert den Header ab.</w:t>
      </w:r>
    </w:p>
    <w:p w:rsidR="00575DE7" w:rsidRDefault="00575DE7" w:rsidP="00575DE7">
      <w:pPr>
        <w:ind w:left="1410" w:hanging="1410"/>
      </w:pPr>
    </w:p>
    <w:p w:rsidR="00575DE7" w:rsidRDefault="00575DE7" w:rsidP="00CA297A">
      <w:r>
        <w:t xml:space="preserve">Ist der Nutzdatenzähler nicht 0 </w:t>
      </w:r>
      <w:r w:rsidR="00CA297A">
        <w:t>folgen</w:t>
      </w:r>
      <w:r>
        <w:t xml:space="preserve"> anschließend die </w:t>
      </w:r>
      <w:r w:rsidR="00CA297A">
        <w:t>Nutzdaten</w:t>
      </w:r>
      <w:r w:rsidR="00F02C69">
        <w:t>,</w:t>
      </w:r>
      <w:r w:rsidR="00CA297A">
        <w:t xml:space="preserve"> die zum Ende mit einer weiteren CRC16 Prüfsumme abgesichert sind</w:t>
      </w:r>
      <w:r>
        <w:t xml:space="preserve">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595"/>
        <w:gridCol w:w="729"/>
        <w:gridCol w:w="1103"/>
        <w:gridCol w:w="1066"/>
        <w:gridCol w:w="1010"/>
        <w:gridCol w:w="1144"/>
        <w:gridCol w:w="1144"/>
      </w:tblGrid>
      <w:tr w:rsidR="00CA297A" w:rsidTr="00CA297A">
        <w:tc>
          <w:tcPr>
            <w:tcW w:w="1271" w:type="dxa"/>
          </w:tcPr>
          <w:p w:rsidR="00CA297A" w:rsidRDefault="00CA297A" w:rsidP="00CA297A">
            <w:r>
              <w:t>Header</w:t>
            </w:r>
            <w:r w:rsidRPr="00CA297A">
              <w:rPr>
                <w:vertAlign w:val="subscript"/>
              </w:rPr>
              <w:t>start</w:t>
            </w:r>
          </w:p>
        </w:tc>
        <w:tc>
          <w:tcPr>
            <w:tcW w:w="1595" w:type="dxa"/>
          </w:tcPr>
          <w:p w:rsidR="00CA297A" w:rsidRDefault="00CA297A" w:rsidP="00575DE7">
            <w:r>
              <w:t>Header</w:t>
            </w:r>
            <w:r w:rsidRPr="00CA297A">
              <w:rPr>
                <w:vertAlign w:val="subscript"/>
              </w:rPr>
              <w:t>ende</w:t>
            </w:r>
          </w:p>
        </w:tc>
        <w:tc>
          <w:tcPr>
            <w:tcW w:w="729" w:type="dxa"/>
          </w:tcPr>
          <w:p w:rsidR="00CA297A" w:rsidRDefault="00CA297A" w:rsidP="00575DE7">
            <w:r>
              <w:t>D1</w:t>
            </w:r>
          </w:p>
        </w:tc>
        <w:tc>
          <w:tcPr>
            <w:tcW w:w="1103" w:type="dxa"/>
          </w:tcPr>
          <w:p w:rsidR="00CA297A" w:rsidRDefault="00CA297A" w:rsidP="00575DE7">
            <w:r>
              <w:t>D2</w:t>
            </w:r>
          </w:p>
        </w:tc>
        <w:tc>
          <w:tcPr>
            <w:tcW w:w="1066" w:type="dxa"/>
          </w:tcPr>
          <w:p w:rsidR="00CA297A" w:rsidRDefault="00CA297A" w:rsidP="00575DE7">
            <w:r>
              <w:t>…</w:t>
            </w:r>
          </w:p>
        </w:tc>
        <w:tc>
          <w:tcPr>
            <w:tcW w:w="1010" w:type="dxa"/>
          </w:tcPr>
          <w:p w:rsidR="00CA297A" w:rsidRDefault="00CA297A" w:rsidP="00575DE7">
            <w:proofErr w:type="spellStart"/>
            <w:r>
              <w:t>D</w:t>
            </w:r>
            <w:r w:rsidRPr="00CA297A">
              <w:rPr>
                <w:vertAlign w:val="subscript"/>
              </w:rPr>
              <w:t>n</w:t>
            </w:r>
            <w:proofErr w:type="spellEnd"/>
          </w:p>
        </w:tc>
        <w:tc>
          <w:tcPr>
            <w:tcW w:w="1144" w:type="dxa"/>
          </w:tcPr>
          <w:p w:rsidR="00CA297A" w:rsidRDefault="00CA297A" w:rsidP="00575DE7">
            <w:r>
              <w:t>CRC16</w:t>
            </w:r>
          </w:p>
        </w:tc>
        <w:tc>
          <w:tcPr>
            <w:tcW w:w="1144" w:type="dxa"/>
          </w:tcPr>
          <w:p w:rsidR="00CA297A" w:rsidRDefault="00CA297A" w:rsidP="00575DE7">
            <w:r>
              <w:t>CRC16</w:t>
            </w:r>
          </w:p>
        </w:tc>
      </w:tr>
    </w:tbl>
    <w:p w:rsidR="0084759E" w:rsidRDefault="0084759E"/>
    <w:p w:rsidR="0084759E" w:rsidRDefault="00D03625">
      <w:r>
        <w:t xml:space="preserve">Die </w:t>
      </w:r>
      <w:bookmarkStart w:id="0" w:name="_GoBack"/>
      <w:r>
        <w:t xml:space="preserve">Antwort des </w:t>
      </w:r>
      <w:proofErr w:type="spellStart"/>
      <w:r w:rsidR="00F02C69">
        <w:t>Slaves</w:t>
      </w:r>
      <w:proofErr w:type="spellEnd"/>
      <w:r w:rsidR="00F02C69">
        <w:t xml:space="preserve"> (DSP-Board)</w:t>
      </w:r>
      <w:r>
        <w:t xml:space="preserve"> an den PC setzt sich </w:t>
      </w:r>
      <w:r w:rsidR="00DF0A87">
        <w:t xml:space="preserve">wie </w:t>
      </w:r>
      <w:r>
        <w:t>oben aus einem Header und folgenden Nutzdaten zusammen. Der Header ist wie folgt aufgebaut: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2"/>
        <w:gridCol w:w="362"/>
        <w:gridCol w:w="1080"/>
        <w:gridCol w:w="1080"/>
        <w:gridCol w:w="716"/>
        <w:gridCol w:w="716"/>
        <w:gridCol w:w="608"/>
        <w:gridCol w:w="716"/>
        <w:gridCol w:w="612"/>
        <w:gridCol w:w="612"/>
        <w:gridCol w:w="612"/>
        <w:gridCol w:w="612"/>
        <w:gridCol w:w="487"/>
        <w:gridCol w:w="487"/>
      </w:tblGrid>
      <w:tr w:rsidR="007168CC" w:rsidRPr="007168CC" w:rsidTr="00F8416D">
        <w:tc>
          <w:tcPr>
            <w:tcW w:w="598" w:type="dxa"/>
          </w:tcPr>
          <w:bookmarkEnd w:id="0"/>
          <w:p w:rsidR="00D03625" w:rsidRPr="007168CC" w:rsidRDefault="00D03625" w:rsidP="00F8416D">
            <w:r w:rsidRPr="007168CC">
              <w:t>ID</w:t>
            </w:r>
          </w:p>
        </w:tc>
        <w:tc>
          <w:tcPr>
            <w:tcW w:w="599" w:type="dxa"/>
          </w:tcPr>
          <w:p w:rsidR="00D03625" w:rsidRPr="007168CC" w:rsidRDefault="00D03625" w:rsidP="00F8416D">
            <w:r w:rsidRPr="007168CC">
              <w:t>ID</w:t>
            </w:r>
          </w:p>
        </w:tc>
        <w:tc>
          <w:tcPr>
            <w:tcW w:w="753" w:type="dxa"/>
          </w:tcPr>
          <w:p w:rsidR="00D03625" w:rsidRPr="007168CC" w:rsidRDefault="00D03625" w:rsidP="00F8416D">
            <w:proofErr w:type="spellStart"/>
            <w:r w:rsidRPr="007168CC">
              <w:t>AnswerCode</w:t>
            </w:r>
            <w:proofErr w:type="spellEnd"/>
          </w:p>
        </w:tc>
        <w:tc>
          <w:tcPr>
            <w:tcW w:w="753" w:type="dxa"/>
          </w:tcPr>
          <w:p w:rsidR="00D03625" w:rsidRPr="007168CC" w:rsidRDefault="00D03625" w:rsidP="00F8416D">
            <w:proofErr w:type="spellStart"/>
            <w:r w:rsidRPr="007168CC">
              <w:t>AnswerCode</w:t>
            </w:r>
            <w:proofErr w:type="spellEnd"/>
          </w:p>
        </w:tc>
        <w:tc>
          <w:tcPr>
            <w:tcW w:w="884" w:type="dxa"/>
          </w:tcPr>
          <w:p w:rsidR="00D03625" w:rsidRPr="007168CC" w:rsidRDefault="00D03625" w:rsidP="00F8416D">
            <w:r w:rsidRPr="007168CC">
              <w:t>COUNT</w:t>
            </w:r>
          </w:p>
        </w:tc>
        <w:tc>
          <w:tcPr>
            <w:tcW w:w="884" w:type="dxa"/>
          </w:tcPr>
          <w:p w:rsidR="00D03625" w:rsidRPr="007168CC" w:rsidRDefault="00D03625" w:rsidP="00F8416D">
            <w:r w:rsidRPr="007168CC">
              <w:t>COUNT</w:t>
            </w:r>
          </w:p>
        </w:tc>
        <w:tc>
          <w:tcPr>
            <w:tcW w:w="797" w:type="dxa"/>
          </w:tcPr>
          <w:p w:rsidR="00D03625" w:rsidRPr="007168CC" w:rsidRDefault="00D03625" w:rsidP="00F8416D">
            <w:r w:rsidRPr="007168CC">
              <w:t>CONT</w:t>
            </w:r>
          </w:p>
        </w:tc>
        <w:tc>
          <w:tcPr>
            <w:tcW w:w="884" w:type="dxa"/>
          </w:tcPr>
          <w:p w:rsidR="00D03625" w:rsidRPr="007168CC" w:rsidRDefault="00D03625" w:rsidP="00F8416D">
            <w:r w:rsidRPr="007168CC">
              <w:t>COUNT</w:t>
            </w:r>
          </w:p>
        </w:tc>
        <w:tc>
          <w:tcPr>
            <w:tcW w:w="485" w:type="dxa"/>
          </w:tcPr>
          <w:p w:rsidR="00D03625" w:rsidRPr="007168CC" w:rsidRDefault="00D03625" w:rsidP="00F8416D">
            <w:r w:rsidRPr="007168CC">
              <w:t>ADDR</w:t>
            </w:r>
          </w:p>
        </w:tc>
        <w:tc>
          <w:tcPr>
            <w:tcW w:w="485" w:type="dxa"/>
          </w:tcPr>
          <w:p w:rsidR="00D03625" w:rsidRPr="007168CC" w:rsidRDefault="00D03625" w:rsidP="00F8416D">
            <w:r w:rsidRPr="007168CC">
              <w:t>ADDR</w:t>
            </w:r>
          </w:p>
        </w:tc>
        <w:tc>
          <w:tcPr>
            <w:tcW w:w="485" w:type="dxa"/>
          </w:tcPr>
          <w:p w:rsidR="00D03625" w:rsidRPr="007168CC" w:rsidRDefault="00D03625" w:rsidP="00F8416D">
            <w:r w:rsidRPr="007168CC">
              <w:t>ADDR</w:t>
            </w:r>
          </w:p>
        </w:tc>
        <w:tc>
          <w:tcPr>
            <w:tcW w:w="485" w:type="dxa"/>
          </w:tcPr>
          <w:p w:rsidR="00D03625" w:rsidRPr="007168CC" w:rsidRDefault="00D03625" w:rsidP="00F8416D">
            <w:r w:rsidRPr="007168CC">
              <w:t>ADDR</w:t>
            </w:r>
          </w:p>
        </w:tc>
        <w:tc>
          <w:tcPr>
            <w:tcW w:w="485" w:type="dxa"/>
          </w:tcPr>
          <w:p w:rsidR="00D03625" w:rsidRPr="007168CC" w:rsidRDefault="00D03625" w:rsidP="00F8416D">
            <w:r w:rsidRPr="007168CC">
              <w:t>CRC</w:t>
            </w:r>
          </w:p>
        </w:tc>
        <w:tc>
          <w:tcPr>
            <w:tcW w:w="485" w:type="dxa"/>
          </w:tcPr>
          <w:p w:rsidR="00D03625" w:rsidRPr="007168CC" w:rsidRDefault="00D03625" w:rsidP="00F8416D">
            <w:r w:rsidRPr="007168CC">
              <w:t>CRC</w:t>
            </w:r>
          </w:p>
        </w:tc>
      </w:tr>
    </w:tbl>
    <w:p w:rsidR="00D03625" w:rsidRDefault="00D03625"/>
    <w:p w:rsidR="00D03625" w:rsidRDefault="00D03625">
      <w:r>
        <w:t>ID:</w:t>
      </w:r>
      <w:r>
        <w:tab/>
      </w:r>
      <w:r>
        <w:tab/>
        <w:t xml:space="preserve">Enthält die </w:t>
      </w:r>
      <w:r w:rsidR="00F02C69">
        <w:t>g</w:t>
      </w:r>
      <w:r>
        <w:t xml:space="preserve">leiche ID wie die </w:t>
      </w:r>
      <w:r w:rsidR="00DF0A87">
        <w:t>der Anfrage des Masters.</w:t>
      </w:r>
    </w:p>
    <w:p w:rsidR="00DF0A87" w:rsidRDefault="00DF0A87" w:rsidP="00DF0A87">
      <w:pPr>
        <w:ind w:left="1410" w:hanging="1410"/>
      </w:pPr>
      <w:proofErr w:type="spellStart"/>
      <w:r w:rsidRPr="00DF0A87">
        <w:t>AnswerCode</w:t>
      </w:r>
      <w:proofErr w:type="spellEnd"/>
      <w:r>
        <w:t>:</w:t>
      </w:r>
      <w:r>
        <w:tab/>
        <w:t xml:space="preserve">Besteht aus 2 Byte und ist bei fehlerfreier Übertragung 0 </w:t>
      </w:r>
      <w:r w:rsidR="00F02C69">
        <w:t>sowie</w:t>
      </w:r>
      <w:r>
        <w:t xml:space="preserve"> bei fehlerhafter Übertragung 1.</w:t>
      </w:r>
    </w:p>
    <w:p w:rsidR="00DF0A87" w:rsidRDefault="00DF0A87" w:rsidP="00DF0A87">
      <w:pPr>
        <w:ind w:left="1410" w:hanging="1410"/>
      </w:pPr>
      <w:r>
        <w:t>COUNT:</w:t>
      </w:r>
      <w:r>
        <w:tab/>
        <w:t>Besteht aus 4 Byte und gibt die Anzahl der folgenden Nutzdaten an</w:t>
      </w:r>
    </w:p>
    <w:p w:rsidR="00DF0A87" w:rsidRDefault="00DF0A87" w:rsidP="00DF0A87">
      <w:pPr>
        <w:ind w:left="1410" w:hanging="1410"/>
      </w:pPr>
      <w:r>
        <w:t>ADDR:</w:t>
      </w:r>
      <w:r>
        <w:tab/>
        <w:t>Nicht Implementiert</w:t>
      </w:r>
    </w:p>
    <w:p w:rsidR="00DF0A87" w:rsidRDefault="00DF0A87" w:rsidP="00DF0A87">
      <w:pPr>
        <w:ind w:left="1410" w:hanging="1410"/>
      </w:pPr>
      <w:r>
        <w:t>CRC:</w:t>
      </w:r>
      <w:r>
        <w:tab/>
        <w:t>Die Prüfsumme besteht aus 2 Byte und sichert den Header ab.</w:t>
      </w:r>
    </w:p>
    <w:p w:rsidR="00DF0A87" w:rsidRDefault="005F6E07" w:rsidP="005F6E07">
      <w:r>
        <w:t xml:space="preserve">Die Nutzdaten vom </w:t>
      </w:r>
      <w:proofErr w:type="gramStart"/>
      <w:r>
        <w:t>Slave</w:t>
      </w:r>
      <w:proofErr w:type="gramEnd"/>
      <w:r>
        <w:t xml:space="preserve"> zum Master sind identisch aufgebaut wie die Nutzdaten vom Master zum Slave.</w:t>
      </w:r>
    </w:p>
    <w:p w:rsidR="00DF0A87" w:rsidRDefault="000E5638" w:rsidP="000E5638">
      <w:pPr>
        <w:pStyle w:val="berschrift2"/>
      </w:pPr>
      <w:r>
        <w:lastRenderedPageBreak/>
        <w:t>CRC</w:t>
      </w:r>
    </w:p>
    <w:p w:rsidR="000E5638" w:rsidRPr="000E5638" w:rsidRDefault="00F02C69" w:rsidP="000E5638">
      <w:r>
        <w:t xml:space="preserve">Für die </w:t>
      </w:r>
      <w:r w:rsidR="000E5638">
        <w:t xml:space="preserve">Bildung der Prüfsumme wird das CRC-CCITT Verfahren verwendet. Das Polygon ist hierbei mit 0x1021 definiert. Als Startwert wird der Wert 0x55aa festgelegt. </w:t>
      </w:r>
    </w:p>
    <w:p w:rsidR="006D215E" w:rsidRDefault="006D215E"/>
    <w:sectPr w:rsidR="006D21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5E"/>
    <w:rsid w:val="000070D6"/>
    <w:rsid w:val="000E5638"/>
    <w:rsid w:val="0018655F"/>
    <w:rsid w:val="001A4CEA"/>
    <w:rsid w:val="00472F82"/>
    <w:rsid w:val="0056372A"/>
    <w:rsid w:val="00575DE7"/>
    <w:rsid w:val="005F6E07"/>
    <w:rsid w:val="005F6F0D"/>
    <w:rsid w:val="006679E2"/>
    <w:rsid w:val="006D215E"/>
    <w:rsid w:val="007168CC"/>
    <w:rsid w:val="007B3128"/>
    <w:rsid w:val="0084759E"/>
    <w:rsid w:val="009D45E8"/>
    <w:rsid w:val="00C60E7D"/>
    <w:rsid w:val="00CA297A"/>
    <w:rsid w:val="00D03625"/>
    <w:rsid w:val="00D360BE"/>
    <w:rsid w:val="00DF0A87"/>
    <w:rsid w:val="00F02C69"/>
    <w:rsid w:val="00F9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72B2A-8F5B-4CD7-B7B4-30024CA8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7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5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7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47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E5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Ulm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rburr</dc:creator>
  <cp:keywords/>
  <dc:description/>
  <cp:lastModifiedBy>rburr</cp:lastModifiedBy>
  <cp:revision>3</cp:revision>
  <dcterms:created xsi:type="dcterms:W3CDTF">2016-08-16T08:39:00Z</dcterms:created>
  <dcterms:modified xsi:type="dcterms:W3CDTF">2016-08-16T08:40:00Z</dcterms:modified>
</cp:coreProperties>
</file>